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9.xml" ContentType="application/vnd.openxmlformats-officedocument.wordprocessingml.head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1.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55CC7EA" w14:textId="77777777" w:rsidR="0059556F" w:rsidRPr="0038265D" w:rsidRDefault="009870CC" w:rsidP="0059556F">
      <w:pPr>
        <w:suppressAutoHyphens w:val="0"/>
        <w:spacing w:after="200" w:line="240" w:lineRule="auto"/>
        <w:ind w:left="-142"/>
        <w:jc w:val="center"/>
        <w:rPr>
          <w:rFonts w:ascii="Verdana" w:hAnsi="Verdana" w:cs="Arial"/>
          <w:sz w:val="36"/>
          <w:szCs w:val="36"/>
          <w:lang w:eastAsia="sv-SE"/>
        </w:rPr>
      </w:pPr>
      <w:r>
        <w:rPr>
          <w:noProof/>
          <w:lang w:val="fr-FR" w:eastAsia="fr-FR"/>
        </w:rPr>
        <mc:AlternateContent>
          <mc:Choice Requires="wps">
            <w:drawing>
              <wp:anchor distT="0" distB="0" distL="114300" distR="114300" simplePos="0" relativeHeight="251659264" behindDoc="0" locked="0" layoutInCell="1" allowOverlap="1" wp14:anchorId="30BE8721" wp14:editId="1852D448">
                <wp:simplePos x="0" y="0"/>
                <wp:positionH relativeFrom="column">
                  <wp:posOffset>-213995</wp:posOffset>
                </wp:positionH>
                <wp:positionV relativeFrom="paragraph">
                  <wp:posOffset>71755</wp:posOffset>
                </wp:positionV>
                <wp:extent cx="6528435" cy="8458200"/>
                <wp:effectExtent l="0" t="0" r="24765"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AAC23" id="Rectangle 3" o:spid="_x0000_s1026" style="position:absolute;margin-left:-16.85pt;margin-top:5.65pt;width:514.05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" filled="f"/>
            </w:pict>
          </mc:Fallback>
        </mc:AlternateContent>
      </w:r>
      <w:r w:rsidR="0059556F" w:rsidRPr="0038265D">
        <w:rPr>
          <w:rFonts w:ascii="Arial" w:eastAsia="Times New Roman" w:hAnsi="Arial" w:cs="Arial"/>
          <w:b/>
          <w:sz w:val="36"/>
          <w:szCs w:val="36"/>
          <w:lang w:val="en-US" w:eastAsia="fr-FR"/>
        </w:rPr>
        <w:br w:type="textWrapping" w:clear="all"/>
      </w:r>
      <w:r w:rsidR="0059556F" w:rsidRPr="0038265D">
        <w:rPr>
          <w:rFonts w:ascii="Verdana" w:hAnsi="Verdana" w:cs="Arial"/>
          <w:sz w:val="36"/>
          <w:szCs w:val="36"/>
          <w:lang w:eastAsia="sv-SE"/>
        </w:rPr>
        <w:t>Regulation (EU) No 528/2012 concerning the making available on the market and use of biocidal products</w:t>
      </w:r>
    </w:p>
    <w:p w14:paraId="036E4549" w14:textId="77777777" w:rsidR="0059556F" w:rsidRPr="0038265D" w:rsidRDefault="0059556F" w:rsidP="0059556F">
      <w:pPr>
        <w:suppressAutoHyphens w:val="0"/>
        <w:spacing w:after="200" w:line="240" w:lineRule="auto"/>
        <w:ind w:left="-142"/>
        <w:jc w:val="center"/>
        <w:rPr>
          <w:rFonts w:ascii="Verdana" w:hAnsi="Verdana" w:cs="Arial"/>
          <w:sz w:val="20"/>
          <w:szCs w:val="36"/>
          <w:lang w:eastAsia="sv-SE"/>
        </w:rPr>
      </w:pPr>
    </w:p>
    <w:p w14:paraId="3864BCF0" w14:textId="77777777" w:rsidR="0059556F" w:rsidRPr="0038265D" w:rsidRDefault="0059556F" w:rsidP="0059556F">
      <w:pPr>
        <w:suppressAutoHyphens w:val="0"/>
        <w:spacing w:line="240" w:lineRule="auto"/>
        <w:jc w:val="center"/>
        <w:rPr>
          <w:rFonts w:ascii="Verdana" w:hAnsi="Verdana" w:cs="Arial"/>
          <w:b/>
          <w:bCs/>
          <w:sz w:val="36"/>
          <w:szCs w:val="36"/>
          <w:lang w:eastAsia="sv-SE"/>
        </w:rPr>
      </w:pPr>
      <w:r w:rsidRPr="0038265D">
        <w:rPr>
          <w:rFonts w:ascii="Verdana" w:hAnsi="Verdana" w:cs="Arial"/>
          <w:b/>
          <w:bCs/>
          <w:sz w:val="36"/>
          <w:szCs w:val="36"/>
          <w:lang w:eastAsia="sv-SE"/>
        </w:rPr>
        <w:t xml:space="preserve">PRODUCT ASSESSMENT REPORT OF A BIOCIDAL PRODUCT </w:t>
      </w:r>
      <w:r w:rsidRPr="0038265D">
        <w:rPr>
          <w:rFonts w:ascii="Verdana" w:hAnsi="Verdana" w:cs="Arial"/>
          <w:b/>
          <w:bCs/>
          <w:caps/>
          <w:sz w:val="36"/>
          <w:szCs w:val="36"/>
          <w:lang w:eastAsia="sv-SE"/>
        </w:rPr>
        <w:t>related to minor technical modification authorisation</w:t>
      </w:r>
      <w:r w:rsidRPr="0038265D">
        <w:rPr>
          <w:rFonts w:ascii="Verdana" w:hAnsi="Verdana" w:cs="Arial"/>
          <w:b/>
          <w:bCs/>
          <w:sz w:val="36"/>
          <w:szCs w:val="36"/>
          <w:lang w:eastAsia="sv-SE"/>
        </w:rPr>
        <w:t xml:space="preserve"> </w:t>
      </w:r>
    </w:p>
    <w:p w14:paraId="0BB11E9B" w14:textId="77777777" w:rsidR="0059556F" w:rsidRPr="0038265D" w:rsidRDefault="0059556F" w:rsidP="0059556F">
      <w:pPr>
        <w:suppressAutoHyphens w:val="0"/>
        <w:spacing w:after="200" w:line="276" w:lineRule="auto"/>
        <w:jc w:val="center"/>
        <w:rPr>
          <w:rFonts w:ascii="Verdana" w:hAnsi="Verdana" w:cs="Arial"/>
          <w:b/>
          <w:bCs/>
          <w:sz w:val="36"/>
          <w:szCs w:val="36"/>
          <w:lang w:eastAsia="sv-SE"/>
        </w:rPr>
      </w:pPr>
    </w:p>
    <w:p w14:paraId="24EFC480" w14:textId="77777777" w:rsidR="0059556F" w:rsidRPr="0038265D" w:rsidRDefault="009870CC" w:rsidP="0059556F">
      <w:pPr>
        <w:tabs>
          <w:tab w:val="left" w:pos="8505"/>
        </w:tabs>
        <w:suppressAutoHyphens w:val="0"/>
        <w:spacing w:after="200" w:line="276" w:lineRule="auto"/>
        <w:ind w:left="-142" w:right="-45"/>
        <w:jc w:val="center"/>
        <w:rPr>
          <w:rFonts w:ascii="Verdana" w:hAnsi="Verdana" w:cs="Arial"/>
          <w:b/>
          <w:sz w:val="36"/>
          <w:lang w:eastAsia="sv-SE"/>
        </w:rPr>
      </w:pPr>
      <w:r>
        <w:rPr>
          <w:rFonts w:ascii="Verdana" w:hAnsi="Verdana" w:cs="Arial"/>
          <w:noProof/>
          <w:lang w:val="fr-FR" w:eastAsia="fr-FR"/>
        </w:rPr>
        <w:drawing>
          <wp:inline distT="0" distB="0" distL="0" distR="0" wp14:anchorId="3CA69916" wp14:editId="5E4BAD0B">
            <wp:extent cx="1200785" cy="1249045"/>
            <wp:effectExtent l="0" t="0" r="0" b="825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249045"/>
                    </a:xfrm>
                    <a:prstGeom prst="rect">
                      <a:avLst/>
                    </a:prstGeom>
                    <a:noFill/>
                    <a:ln>
                      <a:noFill/>
                    </a:ln>
                  </pic:spPr>
                </pic:pic>
              </a:graphicData>
            </a:graphic>
          </wp:inline>
        </w:drawing>
      </w:r>
    </w:p>
    <w:p w14:paraId="1D523214" w14:textId="77777777" w:rsidR="0059556F" w:rsidRPr="0038265D" w:rsidRDefault="0059556F" w:rsidP="0059556F">
      <w:pPr>
        <w:keepNext/>
        <w:widowControl w:val="0"/>
        <w:tabs>
          <w:tab w:val="left" w:pos="1304"/>
        </w:tabs>
        <w:autoSpaceDE w:val="0"/>
        <w:autoSpaceDN w:val="0"/>
        <w:adjustRightInd w:val="0"/>
        <w:spacing w:after="120" w:line="240" w:lineRule="auto"/>
        <w:jc w:val="center"/>
        <w:rPr>
          <w:rFonts w:ascii="Verdana" w:hAnsi="Verdana" w:cs="Arial"/>
          <w:bCs/>
          <w:sz w:val="32"/>
          <w:szCs w:val="32"/>
          <w:lang w:eastAsia="sv-SE"/>
        </w:rPr>
      </w:pPr>
      <w:r w:rsidRPr="0038265D">
        <w:rPr>
          <w:rFonts w:ascii="Verdana" w:hAnsi="Verdana" w:cs="Arial"/>
          <w:bCs/>
          <w:sz w:val="32"/>
          <w:szCs w:val="32"/>
          <w:lang w:eastAsia="sv-SE"/>
        </w:rPr>
        <w:t xml:space="preserve">[FANGA B+ </w:t>
      </w:r>
      <w:r>
        <w:rPr>
          <w:rFonts w:ascii="Verdana" w:hAnsi="Verdana" w:cs="Arial"/>
          <w:bCs/>
          <w:sz w:val="32"/>
          <w:szCs w:val="32"/>
          <w:lang w:eastAsia="sv-SE"/>
        </w:rPr>
        <w:t>SOURIS RAT</w:t>
      </w:r>
      <w:r w:rsidRPr="0038265D">
        <w:rPr>
          <w:rFonts w:ascii="Verdana" w:hAnsi="Verdana" w:cs="Arial"/>
          <w:bCs/>
          <w:sz w:val="32"/>
          <w:szCs w:val="32"/>
          <w:lang w:eastAsia="sv-SE"/>
        </w:rPr>
        <w:t>]</w:t>
      </w:r>
    </w:p>
    <w:p w14:paraId="7557D8FE" w14:textId="77777777" w:rsidR="0059556F" w:rsidRPr="0038265D" w:rsidRDefault="0059556F" w:rsidP="0059556F">
      <w:pPr>
        <w:suppressAutoHyphens w:val="0"/>
        <w:spacing w:after="120" w:line="240" w:lineRule="auto"/>
        <w:rPr>
          <w:rFonts w:ascii="Verdana" w:hAnsi="Verdana" w:cs="Arial"/>
          <w:bCs/>
          <w:lang w:eastAsia="sv-SE"/>
        </w:rPr>
      </w:pPr>
    </w:p>
    <w:p w14:paraId="462C7D29" w14:textId="77777777" w:rsidR="0059556F" w:rsidRPr="0038265D" w:rsidRDefault="0059556F" w:rsidP="0059556F">
      <w:pPr>
        <w:tabs>
          <w:tab w:val="left" w:pos="8505"/>
        </w:tabs>
        <w:suppressAutoHyphens w:val="0"/>
        <w:spacing w:after="120" w:line="240" w:lineRule="auto"/>
        <w:ind w:left="-142" w:right="-45"/>
        <w:jc w:val="center"/>
        <w:rPr>
          <w:rFonts w:ascii="Verdana" w:hAnsi="Verdana" w:cs="Arial"/>
          <w:bCs/>
          <w:sz w:val="32"/>
          <w:szCs w:val="32"/>
          <w:lang w:eastAsia="sv-SE"/>
        </w:rPr>
      </w:pPr>
      <w:r w:rsidRPr="0038265D">
        <w:rPr>
          <w:rFonts w:ascii="Verdana" w:hAnsi="Verdana" w:cs="Arial"/>
          <w:bCs/>
          <w:sz w:val="32"/>
          <w:szCs w:val="32"/>
          <w:lang w:eastAsia="sv-SE"/>
        </w:rPr>
        <w:t>Product type(s) [TP14]</w:t>
      </w:r>
    </w:p>
    <w:p w14:paraId="33CA7585" w14:textId="77777777" w:rsidR="0059556F" w:rsidRPr="0038265D" w:rsidRDefault="0059556F" w:rsidP="0059556F">
      <w:pPr>
        <w:tabs>
          <w:tab w:val="left" w:pos="8505"/>
        </w:tabs>
        <w:suppressAutoHyphens w:val="0"/>
        <w:spacing w:after="120" w:line="240" w:lineRule="auto"/>
        <w:ind w:right="-45"/>
        <w:rPr>
          <w:rFonts w:ascii="Verdana" w:hAnsi="Verdana" w:cs="Arial"/>
          <w:bCs/>
          <w:lang w:eastAsia="sv-SE"/>
        </w:rPr>
      </w:pPr>
    </w:p>
    <w:p w14:paraId="790B512B" w14:textId="77777777" w:rsidR="0059556F" w:rsidRPr="0038265D" w:rsidRDefault="0059556F" w:rsidP="0059556F">
      <w:pPr>
        <w:tabs>
          <w:tab w:val="left" w:pos="8505"/>
        </w:tabs>
        <w:suppressAutoHyphens w:val="0"/>
        <w:spacing w:after="120" w:line="240" w:lineRule="auto"/>
        <w:ind w:left="-142" w:right="-45"/>
        <w:jc w:val="center"/>
        <w:rPr>
          <w:rFonts w:ascii="Verdana" w:hAnsi="Verdana" w:cs="Arial"/>
          <w:bCs/>
          <w:sz w:val="32"/>
          <w:szCs w:val="32"/>
          <w:lang w:eastAsia="sv-SE"/>
        </w:rPr>
      </w:pPr>
      <w:r w:rsidRPr="0038265D">
        <w:rPr>
          <w:rFonts w:ascii="Verdana" w:hAnsi="Verdana" w:cs="Arial"/>
          <w:bCs/>
          <w:sz w:val="32"/>
          <w:szCs w:val="32"/>
          <w:lang w:eastAsia="sv-SE"/>
        </w:rPr>
        <w:t>[Brodifacoum as included in the Union list of approved active substances]</w:t>
      </w:r>
    </w:p>
    <w:p w14:paraId="4235E75E" w14:textId="77777777" w:rsidR="0059556F" w:rsidRPr="0038265D" w:rsidRDefault="0059556F" w:rsidP="0059556F">
      <w:pPr>
        <w:tabs>
          <w:tab w:val="left" w:pos="8505"/>
        </w:tabs>
        <w:suppressAutoHyphens w:val="0"/>
        <w:spacing w:after="120" w:line="240" w:lineRule="auto"/>
        <w:ind w:right="-45"/>
        <w:rPr>
          <w:rFonts w:ascii="Verdana" w:hAnsi="Verdana" w:cs="Arial"/>
          <w:bCs/>
          <w:lang w:eastAsia="sv-SE"/>
        </w:rPr>
      </w:pPr>
    </w:p>
    <w:p w14:paraId="28F9C7A8" w14:textId="77777777" w:rsidR="0059556F" w:rsidRPr="0038265D" w:rsidRDefault="0059556F" w:rsidP="0059556F">
      <w:pPr>
        <w:tabs>
          <w:tab w:val="left" w:pos="8505"/>
        </w:tabs>
        <w:suppressAutoHyphens w:val="0"/>
        <w:spacing w:after="120" w:line="240" w:lineRule="auto"/>
        <w:ind w:right="-45"/>
        <w:jc w:val="center"/>
        <w:rPr>
          <w:rFonts w:ascii="Verdana" w:hAnsi="Verdana" w:cs="Arial"/>
          <w:bCs/>
          <w:sz w:val="32"/>
          <w:szCs w:val="32"/>
          <w:lang w:eastAsia="sv-SE"/>
        </w:rPr>
      </w:pPr>
      <w:r w:rsidRPr="0038265D">
        <w:rPr>
          <w:rFonts w:ascii="Verdana" w:hAnsi="Verdana" w:cs="Arial"/>
          <w:bCs/>
          <w:sz w:val="32"/>
          <w:szCs w:val="32"/>
          <w:lang w:eastAsia="sv-SE"/>
        </w:rPr>
        <w:t>Case Number in R4BP: [</w:t>
      </w:r>
      <w:r w:rsidRPr="0059556F">
        <w:rPr>
          <w:rFonts w:ascii="Verdana" w:hAnsi="Verdana" w:cs="Arial"/>
          <w:bCs/>
          <w:sz w:val="32"/>
          <w:szCs w:val="32"/>
          <w:lang w:eastAsia="sv-SE"/>
        </w:rPr>
        <w:t>BC-YU037985-87</w:t>
      </w:r>
      <w:r w:rsidRPr="0038265D">
        <w:rPr>
          <w:rFonts w:ascii="Verdana" w:hAnsi="Verdana" w:cs="Arial"/>
          <w:bCs/>
          <w:sz w:val="32"/>
          <w:szCs w:val="32"/>
          <w:lang w:eastAsia="sv-SE"/>
        </w:rPr>
        <w:t>]</w:t>
      </w:r>
    </w:p>
    <w:p w14:paraId="116D4EF4" w14:textId="77777777" w:rsidR="0059556F" w:rsidRPr="0038265D" w:rsidRDefault="0059556F" w:rsidP="0059556F">
      <w:pPr>
        <w:tabs>
          <w:tab w:val="left" w:pos="8505"/>
        </w:tabs>
        <w:suppressAutoHyphens w:val="0"/>
        <w:spacing w:after="120" w:line="240" w:lineRule="auto"/>
        <w:ind w:right="-45"/>
        <w:rPr>
          <w:rFonts w:ascii="Verdana" w:hAnsi="Verdana" w:cs="Arial"/>
          <w:bCs/>
          <w:lang w:eastAsia="sv-SE"/>
        </w:rPr>
      </w:pPr>
    </w:p>
    <w:p w14:paraId="297A8EBB" w14:textId="77777777" w:rsidR="0059556F" w:rsidRPr="0038265D" w:rsidRDefault="0059556F" w:rsidP="0059556F">
      <w:pPr>
        <w:tabs>
          <w:tab w:val="left" w:pos="8505"/>
        </w:tabs>
        <w:suppressAutoHyphens w:val="0"/>
        <w:spacing w:after="120" w:line="240" w:lineRule="auto"/>
        <w:ind w:left="-142" w:right="-45"/>
        <w:jc w:val="center"/>
        <w:rPr>
          <w:rFonts w:ascii="Verdana" w:hAnsi="Verdana" w:cs="Arial"/>
          <w:bCs/>
          <w:sz w:val="32"/>
          <w:szCs w:val="32"/>
          <w:lang w:eastAsia="sv-SE"/>
        </w:rPr>
      </w:pPr>
      <w:r w:rsidRPr="0038265D">
        <w:rPr>
          <w:rFonts w:ascii="Verdana" w:hAnsi="Verdana" w:cs="Arial"/>
          <w:bCs/>
          <w:sz w:val="32"/>
          <w:szCs w:val="32"/>
          <w:lang w:eastAsia="sv-SE"/>
        </w:rPr>
        <w:t>Evaluating Competent Authority: [FR]</w:t>
      </w:r>
    </w:p>
    <w:p w14:paraId="67640F5D" w14:textId="77777777" w:rsidR="0059556F" w:rsidRPr="0038265D" w:rsidRDefault="0059556F" w:rsidP="0059556F">
      <w:pPr>
        <w:tabs>
          <w:tab w:val="left" w:pos="8505"/>
        </w:tabs>
        <w:suppressAutoHyphens w:val="0"/>
        <w:spacing w:after="120" w:line="240" w:lineRule="auto"/>
        <w:ind w:left="-142" w:right="-45"/>
        <w:jc w:val="center"/>
        <w:rPr>
          <w:rFonts w:ascii="Verdana" w:hAnsi="Verdana" w:cs="Arial"/>
          <w:lang w:eastAsia="sv-SE"/>
        </w:rPr>
      </w:pPr>
    </w:p>
    <w:p w14:paraId="04AE531B" w14:textId="77777777" w:rsidR="0059556F" w:rsidRPr="0038265D" w:rsidRDefault="0059556F" w:rsidP="0059556F">
      <w:pPr>
        <w:suppressAutoHyphens w:val="0"/>
        <w:spacing w:after="120" w:line="240" w:lineRule="auto"/>
        <w:jc w:val="center"/>
        <w:rPr>
          <w:rFonts w:ascii="Verdana" w:hAnsi="Verdana" w:cs="Arial"/>
          <w:bCs/>
          <w:sz w:val="32"/>
          <w:szCs w:val="32"/>
          <w:lang w:eastAsia="sv-SE"/>
        </w:rPr>
      </w:pPr>
      <w:r>
        <w:rPr>
          <w:rFonts w:ascii="Verdana" w:hAnsi="Verdana" w:cs="Arial"/>
          <w:bCs/>
          <w:sz w:val="32"/>
          <w:szCs w:val="32"/>
          <w:lang w:eastAsia="sv-SE"/>
        </w:rPr>
        <w:t>Date</w:t>
      </w:r>
    </w:p>
    <w:p w14:paraId="4CA0640F" w14:textId="597FB852" w:rsidR="00735132" w:rsidRPr="007E3061" w:rsidRDefault="00735132" w:rsidP="007E3061">
      <w:pPr>
        <w:spacing w:line="240" w:lineRule="auto"/>
        <w:rPr>
          <w:rFonts w:ascii="Arial" w:hAnsi="Arial" w:cs="Arial"/>
          <w:sz w:val="24"/>
          <w:lang w:val="en-GB"/>
        </w:rPr>
        <w:sectPr w:rsidR="00735132" w:rsidRPr="007E3061">
          <w:headerReference w:type="default" r:id="rId9"/>
          <w:pgSz w:w="11906" w:h="16838"/>
          <w:pgMar w:top="1417" w:right="1417" w:bottom="1417" w:left="1417" w:header="720" w:footer="720" w:gutter="0"/>
          <w:cols w:space="720"/>
          <w:docGrid w:linePitch="600" w:charSpace="36864"/>
        </w:sectPr>
      </w:pPr>
    </w:p>
    <w:p w14:paraId="402B772E" w14:textId="77777777" w:rsidR="00735132" w:rsidRPr="00F41702" w:rsidRDefault="00735132" w:rsidP="00F41702">
      <w:pPr>
        <w:spacing w:line="240" w:lineRule="auto"/>
        <w:jc w:val="both"/>
        <w:rPr>
          <w:rFonts w:ascii="Arial" w:hAnsi="Arial" w:cs="Arial"/>
          <w:sz w:val="18"/>
          <w:szCs w:val="18"/>
          <w:lang w:val="en-GB"/>
        </w:rPr>
      </w:pPr>
    </w:p>
    <w:p w14:paraId="5E87F07B" w14:textId="77777777" w:rsidR="00735132" w:rsidRPr="00F41702" w:rsidRDefault="00735132" w:rsidP="00F41702">
      <w:pPr>
        <w:pStyle w:val="Titel1"/>
        <w:spacing w:before="0" w:after="0"/>
        <w:rPr>
          <w:sz w:val="18"/>
          <w:szCs w:val="18"/>
        </w:rPr>
      </w:pPr>
      <w:r w:rsidRPr="00F41702">
        <w:rPr>
          <w:sz w:val="18"/>
          <w:szCs w:val="18"/>
        </w:rPr>
        <w:t>Contents</w:t>
      </w:r>
    </w:p>
    <w:p w14:paraId="6266F2A7" w14:textId="53EA7A49" w:rsidR="00C3043E" w:rsidRDefault="00735132">
      <w:pPr>
        <w:pStyle w:val="TM1"/>
        <w:tabs>
          <w:tab w:val="left" w:pos="440"/>
          <w:tab w:val="right" w:leader="dot" w:pos="9062"/>
        </w:tabs>
        <w:rPr>
          <w:rFonts w:asciiTheme="minorHAnsi" w:eastAsiaTheme="minorEastAsia" w:hAnsiTheme="minorHAnsi" w:cstheme="minorBidi"/>
          <w:b w:val="0"/>
          <w:bCs w:val="0"/>
          <w:noProof/>
          <w:sz w:val="22"/>
          <w:szCs w:val="22"/>
          <w:lang w:val="fr-FR" w:eastAsia="fr-FR"/>
        </w:rPr>
      </w:pPr>
      <w:r w:rsidRPr="00F41702">
        <w:rPr>
          <w:rFonts w:ascii="Arial" w:hAnsi="Arial" w:cs="Arial"/>
          <w:sz w:val="18"/>
          <w:szCs w:val="18"/>
        </w:rPr>
        <w:fldChar w:fldCharType="begin"/>
      </w:r>
      <w:r w:rsidRPr="00F41702">
        <w:rPr>
          <w:rFonts w:ascii="Arial" w:hAnsi="Arial" w:cs="Arial"/>
          <w:sz w:val="18"/>
          <w:szCs w:val="18"/>
        </w:rPr>
        <w:instrText xml:space="preserve"> TOC \o "4-4" \h \z \t "Titre 1;1;Titre 2;2;Titre 3;3;Titre;1" </w:instrText>
      </w:r>
      <w:r w:rsidRPr="00F41702">
        <w:rPr>
          <w:rFonts w:ascii="Arial" w:hAnsi="Arial" w:cs="Arial"/>
          <w:sz w:val="18"/>
          <w:szCs w:val="18"/>
        </w:rPr>
        <w:fldChar w:fldCharType="separate"/>
      </w:r>
      <w:hyperlink w:anchor="_Toc520192858" w:history="1">
        <w:r w:rsidR="00C3043E" w:rsidRPr="00E53543">
          <w:rPr>
            <w:rStyle w:val="Lienhypertexte"/>
            <w:noProof/>
          </w:rPr>
          <w:t>1</w:t>
        </w:r>
        <w:r w:rsidR="00C3043E">
          <w:rPr>
            <w:rFonts w:asciiTheme="minorHAnsi" w:eastAsiaTheme="minorEastAsia" w:hAnsiTheme="minorHAnsi" w:cstheme="minorBidi"/>
            <w:b w:val="0"/>
            <w:bCs w:val="0"/>
            <w:noProof/>
            <w:sz w:val="22"/>
            <w:szCs w:val="22"/>
            <w:lang w:val="fr-FR" w:eastAsia="fr-FR"/>
          </w:rPr>
          <w:tab/>
        </w:r>
        <w:r w:rsidR="00C3043E" w:rsidRPr="00E53543">
          <w:rPr>
            <w:rStyle w:val="Lienhypertexte"/>
            <w:noProof/>
          </w:rPr>
          <w:t>General information about the product application</w:t>
        </w:r>
        <w:r w:rsidR="00C3043E">
          <w:rPr>
            <w:noProof/>
            <w:webHidden/>
          </w:rPr>
          <w:tab/>
        </w:r>
        <w:r w:rsidR="00C3043E">
          <w:rPr>
            <w:noProof/>
            <w:webHidden/>
          </w:rPr>
          <w:fldChar w:fldCharType="begin"/>
        </w:r>
        <w:r w:rsidR="00C3043E">
          <w:rPr>
            <w:noProof/>
            <w:webHidden/>
          </w:rPr>
          <w:instrText xml:space="preserve"> PAGEREF _Toc520192858 \h </w:instrText>
        </w:r>
        <w:r w:rsidR="00C3043E">
          <w:rPr>
            <w:noProof/>
            <w:webHidden/>
          </w:rPr>
        </w:r>
        <w:r w:rsidR="00C3043E">
          <w:rPr>
            <w:noProof/>
            <w:webHidden/>
          </w:rPr>
          <w:fldChar w:fldCharType="separate"/>
        </w:r>
        <w:r w:rsidR="00EB08D0">
          <w:rPr>
            <w:noProof/>
            <w:webHidden/>
          </w:rPr>
          <w:t>4</w:t>
        </w:r>
        <w:r w:rsidR="00C3043E">
          <w:rPr>
            <w:noProof/>
            <w:webHidden/>
          </w:rPr>
          <w:fldChar w:fldCharType="end"/>
        </w:r>
      </w:hyperlink>
    </w:p>
    <w:p w14:paraId="2277EBC7" w14:textId="2BF18E8D" w:rsidR="00C3043E" w:rsidRDefault="003C1FEA">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859" w:history="1">
        <w:r w:rsidR="00C3043E" w:rsidRPr="00E53543">
          <w:rPr>
            <w:rStyle w:val="Lienhypertexte"/>
            <w:noProof/>
          </w:rPr>
          <w:t>1.1</w:t>
        </w:r>
        <w:r w:rsidR="00C3043E">
          <w:rPr>
            <w:rFonts w:asciiTheme="minorHAnsi" w:eastAsiaTheme="minorEastAsia" w:hAnsiTheme="minorHAnsi" w:cstheme="minorBidi"/>
            <w:i w:val="0"/>
            <w:iCs w:val="0"/>
            <w:noProof/>
            <w:sz w:val="22"/>
            <w:szCs w:val="22"/>
            <w:lang w:val="fr-FR" w:eastAsia="fr-FR"/>
          </w:rPr>
          <w:tab/>
        </w:r>
        <w:r w:rsidR="00C3043E" w:rsidRPr="00E53543">
          <w:rPr>
            <w:rStyle w:val="Lienhypertexte"/>
            <w:noProof/>
          </w:rPr>
          <w:t>Applicant</w:t>
        </w:r>
        <w:r w:rsidR="00C3043E">
          <w:rPr>
            <w:noProof/>
            <w:webHidden/>
          </w:rPr>
          <w:tab/>
        </w:r>
        <w:r w:rsidR="00C3043E">
          <w:rPr>
            <w:noProof/>
            <w:webHidden/>
          </w:rPr>
          <w:fldChar w:fldCharType="begin"/>
        </w:r>
        <w:r w:rsidR="00C3043E">
          <w:rPr>
            <w:noProof/>
            <w:webHidden/>
          </w:rPr>
          <w:instrText xml:space="preserve"> PAGEREF _Toc520192859 \h </w:instrText>
        </w:r>
        <w:r w:rsidR="00C3043E">
          <w:rPr>
            <w:noProof/>
            <w:webHidden/>
          </w:rPr>
        </w:r>
        <w:r w:rsidR="00C3043E">
          <w:rPr>
            <w:noProof/>
            <w:webHidden/>
          </w:rPr>
          <w:fldChar w:fldCharType="separate"/>
        </w:r>
        <w:r w:rsidR="00EB08D0">
          <w:rPr>
            <w:noProof/>
            <w:webHidden/>
          </w:rPr>
          <w:t>4</w:t>
        </w:r>
        <w:r w:rsidR="00C3043E">
          <w:rPr>
            <w:noProof/>
            <w:webHidden/>
          </w:rPr>
          <w:fldChar w:fldCharType="end"/>
        </w:r>
      </w:hyperlink>
    </w:p>
    <w:p w14:paraId="6D9CF57A" w14:textId="623CB0D2"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860" w:history="1">
        <w:r w:rsidR="00C3043E" w:rsidRPr="00E53543">
          <w:rPr>
            <w:rStyle w:val="Lienhypertexte"/>
            <w:rFonts w:cs="Symbol"/>
            <w:noProof/>
            <w:lang w:val="x-none" w:eastAsia="x-none" w:bidi="x-none"/>
          </w:rPr>
          <w:t>1.1.1</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Person authorised for communication on behalf of the applicant</w:t>
        </w:r>
        <w:r w:rsidR="00C3043E">
          <w:rPr>
            <w:noProof/>
            <w:webHidden/>
          </w:rPr>
          <w:tab/>
        </w:r>
        <w:r w:rsidR="00C3043E">
          <w:rPr>
            <w:noProof/>
            <w:webHidden/>
          </w:rPr>
          <w:fldChar w:fldCharType="begin"/>
        </w:r>
        <w:r w:rsidR="00C3043E">
          <w:rPr>
            <w:noProof/>
            <w:webHidden/>
          </w:rPr>
          <w:instrText xml:space="preserve"> PAGEREF _Toc520192860 \h </w:instrText>
        </w:r>
        <w:r w:rsidR="00C3043E">
          <w:rPr>
            <w:noProof/>
            <w:webHidden/>
          </w:rPr>
        </w:r>
        <w:r w:rsidR="00C3043E">
          <w:rPr>
            <w:noProof/>
            <w:webHidden/>
          </w:rPr>
          <w:fldChar w:fldCharType="separate"/>
        </w:r>
        <w:r w:rsidR="00EB08D0">
          <w:rPr>
            <w:noProof/>
            <w:webHidden/>
          </w:rPr>
          <w:t>4</w:t>
        </w:r>
        <w:r w:rsidR="00C3043E">
          <w:rPr>
            <w:noProof/>
            <w:webHidden/>
          </w:rPr>
          <w:fldChar w:fldCharType="end"/>
        </w:r>
      </w:hyperlink>
    </w:p>
    <w:p w14:paraId="39822E66" w14:textId="6CD1B199" w:rsidR="00C3043E" w:rsidRDefault="003C1FEA">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861" w:history="1">
        <w:r w:rsidR="00C3043E" w:rsidRPr="00E53543">
          <w:rPr>
            <w:rStyle w:val="Lienhypertexte"/>
            <w:noProof/>
          </w:rPr>
          <w:t>1.2</w:t>
        </w:r>
        <w:r w:rsidR="00C3043E">
          <w:rPr>
            <w:rFonts w:asciiTheme="minorHAnsi" w:eastAsiaTheme="minorEastAsia" w:hAnsiTheme="minorHAnsi" w:cstheme="minorBidi"/>
            <w:i w:val="0"/>
            <w:iCs w:val="0"/>
            <w:noProof/>
            <w:sz w:val="22"/>
            <w:szCs w:val="22"/>
            <w:lang w:val="fr-FR" w:eastAsia="fr-FR"/>
          </w:rPr>
          <w:tab/>
        </w:r>
        <w:r w:rsidR="00C3043E" w:rsidRPr="00E53543">
          <w:rPr>
            <w:rStyle w:val="Lienhypertexte"/>
            <w:noProof/>
          </w:rPr>
          <w:t>Proposed authorisation holder</w:t>
        </w:r>
        <w:r w:rsidR="00C3043E">
          <w:rPr>
            <w:noProof/>
            <w:webHidden/>
          </w:rPr>
          <w:tab/>
        </w:r>
        <w:r w:rsidR="00C3043E">
          <w:rPr>
            <w:noProof/>
            <w:webHidden/>
          </w:rPr>
          <w:fldChar w:fldCharType="begin"/>
        </w:r>
        <w:r w:rsidR="00C3043E">
          <w:rPr>
            <w:noProof/>
            <w:webHidden/>
          </w:rPr>
          <w:instrText xml:space="preserve"> PAGEREF _Toc520192861 \h </w:instrText>
        </w:r>
        <w:r w:rsidR="00C3043E">
          <w:rPr>
            <w:noProof/>
            <w:webHidden/>
          </w:rPr>
        </w:r>
        <w:r w:rsidR="00C3043E">
          <w:rPr>
            <w:noProof/>
            <w:webHidden/>
          </w:rPr>
          <w:fldChar w:fldCharType="separate"/>
        </w:r>
        <w:r w:rsidR="00EB08D0">
          <w:rPr>
            <w:noProof/>
            <w:webHidden/>
          </w:rPr>
          <w:t>4</w:t>
        </w:r>
        <w:r w:rsidR="00C3043E">
          <w:rPr>
            <w:noProof/>
            <w:webHidden/>
          </w:rPr>
          <w:fldChar w:fldCharType="end"/>
        </w:r>
      </w:hyperlink>
    </w:p>
    <w:p w14:paraId="523ADA3E" w14:textId="6B6C3F7B" w:rsidR="00C3043E" w:rsidRDefault="003C1FEA">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862" w:history="1">
        <w:r w:rsidR="00C3043E" w:rsidRPr="00E53543">
          <w:rPr>
            <w:rStyle w:val="Lienhypertexte"/>
            <w:noProof/>
          </w:rPr>
          <w:t>1.3</w:t>
        </w:r>
        <w:r w:rsidR="00C3043E">
          <w:rPr>
            <w:rFonts w:asciiTheme="minorHAnsi" w:eastAsiaTheme="minorEastAsia" w:hAnsiTheme="minorHAnsi" w:cstheme="minorBidi"/>
            <w:i w:val="0"/>
            <w:iCs w:val="0"/>
            <w:noProof/>
            <w:sz w:val="22"/>
            <w:szCs w:val="22"/>
            <w:lang w:val="fr-FR" w:eastAsia="fr-FR"/>
          </w:rPr>
          <w:tab/>
        </w:r>
        <w:r w:rsidR="00C3043E" w:rsidRPr="00E53543">
          <w:rPr>
            <w:rStyle w:val="Lienhypertexte"/>
            <w:noProof/>
          </w:rPr>
          <w:t>Information about the product application</w:t>
        </w:r>
        <w:r w:rsidR="00C3043E">
          <w:rPr>
            <w:noProof/>
            <w:webHidden/>
          </w:rPr>
          <w:tab/>
        </w:r>
        <w:r w:rsidR="00C3043E">
          <w:rPr>
            <w:noProof/>
            <w:webHidden/>
          </w:rPr>
          <w:fldChar w:fldCharType="begin"/>
        </w:r>
        <w:r w:rsidR="00C3043E">
          <w:rPr>
            <w:noProof/>
            <w:webHidden/>
          </w:rPr>
          <w:instrText xml:space="preserve"> PAGEREF _Toc520192862 \h </w:instrText>
        </w:r>
        <w:r w:rsidR="00C3043E">
          <w:rPr>
            <w:noProof/>
            <w:webHidden/>
          </w:rPr>
        </w:r>
        <w:r w:rsidR="00C3043E">
          <w:rPr>
            <w:noProof/>
            <w:webHidden/>
          </w:rPr>
          <w:fldChar w:fldCharType="separate"/>
        </w:r>
        <w:r w:rsidR="00EB08D0">
          <w:rPr>
            <w:noProof/>
            <w:webHidden/>
          </w:rPr>
          <w:t>5</w:t>
        </w:r>
        <w:r w:rsidR="00C3043E">
          <w:rPr>
            <w:noProof/>
            <w:webHidden/>
          </w:rPr>
          <w:fldChar w:fldCharType="end"/>
        </w:r>
      </w:hyperlink>
    </w:p>
    <w:p w14:paraId="36D35889" w14:textId="3C04EF9F" w:rsidR="00C3043E" w:rsidRDefault="003C1FEA">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863" w:history="1">
        <w:r w:rsidR="00C3043E" w:rsidRPr="00E53543">
          <w:rPr>
            <w:rStyle w:val="Lienhypertexte"/>
            <w:noProof/>
          </w:rPr>
          <w:t>1.4</w:t>
        </w:r>
        <w:r w:rsidR="00C3043E">
          <w:rPr>
            <w:rFonts w:asciiTheme="minorHAnsi" w:eastAsiaTheme="minorEastAsia" w:hAnsiTheme="minorHAnsi" w:cstheme="minorBidi"/>
            <w:i w:val="0"/>
            <w:iCs w:val="0"/>
            <w:noProof/>
            <w:sz w:val="22"/>
            <w:szCs w:val="22"/>
            <w:lang w:val="fr-FR" w:eastAsia="fr-FR"/>
          </w:rPr>
          <w:tab/>
        </w:r>
        <w:r w:rsidR="00C3043E" w:rsidRPr="00E53543">
          <w:rPr>
            <w:rStyle w:val="Lienhypertexte"/>
            <w:noProof/>
          </w:rPr>
          <w:t>Information about the biocidal product</w:t>
        </w:r>
        <w:r w:rsidR="00C3043E">
          <w:rPr>
            <w:noProof/>
            <w:webHidden/>
          </w:rPr>
          <w:tab/>
        </w:r>
        <w:r w:rsidR="00C3043E">
          <w:rPr>
            <w:noProof/>
            <w:webHidden/>
          </w:rPr>
          <w:fldChar w:fldCharType="begin"/>
        </w:r>
        <w:r w:rsidR="00C3043E">
          <w:rPr>
            <w:noProof/>
            <w:webHidden/>
          </w:rPr>
          <w:instrText xml:space="preserve"> PAGEREF _Toc520192863 \h </w:instrText>
        </w:r>
        <w:r w:rsidR="00C3043E">
          <w:rPr>
            <w:noProof/>
            <w:webHidden/>
          </w:rPr>
        </w:r>
        <w:r w:rsidR="00C3043E">
          <w:rPr>
            <w:noProof/>
            <w:webHidden/>
          </w:rPr>
          <w:fldChar w:fldCharType="separate"/>
        </w:r>
        <w:r w:rsidR="00EB08D0">
          <w:rPr>
            <w:noProof/>
            <w:webHidden/>
          </w:rPr>
          <w:t>5</w:t>
        </w:r>
        <w:r w:rsidR="00C3043E">
          <w:rPr>
            <w:noProof/>
            <w:webHidden/>
          </w:rPr>
          <w:fldChar w:fldCharType="end"/>
        </w:r>
      </w:hyperlink>
    </w:p>
    <w:p w14:paraId="64F85BB4" w14:textId="29E8D60A"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864" w:history="1">
        <w:r w:rsidR="00C3043E" w:rsidRPr="00E53543">
          <w:rPr>
            <w:rStyle w:val="Lienhypertexte"/>
            <w:rFonts w:cs="Symbol"/>
            <w:noProof/>
            <w:lang w:val="x-none" w:eastAsia="x-none" w:bidi="x-none"/>
          </w:rPr>
          <w:t>1.4.1</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General information</w:t>
        </w:r>
        <w:r w:rsidR="00C3043E">
          <w:rPr>
            <w:noProof/>
            <w:webHidden/>
          </w:rPr>
          <w:tab/>
        </w:r>
        <w:r w:rsidR="00C3043E">
          <w:rPr>
            <w:noProof/>
            <w:webHidden/>
          </w:rPr>
          <w:fldChar w:fldCharType="begin"/>
        </w:r>
        <w:r w:rsidR="00C3043E">
          <w:rPr>
            <w:noProof/>
            <w:webHidden/>
          </w:rPr>
          <w:instrText xml:space="preserve"> PAGEREF _Toc520192864 \h </w:instrText>
        </w:r>
        <w:r w:rsidR="00C3043E">
          <w:rPr>
            <w:noProof/>
            <w:webHidden/>
          </w:rPr>
        </w:r>
        <w:r w:rsidR="00C3043E">
          <w:rPr>
            <w:noProof/>
            <w:webHidden/>
          </w:rPr>
          <w:fldChar w:fldCharType="separate"/>
        </w:r>
        <w:r w:rsidR="00EB08D0">
          <w:rPr>
            <w:noProof/>
            <w:webHidden/>
          </w:rPr>
          <w:t>5</w:t>
        </w:r>
        <w:r w:rsidR="00C3043E">
          <w:rPr>
            <w:noProof/>
            <w:webHidden/>
          </w:rPr>
          <w:fldChar w:fldCharType="end"/>
        </w:r>
      </w:hyperlink>
    </w:p>
    <w:p w14:paraId="26E303B9" w14:textId="04CFB3F9"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865" w:history="1">
        <w:r w:rsidR="00C3043E" w:rsidRPr="00E53543">
          <w:rPr>
            <w:rStyle w:val="Lienhypertexte"/>
            <w:rFonts w:cs="Symbol"/>
            <w:noProof/>
            <w:lang w:val="x-none" w:eastAsia="x-none" w:bidi="x-none"/>
          </w:rPr>
          <w:t>1.4.2</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Information on the intended use(s)</w:t>
        </w:r>
        <w:r w:rsidR="00C3043E">
          <w:rPr>
            <w:noProof/>
            <w:webHidden/>
          </w:rPr>
          <w:tab/>
        </w:r>
        <w:r w:rsidR="00C3043E">
          <w:rPr>
            <w:noProof/>
            <w:webHidden/>
          </w:rPr>
          <w:fldChar w:fldCharType="begin"/>
        </w:r>
        <w:r w:rsidR="00C3043E">
          <w:rPr>
            <w:noProof/>
            <w:webHidden/>
          </w:rPr>
          <w:instrText xml:space="preserve"> PAGEREF _Toc520192865 \h </w:instrText>
        </w:r>
        <w:r w:rsidR="00C3043E">
          <w:rPr>
            <w:noProof/>
            <w:webHidden/>
          </w:rPr>
        </w:r>
        <w:r w:rsidR="00C3043E">
          <w:rPr>
            <w:noProof/>
            <w:webHidden/>
          </w:rPr>
          <w:fldChar w:fldCharType="separate"/>
        </w:r>
        <w:r w:rsidR="00EB08D0">
          <w:rPr>
            <w:noProof/>
            <w:webHidden/>
          </w:rPr>
          <w:t>5</w:t>
        </w:r>
        <w:r w:rsidR="00C3043E">
          <w:rPr>
            <w:noProof/>
            <w:webHidden/>
          </w:rPr>
          <w:fldChar w:fldCharType="end"/>
        </w:r>
      </w:hyperlink>
    </w:p>
    <w:p w14:paraId="6E12A94B" w14:textId="02A534F4"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866" w:history="1">
        <w:r w:rsidR="00C3043E" w:rsidRPr="00E53543">
          <w:rPr>
            <w:rStyle w:val="Lienhypertexte"/>
            <w:rFonts w:cs="Symbol"/>
            <w:noProof/>
            <w:lang w:val="x-none" w:eastAsia="x-none" w:bidi="x-none"/>
          </w:rPr>
          <w:t>1.4.3</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Information on active substance</w:t>
        </w:r>
        <w:r w:rsidR="00C3043E">
          <w:rPr>
            <w:noProof/>
            <w:webHidden/>
          </w:rPr>
          <w:tab/>
        </w:r>
        <w:r w:rsidR="00C3043E">
          <w:rPr>
            <w:noProof/>
            <w:webHidden/>
          </w:rPr>
          <w:fldChar w:fldCharType="begin"/>
        </w:r>
        <w:r w:rsidR="00C3043E">
          <w:rPr>
            <w:noProof/>
            <w:webHidden/>
          </w:rPr>
          <w:instrText xml:space="preserve"> PAGEREF _Toc520192866 \h </w:instrText>
        </w:r>
        <w:r w:rsidR="00C3043E">
          <w:rPr>
            <w:noProof/>
            <w:webHidden/>
          </w:rPr>
        </w:r>
        <w:r w:rsidR="00C3043E">
          <w:rPr>
            <w:noProof/>
            <w:webHidden/>
          </w:rPr>
          <w:fldChar w:fldCharType="separate"/>
        </w:r>
        <w:r w:rsidR="00EB08D0">
          <w:rPr>
            <w:noProof/>
            <w:webHidden/>
          </w:rPr>
          <w:t>7</w:t>
        </w:r>
        <w:r w:rsidR="00C3043E">
          <w:rPr>
            <w:noProof/>
            <w:webHidden/>
          </w:rPr>
          <w:fldChar w:fldCharType="end"/>
        </w:r>
      </w:hyperlink>
    </w:p>
    <w:p w14:paraId="5CF5A153" w14:textId="2C86497D"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867" w:history="1">
        <w:r w:rsidR="00C3043E" w:rsidRPr="00E53543">
          <w:rPr>
            <w:rStyle w:val="Lienhypertexte"/>
            <w:rFonts w:cs="Symbol"/>
            <w:noProof/>
            <w:lang w:val="x-none" w:eastAsia="x-none" w:bidi="x-none"/>
          </w:rPr>
          <w:t>1.4.4</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Information on the substance(s) of concern</w:t>
        </w:r>
        <w:r w:rsidR="00C3043E">
          <w:rPr>
            <w:noProof/>
            <w:webHidden/>
          </w:rPr>
          <w:tab/>
        </w:r>
        <w:r w:rsidR="00C3043E">
          <w:rPr>
            <w:noProof/>
            <w:webHidden/>
          </w:rPr>
          <w:fldChar w:fldCharType="begin"/>
        </w:r>
        <w:r w:rsidR="00C3043E">
          <w:rPr>
            <w:noProof/>
            <w:webHidden/>
          </w:rPr>
          <w:instrText xml:space="preserve"> PAGEREF _Toc520192867 \h </w:instrText>
        </w:r>
        <w:r w:rsidR="00C3043E">
          <w:rPr>
            <w:noProof/>
            <w:webHidden/>
          </w:rPr>
        </w:r>
        <w:r w:rsidR="00C3043E">
          <w:rPr>
            <w:noProof/>
            <w:webHidden/>
          </w:rPr>
          <w:fldChar w:fldCharType="separate"/>
        </w:r>
        <w:r w:rsidR="00EB08D0">
          <w:rPr>
            <w:noProof/>
            <w:webHidden/>
          </w:rPr>
          <w:t>8</w:t>
        </w:r>
        <w:r w:rsidR="00C3043E">
          <w:rPr>
            <w:noProof/>
            <w:webHidden/>
          </w:rPr>
          <w:fldChar w:fldCharType="end"/>
        </w:r>
      </w:hyperlink>
    </w:p>
    <w:p w14:paraId="563AC963" w14:textId="5F66CF9C" w:rsidR="00C3043E" w:rsidRDefault="003C1FEA">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868" w:history="1">
        <w:r w:rsidR="00C3043E" w:rsidRPr="00E53543">
          <w:rPr>
            <w:rStyle w:val="Lienhypertexte"/>
            <w:noProof/>
          </w:rPr>
          <w:t>1.5</w:t>
        </w:r>
        <w:r w:rsidR="00C3043E">
          <w:rPr>
            <w:rFonts w:asciiTheme="minorHAnsi" w:eastAsiaTheme="minorEastAsia" w:hAnsiTheme="minorHAnsi" w:cstheme="minorBidi"/>
            <w:i w:val="0"/>
            <w:iCs w:val="0"/>
            <w:noProof/>
            <w:sz w:val="22"/>
            <w:szCs w:val="22"/>
            <w:lang w:val="fr-FR" w:eastAsia="fr-FR"/>
          </w:rPr>
          <w:tab/>
        </w:r>
        <w:r w:rsidR="00C3043E" w:rsidRPr="00E53543">
          <w:rPr>
            <w:rStyle w:val="Lienhypertexte"/>
            <w:noProof/>
          </w:rPr>
          <w:t>Documentation</w:t>
        </w:r>
        <w:r w:rsidR="00C3043E">
          <w:rPr>
            <w:noProof/>
            <w:webHidden/>
          </w:rPr>
          <w:tab/>
        </w:r>
        <w:r w:rsidR="00C3043E">
          <w:rPr>
            <w:noProof/>
            <w:webHidden/>
          </w:rPr>
          <w:fldChar w:fldCharType="begin"/>
        </w:r>
        <w:r w:rsidR="00C3043E">
          <w:rPr>
            <w:noProof/>
            <w:webHidden/>
          </w:rPr>
          <w:instrText xml:space="preserve"> PAGEREF _Toc520192868 \h </w:instrText>
        </w:r>
        <w:r w:rsidR="00C3043E">
          <w:rPr>
            <w:noProof/>
            <w:webHidden/>
          </w:rPr>
        </w:r>
        <w:r w:rsidR="00C3043E">
          <w:rPr>
            <w:noProof/>
            <w:webHidden/>
          </w:rPr>
          <w:fldChar w:fldCharType="separate"/>
        </w:r>
        <w:r w:rsidR="00EB08D0">
          <w:rPr>
            <w:noProof/>
            <w:webHidden/>
          </w:rPr>
          <w:t>8</w:t>
        </w:r>
        <w:r w:rsidR="00C3043E">
          <w:rPr>
            <w:noProof/>
            <w:webHidden/>
          </w:rPr>
          <w:fldChar w:fldCharType="end"/>
        </w:r>
      </w:hyperlink>
    </w:p>
    <w:p w14:paraId="284CCBCF" w14:textId="31854330"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869" w:history="1">
        <w:r w:rsidR="00C3043E" w:rsidRPr="00E53543">
          <w:rPr>
            <w:rStyle w:val="Lienhypertexte"/>
            <w:rFonts w:cs="Symbol"/>
            <w:noProof/>
            <w:lang w:val="x-none" w:eastAsia="x-none" w:bidi="x-none"/>
          </w:rPr>
          <w:t>1.5.1</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Data submitted in relation to product application</w:t>
        </w:r>
        <w:r w:rsidR="00C3043E">
          <w:rPr>
            <w:noProof/>
            <w:webHidden/>
          </w:rPr>
          <w:tab/>
        </w:r>
        <w:r w:rsidR="00C3043E">
          <w:rPr>
            <w:noProof/>
            <w:webHidden/>
          </w:rPr>
          <w:fldChar w:fldCharType="begin"/>
        </w:r>
        <w:r w:rsidR="00C3043E">
          <w:rPr>
            <w:noProof/>
            <w:webHidden/>
          </w:rPr>
          <w:instrText xml:space="preserve"> PAGEREF _Toc520192869 \h </w:instrText>
        </w:r>
        <w:r w:rsidR="00C3043E">
          <w:rPr>
            <w:noProof/>
            <w:webHidden/>
          </w:rPr>
        </w:r>
        <w:r w:rsidR="00C3043E">
          <w:rPr>
            <w:noProof/>
            <w:webHidden/>
          </w:rPr>
          <w:fldChar w:fldCharType="separate"/>
        </w:r>
        <w:r w:rsidR="00EB08D0">
          <w:rPr>
            <w:noProof/>
            <w:webHidden/>
          </w:rPr>
          <w:t>8</w:t>
        </w:r>
        <w:r w:rsidR="00C3043E">
          <w:rPr>
            <w:noProof/>
            <w:webHidden/>
          </w:rPr>
          <w:fldChar w:fldCharType="end"/>
        </w:r>
      </w:hyperlink>
    </w:p>
    <w:p w14:paraId="25338CCF" w14:textId="22434DD7"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870" w:history="1">
        <w:r w:rsidR="00C3043E" w:rsidRPr="00E53543">
          <w:rPr>
            <w:rStyle w:val="Lienhypertexte"/>
            <w:rFonts w:cs="Symbol"/>
            <w:noProof/>
            <w:lang w:val="x-none" w:eastAsia="x-none" w:bidi="x-none"/>
          </w:rPr>
          <w:t>1.5.2</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Access to documentation</w:t>
        </w:r>
        <w:r w:rsidR="00C3043E">
          <w:rPr>
            <w:noProof/>
            <w:webHidden/>
          </w:rPr>
          <w:tab/>
        </w:r>
        <w:r w:rsidR="00C3043E">
          <w:rPr>
            <w:noProof/>
            <w:webHidden/>
          </w:rPr>
          <w:fldChar w:fldCharType="begin"/>
        </w:r>
        <w:r w:rsidR="00C3043E">
          <w:rPr>
            <w:noProof/>
            <w:webHidden/>
          </w:rPr>
          <w:instrText xml:space="preserve"> PAGEREF _Toc520192870 \h </w:instrText>
        </w:r>
        <w:r w:rsidR="00C3043E">
          <w:rPr>
            <w:noProof/>
            <w:webHidden/>
          </w:rPr>
        </w:r>
        <w:r w:rsidR="00C3043E">
          <w:rPr>
            <w:noProof/>
            <w:webHidden/>
          </w:rPr>
          <w:fldChar w:fldCharType="separate"/>
        </w:r>
        <w:r w:rsidR="00EB08D0">
          <w:rPr>
            <w:noProof/>
            <w:webHidden/>
          </w:rPr>
          <w:t>9</w:t>
        </w:r>
        <w:r w:rsidR="00C3043E">
          <w:rPr>
            <w:noProof/>
            <w:webHidden/>
          </w:rPr>
          <w:fldChar w:fldCharType="end"/>
        </w:r>
      </w:hyperlink>
    </w:p>
    <w:p w14:paraId="45AD950D" w14:textId="331B8EEC" w:rsidR="00C3043E" w:rsidRDefault="003C1FEA">
      <w:pPr>
        <w:pStyle w:val="TM1"/>
        <w:tabs>
          <w:tab w:val="left" w:pos="440"/>
          <w:tab w:val="right" w:leader="dot" w:pos="9062"/>
        </w:tabs>
        <w:rPr>
          <w:rFonts w:asciiTheme="minorHAnsi" w:eastAsiaTheme="minorEastAsia" w:hAnsiTheme="minorHAnsi" w:cstheme="minorBidi"/>
          <w:b w:val="0"/>
          <w:bCs w:val="0"/>
          <w:noProof/>
          <w:sz w:val="22"/>
          <w:szCs w:val="22"/>
          <w:lang w:val="fr-FR" w:eastAsia="fr-FR"/>
        </w:rPr>
      </w:pPr>
      <w:hyperlink w:anchor="_Toc520192871" w:history="1">
        <w:r w:rsidR="00C3043E" w:rsidRPr="00E53543">
          <w:rPr>
            <w:rStyle w:val="Lienhypertexte"/>
            <w:noProof/>
            <w:lang w:val="en-US"/>
          </w:rPr>
          <w:t>2</w:t>
        </w:r>
        <w:r w:rsidR="00C3043E">
          <w:rPr>
            <w:rFonts w:asciiTheme="minorHAnsi" w:eastAsiaTheme="minorEastAsia" w:hAnsiTheme="minorHAnsi" w:cstheme="minorBidi"/>
            <w:b w:val="0"/>
            <w:bCs w:val="0"/>
            <w:noProof/>
            <w:sz w:val="22"/>
            <w:szCs w:val="22"/>
            <w:lang w:val="fr-FR" w:eastAsia="fr-FR"/>
          </w:rPr>
          <w:tab/>
        </w:r>
        <w:r w:rsidR="00C3043E" w:rsidRPr="00E53543">
          <w:rPr>
            <w:rStyle w:val="Lienhypertexte"/>
            <w:noProof/>
          </w:rPr>
          <w:t>Summary of the product assessment</w:t>
        </w:r>
        <w:r w:rsidR="00C3043E">
          <w:rPr>
            <w:noProof/>
            <w:webHidden/>
          </w:rPr>
          <w:tab/>
        </w:r>
        <w:r w:rsidR="00C3043E">
          <w:rPr>
            <w:noProof/>
            <w:webHidden/>
          </w:rPr>
          <w:fldChar w:fldCharType="begin"/>
        </w:r>
        <w:r w:rsidR="00C3043E">
          <w:rPr>
            <w:noProof/>
            <w:webHidden/>
          </w:rPr>
          <w:instrText xml:space="preserve"> PAGEREF _Toc520192871 \h </w:instrText>
        </w:r>
        <w:r w:rsidR="00C3043E">
          <w:rPr>
            <w:noProof/>
            <w:webHidden/>
          </w:rPr>
        </w:r>
        <w:r w:rsidR="00C3043E">
          <w:rPr>
            <w:noProof/>
            <w:webHidden/>
          </w:rPr>
          <w:fldChar w:fldCharType="separate"/>
        </w:r>
        <w:r w:rsidR="00EB08D0">
          <w:rPr>
            <w:noProof/>
            <w:webHidden/>
          </w:rPr>
          <w:t>9</w:t>
        </w:r>
        <w:r w:rsidR="00C3043E">
          <w:rPr>
            <w:noProof/>
            <w:webHidden/>
          </w:rPr>
          <w:fldChar w:fldCharType="end"/>
        </w:r>
      </w:hyperlink>
    </w:p>
    <w:p w14:paraId="2F3BE1E0" w14:textId="21F8AF7C" w:rsidR="00C3043E" w:rsidRDefault="003C1FEA">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872" w:history="1">
        <w:r w:rsidR="00C3043E" w:rsidRPr="00E53543">
          <w:rPr>
            <w:rStyle w:val="Lienhypertexte"/>
            <w:noProof/>
          </w:rPr>
          <w:t>2.1</w:t>
        </w:r>
        <w:r w:rsidR="00C3043E">
          <w:rPr>
            <w:rFonts w:asciiTheme="minorHAnsi" w:eastAsiaTheme="minorEastAsia" w:hAnsiTheme="minorHAnsi" w:cstheme="minorBidi"/>
            <w:i w:val="0"/>
            <w:iCs w:val="0"/>
            <w:noProof/>
            <w:sz w:val="22"/>
            <w:szCs w:val="22"/>
            <w:lang w:val="fr-FR" w:eastAsia="fr-FR"/>
          </w:rPr>
          <w:tab/>
        </w:r>
        <w:r w:rsidR="00C3043E" w:rsidRPr="00E53543">
          <w:rPr>
            <w:rStyle w:val="Lienhypertexte"/>
            <w:noProof/>
          </w:rPr>
          <w:t>Identity related issues</w:t>
        </w:r>
        <w:r w:rsidR="00C3043E">
          <w:rPr>
            <w:noProof/>
            <w:webHidden/>
          </w:rPr>
          <w:tab/>
        </w:r>
        <w:r w:rsidR="00C3043E">
          <w:rPr>
            <w:noProof/>
            <w:webHidden/>
          </w:rPr>
          <w:fldChar w:fldCharType="begin"/>
        </w:r>
        <w:r w:rsidR="00C3043E">
          <w:rPr>
            <w:noProof/>
            <w:webHidden/>
          </w:rPr>
          <w:instrText xml:space="preserve"> PAGEREF _Toc520192872 \h </w:instrText>
        </w:r>
        <w:r w:rsidR="00C3043E">
          <w:rPr>
            <w:noProof/>
            <w:webHidden/>
          </w:rPr>
        </w:r>
        <w:r w:rsidR="00C3043E">
          <w:rPr>
            <w:noProof/>
            <w:webHidden/>
          </w:rPr>
          <w:fldChar w:fldCharType="separate"/>
        </w:r>
        <w:r w:rsidR="00EB08D0">
          <w:rPr>
            <w:noProof/>
            <w:webHidden/>
          </w:rPr>
          <w:t>9</w:t>
        </w:r>
        <w:r w:rsidR="00C3043E">
          <w:rPr>
            <w:noProof/>
            <w:webHidden/>
          </w:rPr>
          <w:fldChar w:fldCharType="end"/>
        </w:r>
      </w:hyperlink>
    </w:p>
    <w:p w14:paraId="27551329" w14:textId="235DB9FB" w:rsidR="00C3043E" w:rsidRDefault="003C1FEA">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873" w:history="1">
        <w:r w:rsidR="00C3043E" w:rsidRPr="00E53543">
          <w:rPr>
            <w:rStyle w:val="Lienhypertexte"/>
            <w:noProof/>
          </w:rPr>
          <w:t>2.2</w:t>
        </w:r>
        <w:r w:rsidR="00C3043E">
          <w:rPr>
            <w:rFonts w:asciiTheme="minorHAnsi" w:eastAsiaTheme="minorEastAsia" w:hAnsiTheme="minorHAnsi" w:cstheme="minorBidi"/>
            <w:i w:val="0"/>
            <w:iCs w:val="0"/>
            <w:noProof/>
            <w:sz w:val="22"/>
            <w:szCs w:val="22"/>
            <w:lang w:val="fr-FR" w:eastAsia="fr-FR"/>
          </w:rPr>
          <w:tab/>
        </w:r>
        <w:r w:rsidR="00C3043E" w:rsidRPr="00E53543">
          <w:rPr>
            <w:rStyle w:val="Lienhypertexte"/>
            <w:noProof/>
          </w:rPr>
          <w:t>Classification, labelling and packaging</w:t>
        </w:r>
        <w:r w:rsidR="00C3043E">
          <w:rPr>
            <w:noProof/>
            <w:webHidden/>
          </w:rPr>
          <w:tab/>
        </w:r>
        <w:r w:rsidR="00C3043E">
          <w:rPr>
            <w:noProof/>
            <w:webHidden/>
          </w:rPr>
          <w:fldChar w:fldCharType="begin"/>
        </w:r>
        <w:r w:rsidR="00C3043E">
          <w:rPr>
            <w:noProof/>
            <w:webHidden/>
          </w:rPr>
          <w:instrText xml:space="preserve"> PAGEREF _Toc520192873 \h </w:instrText>
        </w:r>
        <w:r w:rsidR="00C3043E">
          <w:rPr>
            <w:noProof/>
            <w:webHidden/>
          </w:rPr>
        </w:r>
        <w:r w:rsidR="00C3043E">
          <w:rPr>
            <w:noProof/>
            <w:webHidden/>
          </w:rPr>
          <w:fldChar w:fldCharType="separate"/>
        </w:r>
        <w:r w:rsidR="00EB08D0">
          <w:rPr>
            <w:noProof/>
            <w:webHidden/>
          </w:rPr>
          <w:t>9</w:t>
        </w:r>
        <w:r w:rsidR="00C3043E">
          <w:rPr>
            <w:noProof/>
            <w:webHidden/>
          </w:rPr>
          <w:fldChar w:fldCharType="end"/>
        </w:r>
      </w:hyperlink>
    </w:p>
    <w:p w14:paraId="05CCDBFF" w14:textId="4CA568C2"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874" w:history="1">
        <w:r w:rsidR="00C3043E" w:rsidRPr="00E53543">
          <w:rPr>
            <w:rStyle w:val="Lienhypertexte"/>
            <w:rFonts w:cs="Symbol"/>
            <w:i/>
            <w:noProof/>
            <w:lang w:val="x-none" w:eastAsia="x-none" w:bidi="x-none"/>
          </w:rPr>
          <w:t>2.2.1</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Harmonised classification of the active substance</w:t>
        </w:r>
        <w:r w:rsidR="00C3043E">
          <w:rPr>
            <w:noProof/>
            <w:webHidden/>
          </w:rPr>
          <w:tab/>
        </w:r>
        <w:r w:rsidR="00C3043E">
          <w:rPr>
            <w:noProof/>
            <w:webHidden/>
          </w:rPr>
          <w:fldChar w:fldCharType="begin"/>
        </w:r>
        <w:r w:rsidR="00C3043E">
          <w:rPr>
            <w:noProof/>
            <w:webHidden/>
          </w:rPr>
          <w:instrText xml:space="preserve"> PAGEREF _Toc520192874 \h </w:instrText>
        </w:r>
        <w:r w:rsidR="00C3043E">
          <w:rPr>
            <w:noProof/>
            <w:webHidden/>
          </w:rPr>
        </w:r>
        <w:r w:rsidR="00C3043E">
          <w:rPr>
            <w:noProof/>
            <w:webHidden/>
          </w:rPr>
          <w:fldChar w:fldCharType="separate"/>
        </w:r>
        <w:r w:rsidR="00EB08D0">
          <w:rPr>
            <w:noProof/>
            <w:webHidden/>
          </w:rPr>
          <w:t>9</w:t>
        </w:r>
        <w:r w:rsidR="00C3043E">
          <w:rPr>
            <w:noProof/>
            <w:webHidden/>
          </w:rPr>
          <w:fldChar w:fldCharType="end"/>
        </w:r>
      </w:hyperlink>
    </w:p>
    <w:p w14:paraId="1F207FC9" w14:textId="047D2C44"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875" w:history="1">
        <w:r w:rsidR="00C3043E" w:rsidRPr="00E53543">
          <w:rPr>
            <w:rStyle w:val="Lienhypertexte"/>
            <w:rFonts w:cs="Symbol"/>
            <w:i/>
            <w:noProof/>
            <w:lang w:val="x-none" w:eastAsia="x-none" w:bidi="x-none"/>
          </w:rPr>
          <w:t>2.2.2</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Classification of the biocidal product</w:t>
        </w:r>
        <w:r w:rsidR="00C3043E">
          <w:rPr>
            <w:noProof/>
            <w:webHidden/>
          </w:rPr>
          <w:tab/>
        </w:r>
        <w:r w:rsidR="00C3043E">
          <w:rPr>
            <w:noProof/>
            <w:webHidden/>
          </w:rPr>
          <w:fldChar w:fldCharType="begin"/>
        </w:r>
        <w:r w:rsidR="00C3043E">
          <w:rPr>
            <w:noProof/>
            <w:webHidden/>
          </w:rPr>
          <w:instrText xml:space="preserve"> PAGEREF _Toc520192875 \h </w:instrText>
        </w:r>
        <w:r w:rsidR="00C3043E">
          <w:rPr>
            <w:noProof/>
            <w:webHidden/>
          </w:rPr>
        </w:r>
        <w:r w:rsidR="00C3043E">
          <w:rPr>
            <w:noProof/>
            <w:webHidden/>
          </w:rPr>
          <w:fldChar w:fldCharType="separate"/>
        </w:r>
        <w:r w:rsidR="00EB08D0">
          <w:rPr>
            <w:noProof/>
            <w:webHidden/>
          </w:rPr>
          <w:t>10</w:t>
        </w:r>
        <w:r w:rsidR="00C3043E">
          <w:rPr>
            <w:noProof/>
            <w:webHidden/>
          </w:rPr>
          <w:fldChar w:fldCharType="end"/>
        </w:r>
      </w:hyperlink>
    </w:p>
    <w:p w14:paraId="3CD2F3B3" w14:textId="62239218"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876" w:history="1">
        <w:r w:rsidR="00C3043E" w:rsidRPr="00E53543">
          <w:rPr>
            <w:rStyle w:val="Lienhypertexte"/>
            <w:rFonts w:cs="Symbol"/>
            <w:noProof/>
            <w:lang w:val="x-none" w:eastAsia="x-none" w:bidi="x-none"/>
          </w:rPr>
          <w:t>2.2.3</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Labelling of the biocidal product</w:t>
        </w:r>
        <w:r w:rsidR="00C3043E">
          <w:rPr>
            <w:noProof/>
            <w:webHidden/>
          </w:rPr>
          <w:tab/>
        </w:r>
        <w:r w:rsidR="00C3043E">
          <w:rPr>
            <w:noProof/>
            <w:webHidden/>
          </w:rPr>
          <w:fldChar w:fldCharType="begin"/>
        </w:r>
        <w:r w:rsidR="00C3043E">
          <w:rPr>
            <w:noProof/>
            <w:webHidden/>
          </w:rPr>
          <w:instrText xml:space="preserve"> PAGEREF _Toc520192876 \h </w:instrText>
        </w:r>
        <w:r w:rsidR="00C3043E">
          <w:rPr>
            <w:noProof/>
            <w:webHidden/>
          </w:rPr>
        </w:r>
        <w:r w:rsidR="00C3043E">
          <w:rPr>
            <w:noProof/>
            <w:webHidden/>
          </w:rPr>
          <w:fldChar w:fldCharType="separate"/>
        </w:r>
        <w:r w:rsidR="00EB08D0">
          <w:rPr>
            <w:noProof/>
            <w:webHidden/>
          </w:rPr>
          <w:t>10</w:t>
        </w:r>
        <w:r w:rsidR="00C3043E">
          <w:rPr>
            <w:noProof/>
            <w:webHidden/>
          </w:rPr>
          <w:fldChar w:fldCharType="end"/>
        </w:r>
      </w:hyperlink>
    </w:p>
    <w:p w14:paraId="03DBDDEB" w14:textId="15D6EE63"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877" w:history="1">
        <w:r w:rsidR="00C3043E" w:rsidRPr="00E53543">
          <w:rPr>
            <w:rStyle w:val="Lienhypertexte"/>
            <w:rFonts w:eastAsia="Times New Roman" w:cs="Symbol"/>
            <w:noProof/>
            <w:lang w:val="x-none" w:eastAsia="x-none" w:bidi="x-none"/>
          </w:rPr>
          <w:t>2.2.4</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Packaging of the biocidal product</w:t>
        </w:r>
        <w:r w:rsidR="00C3043E">
          <w:rPr>
            <w:noProof/>
            <w:webHidden/>
          </w:rPr>
          <w:tab/>
        </w:r>
        <w:r w:rsidR="00C3043E">
          <w:rPr>
            <w:noProof/>
            <w:webHidden/>
          </w:rPr>
          <w:fldChar w:fldCharType="begin"/>
        </w:r>
        <w:r w:rsidR="00C3043E">
          <w:rPr>
            <w:noProof/>
            <w:webHidden/>
          </w:rPr>
          <w:instrText xml:space="preserve"> PAGEREF _Toc520192877 \h </w:instrText>
        </w:r>
        <w:r w:rsidR="00C3043E">
          <w:rPr>
            <w:noProof/>
            <w:webHidden/>
          </w:rPr>
        </w:r>
        <w:r w:rsidR="00C3043E">
          <w:rPr>
            <w:noProof/>
            <w:webHidden/>
          </w:rPr>
          <w:fldChar w:fldCharType="separate"/>
        </w:r>
        <w:r w:rsidR="00EB08D0">
          <w:rPr>
            <w:noProof/>
            <w:webHidden/>
          </w:rPr>
          <w:t>10</w:t>
        </w:r>
        <w:r w:rsidR="00C3043E">
          <w:rPr>
            <w:noProof/>
            <w:webHidden/>
          </w:rPr>
          <w:fldChar w:fldCharType="end"/>
        </w:r>
      </w:hyperlink>
    </w:p>
    <w:p w14:paraId="24DD2337" w14:textId="0A9A1FBB" w:rsidR="00C3043E" w:rsidRDefault="003C1FEA">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878" w:history="1">
        <w:r w:rsidR="00C3043E" w:rsidRPr="00E53543">
          <w:rPr>
            <w:rStyle w:val="Lienhypertexte"/>
            <w:noProof/>
          </w:rPr>
          <w:t>2.3</w:t>
        </w:r>
        <w:r w:rsidR="00C3043E">
          <w:rPr>
            <w:rFonts w:asciiTheme="minorHAnsi" w:eastAsiaTheme="minorEastAsia" w:hAnsiTheme="minorHAnsi" w:cstheme="minorBidi"/>
            <w:i w:val="0"/>
            <w:iCs w:val="0"/>
            <w:noProof/>
            <w:sz w:val="22"/>
            <w:szCs w:val="22"/>
            <w:lang w:val="fr-FR" w:eastAsia="fr-FR"/>
          </w:rPr>
          <w:tab/>
        </w:r>
        <w:r w:rsidR="00C3043E" w:rsidRPr="00E53543">
          <w:rPr>
            <w:rStyle w:val="Lienhypertexte"/>
            <w:noProof/>
          </w:rPr>
          <w:t>Physico/chemical properties and analytical methods</w:t>
        </w:r>
        <w:r w:rsidR="00C3043E">
          <w:rPr>
            <w:noProof/>
            <w:webHidden/>
          </w:rPr>
          <w:tab/>
        </w:r>
        <w:r w:rsidR="00C3043E">
          <w:rPr>
            <w:noProof/>
            <w:webHidden/>
          </w:rPr>
          <w:fldChar w:fldCharType="begin"/>
        </w:r>
        <w:r w:rsidR="00C3043E">
          <w:rPr>
            <w:noProof/>
            <w:webHidden/>
          </w:rPr>
          <w:instrText xml:space="preserve"> PAGEREF _Toc520192878 \h </w:instrText>
        </w:r>
        <w:r w:rsidR="00C3043E">
          <w:rPr>
            <w:noProof/>
            <w:webHidden/>
          </w:rPr>
        </w:r>
        <w:r w:rsidR="00C3043E">
          <w:rPr>
            <w:noProof/>
            <w:webHidden/>
          </w:rPr>
          <w:fldChar w:fldCharType="separate"/>
        </w:r>
        <w:r w:rsidR="00EB08D0">
          <w:rPr>
            <w:noProof/>
            <w:webHidden/>
          </w:rPr>
          <w:t>10</w:t>
        </w:r>
        <w:r w:rsidR="00C3043E">
          <w:rPr>
            <w:noProof/>
            <w:webHidden/>
          </w:rPr>
          <w:fldChar w:fldCharType="end"/>
        </w:r>
      </w:hyperlink>
    </w:p>
    <w:p w14:paraId="529CBA37" w14:textId="1502633A" w:rsidR="00C3043E" w:rsidRDefault="003C1FEA">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879" w:history="1">
        <w:r w:rsidR="00C3043E" w:rsidRPr="00E53543">
          <w:rPr>
            <w:rStyle w:val="Lienhypertexte"/>
            <w:noProof/>
          </w:rPr>
          <w:t>2.5</w:t>
        </w:r>
        <w:r w:rsidR="00C3043E">
          <w:rPr>
            <w:rFonts w:asciiTheme="minorHAnsi" w:eastAsiaTheme="minorEastAsia" w:hAnsiTheme="minorHAnsi" w:cstheme="minorBidi"/>
            <w:i w:val="0"/>
            <w:iCs w:val="0"/>
            <w:noProof/>
            <w:sz w:val="22"/>
            <w:szCs w:val="22"/>
            <w:lang w:val="fr-FR" w:eastAsia="fr-FR"/>
          </w:rPr>
          <w:tab/>
        </w:r>
        <w:r w:rsidR="00C3043E" w:rsidRPr="00E53543">
          <w:rPr>
            <w:rStyle w:val="Lienhypertexte"/>
            <w:noProof/>
          </w:rPr>
          <w:t>Effectiveness against target organisms</w:t>
        </w:r>
        <w:r w:rsidR="00C3043E">
          <w:rPr>
            <w:noProof/>
            <w:webHidden/>
          </w:rPr>
          <w:tab/>
        </w:r>
        <w:r w:rsidR="00C3043E">
          <w:rPr>
            <w:noProof/>
            <w:webHidden/>
          </w:rPr>
          <w:fldChar w:fldCharType="begin"/>
        </w:r>
        <w:r w:rsidR="00C3043E">
          <w:rPr>
            <w:noProof/>
            <w:webHidden/>
          </w:rPr>
          <w:instrText xml:space="preserve"> PAGEREF _Toc520192879 \h </w:instrText>
        </w:r>
        <w:r w:rsidR="00C3043E">
          <w:rPr>
            <w:noProof/>
            <w:webHidden/>
          </w:rPr>
        </w:r>
        <w:r w:rsidR="00C3043E">
          <w:rPr>
            <w:noProof/>
            <w:webHidden/>
          </w:rPr>
          <w:fldChar w:fldCharType="separate"/>
        </w:r>
        <w:r w:rsidR="00EB08D0">
          <w:rPr>
            <w:noProof/>
            <w:webHidden/>
          </w:rPr>
          <w:t>29</w:t>
        </w:r>
        <w:r w:rsidR="00C3043E">
          <w:rPr>
            <w:noProof/>
            <w:webHidden/>
          </w:rPr>
          <w:fldChar w:fldCharType="end"/>
        </w:r>
      </w:hyperlink>
    </w:p>
    <w:p w14:paraId="61A0A386" w14:textId="49D25B47" w:rsidR="00C3043E" w:rsidRPr="00C3043E" w:rsidRDefault="003C1FEA" w:rsidP="00C3043E">
      <w:pPr>
        <w:pStyle w:val="TM3"/>
        <w:tabs>
          <w:tab w:val="left" w:pos="1100"/>
          <w:tab w:val="right" w:leader="dot" w:pos="9062"/>
        </w:tabs>
        <w:rPr>
          <w:rStyle w:val="Lienhypertexte"/>
          <w:rFonts w:eastAsia="Times New Roman" w:cs="Symbol"/>
          <w:noProof/>
          <w:lang w:val="x-none" w:eastAsia="x-none" w:bidi="x-none"/>
        </w:rPr>
      </w:pPr>
      <w:hyperlink w:anchor="_Toc520192880" w:history="1">
        <w:r w:rsidR="00C3043E" w:rsidRPr="00C3043E">
          <w:rPr>
            <w:rStyle w:val="Lienhypertexte"/>
            <w:rFonts w:eastAsia="Times New Roman" w:cs="Symbol"/>
            <w:noProof/>
            <w:lang w:val="x-none" w:eastAsia="x-none" w:bidi="x-none"/>
          </w:rPr>
          <w:t>2.5.1</w:t>
        </w:r>
        <w:r w:rsidR="00C3043E" w:rsidRPr="00C3043E">
          <w:rPr>
            <w:rStyle w:val="Lienhypertexte"/>
            <w:rFonts w:eastAsia="Times New Roman" w:cs="Symbol"/>
            <w:noProof/>
            <w:lang w:val="x-none" w:eastAsia="x-none" w:bidi="x-none"/>
          </w:rPr>
          <w:tab/>
          <w:t>Function</w:t>
        </w:r>
        <w:r w:rsidR="00C3043E" w:rsidRPr="00C3043E">
          <w:rPr>
            <w:rStyle w:val="Lienhypertexte"/>
            <w:rFonts w:eastAsia="Times New Roman" w:cs="Symbol"/>
            <w:noProof/>
            <w:webHidden/>
            <w:lang w:val="x-none" w:eastAsia="x-none" w:bidi="x-none"/>
          </w:rPr>
          <w:tab/>
        </w:r>
        <w:r w:rsidR="00C3043E" w:rsidRPr="00C3043E">
          <w:rPr>
            <w:rStyle w:val="Lienhypertexte"/>
            <w:rFonts w:eastAsia="Times New Roman" w:cs="Symbol"/>
            <w:noProof/>
            <w:webHidden/>
            <w:lang w:val="x-none" w:eastAsia="x-none" w:bidi="x-none"/>
          </w:rPr>
          <w:fldChar w:fldCharType="begin"/>
        </w:r>
        <w:r w:rsidR="00C3043E" w:rsidRPr="00C3043E">
          <w:rPr>
            <w:rStyle w:val="Lienhypertexte"/>
            <w:rFonts w:eastAsia="Times New Roman" w:cs="Symbol"/>
            <w:noProof/>
            <w:webHidden/>
            <w:lang w:val="x-none" w:eastAsia="x-none" w:bidi="x-none"/>
          </w:rPr>
          <w:instrText xml:space="preserve"> PAGEREF _Toc520192880 \h </w:instrText>
        </w:r>
        <w:r w:rsidR="00C3043E" w:rsidRPr="00C3043E">
          <w:rPr>
            <w:rStyle w:val="Lienhypertexte"/>
            <w:rFonts w:eastAsia="Times New Roman" w:cs="Symbol"/>
            <w:noProof/>
            <w:webHidden/>
            <w:lang w:val="x-none" w:eastAsia="x-none" w:bidi="x-none"/>
          </w:rPr>
        </w:r>
        <w:r w:rsidR="00C3043E" w:rsidRPr="00C3043E">
          <w:rPr>
            <w:rStyle w:val="Lienhypertexte"/>
            <w:rFonts w:eastAsia="Times New Roman" w:cs="Symbol"/>
            <w:noProof/>
            <w:webHidden/>
            <w:lang w:val="x-none" w:eastAsia="x-none" w:bidi="x-none"/>
          </w:rPr>
          <w:fldChar w:fldCharType="separate"/>
        </w:r>
        <w:r w:rsidR="00EB08D0">
          <w:rPr>
            <w:rStyle w:val="Lienhypertexte"/>
            <w:rFonts w:eastAsia="Times New Roman" w:cs="Symbol"/>
            <w:noProof/>
            <w:webHidden/>
            <w:lang w:val="x-none" w:eastAsia="x-none" w:bidi="x-none"/>
          </w:rPr>
          <w:t>29</w:t>
        </w:r>
        <w:r w:rsidR="00C3043E" w:rsidRPr="00C3043E">
          <w:rPr>
            <w:rStyle w:val="Lienhypertexte"/>
            <w:rFonts w:eastAsia="Times New Roman" w:cs="Symbol"/>
            <w:noProof/>
            <w:webHidden/>
            <w:lang w:val="x-none" w:eastAsia="x-none" w:bidi="x-none"/>
          </w:rPr>
          <w:fldChar w:fldCharType="end"/>
        </w:r>
      </w:hyperlink>
    </w:p>
    <w:p w14:paraId="6AAE39D2" w14:textId="43E31470" w:rsidR="00C3043E" w:rsidRPr="00C3043E" w:rsidRDefault="003C1FEA" w:rsidP="00C3043E">
      <w:pPr>
        <w:pStyle w:val="TM3"/>
        <w:tabs>
          <w:tab w:val="left" w:pos="1100"/>
          <w:tab w:val="right" w:leader="dot" w:pos="9062"/>
        </w:tabs>
        <w:rPr>
          <w:rStyle w:val="Lienhypertexte"/>
          <w:rFonts w:eastAsia="Times New Roman" w:cs="Symbol"/>
          <w:noProof/>
          <w:lang w:val="x-none" w:eastAsia="x-none" w:bidi="x-none"/>
        </w:rPr>
      </w:pPr>
      <w:hyperlink w:anchor="_Toc520192881" w:history="1">
        <w:r w:rsidR="00C3043E" w:rsidRPr="00C3043E">
          <w:rPr>
            <w:rStyle w:val="Lienhypertexte"/>
            <w:rFonts w:eastAsia="Times New Roman" w:cs="Symbol"/>
            <w:noProof/>
            <w:lang w:val="x-none" w:eastAsia="x-none" w:bidi="x-none"/>
          </w:rPr>
          <w:t>2.5.2</w:t>
        </w:r>
        <w:r w:rsidR="00C3043E" w:rsidRPr="00C3043E">
          <w:rPr>
            <w:rStyle w:val="Lienhypertexte"/>
            <w:rFonts w:eastAsia="Times New Roman" w:cs="Symbol"/>
            <w:noProof/>
            <w:lang w:val="x-none" w:eastAsia="x-none" w:bidi="x-none"/>
          </w:rPr>
          <w:tab/>
          <w:t>Organisms to be controlled and products, organisms or objects to be protected</w:t>
        </w:r>
        <w:r w:rsidR="00C3043E" w:rsidRPr="00C3043E">
          <w:rPr>
            <w:rStyle w:val="Lienhypertexte"/>
            <w:rFonts w:eastAsia="Times New Roman" w:cs="Symbol"/>
            <w:noProof/>
            <w:webHidden/>
            <w:lang w:val="x-none" w:eastAsia="x-none" w:bidi="x-none"/>
          </w:rPr>
          <w:tab/>
        </w:r>
        <w:r w:rsidR="00C3043E" w:rsidRPr="00C3043E">
          <w:rPr>
            <w:rStyle w:val="Lienhypertexte"/>
            <w:rFonts w:eastAsia="Times New Roman" w:cs="Symbol"/>
            <w:noProof/>
            <w:webHidden/>
            <w:lang w:val="x-none" w:eastAsia="x-none" w:bidi="x-none"/>
          </w:rPr>
          <w:fldChar w:fldCharType="begin"/>
        </w:r>
        <w:r w:rsidR="00C3043E" w:rsidRPr="00C3043E">
          <w:rPr>
            <w:rStyle w:val="Lienhypertexte"/>
            <w:rFonts w:eastAsia="Times New Roman" w:cs="Symbol"/>
            <w:noProof/>
            <w:webHidden/>
            <w:lang w:val="x-none" w:eastAsia="x-none" w:bidi="x-none"/>
          </w:rPr>
          <w:instrText xml:space="preserve"> PAGEREF _Toc520192881 \h </w:instrText>
        </w:r>
        <w:r w:rsidR="00C3043E" w:rsidRPr="00C3043E">
          <w:rPr>
            <w:rStyle w:val="Lienhypertexte"/>
            <w:rFonts w:eastAsia="Times New Roman" w:cs="Symbol"/>
            <w:noProof/>
            <w:webHidden/>
            <w:lang w:val="x-none" w:eastAsia="x-none" w:bidi="x-none"/>
          </w:rPr>
        </w:r>
        <w:r w:rsidR="00C3043E" w:rsidRPr="00C3043E">
          <w:rPr>
            <w:rStyle w:val="Lienhypertexte"/>
            <w:rFonts w:eastAsia="Times New Roman" w:cs="Symbol"/>
            <w:noProof/>
            <w:webHidden/>
            <w:lang w:val="x-none" w:eastAsia="x-none" w:bidi="x-none"/>
          </w:rPr>
          <w:fldChar w:fldCharType="separate"/>
        </w:r>
        <w:r w:rsidR="00EB08D0">
          <w:rPr>
            <w:rStyle w:val="Lienhypertexte"/>
            <w:rFonts w:eastAsia="Times New Roman" w:cs="Symbol"/>
            <w:noProof/>
            <w:webHidden/>
            <w:lang w:val="x-none" w:eastAsia="x-none" w:bidi="x-none"/>
          </w:rPr>
          <w:t>29</w:t>
        </w:r>
        <w:r w:rsidR="00C3043E" w:rsidRPr="00C3043E">
          <w:rPr>
            <w:rStyle w:val="Lienhypertexte"/>
            <w:rFonts w:eastAsia="Times New Roman" w:cs="Symbol"/>
            <w:noProof/>
            <w:webHidden/>
            <w:lang w:val="x-none" w:eastAsia="x-none" w:bidi="x-none"/>
          </w:rPr>
          <w:fldChar w:fldCharType="end"/>
        </w:r>
      </w:hyperlink>
    </w:p>
    <w:p w14:paraId="38ED2DF1" w14:textId="1BD936C7" w:rsidR="00C3043E" w:rsidRPr="00C3043E" w:rsidRDefault="003C1FEA" w:rsidP="00C3043E">
      <w:pPr>
        <w:pStyle w:val="TM3"/>
        <w:tabs>
          <w:tab w:val="left" w:pos="1100"/>
          <w:tab w:val="right" w:leader="dot" w:pos="9062"/>
        </w:tabs>
        <w:rPr>
          <w:rStyle w:val="Lienhypertexte"/>
          <w:rFonts w:eastAsia="Times New Roman" w:cs="Symbol"/>
          <w:noProof/>
          <w:lang w:val="x-none" w:eastAsia="x-none" w:bidi="x-none"/>
        </w:rPr>
      </w:pPr>
      <w:hyperlink w:anchor="_Toc520192882" w:history="1">
        <w:r w:rsidR="00C3043E" w:rsidRPr="00C3043E">
          <w:rPr>
            <w:rStyle w:val="Lienhypertexte"/>
            <w:rFonts w:eastAsia="Times New Roman" w:cs="Symbol"/>
            <w:noProof/>
            <w:lang w:val="x-none" w:eastAsia="x-none" w:bidi="x-none"/>
          </w:rPr>
          <w:t>2.5.3</w:t>
        </w:r>
        <w:r w:rsidR="00C3043E" w:rsidRPr="00C3043E">
          <w:rPr>
            <w:rStyle w:val="Lienhypertexte"/>
            <w:rFonts w:eastAsia="Times New Roman" w:cs="Symbol"/>
            <w:noProof/>
            <w:lang w:val="x-none" w:eastAsia="x-none" w:bidi="x-none"/>
          </w:rPr>
          <w:tab/>
          <w:t>Effect on target organisms and efficacy</w:t>
        </w:r>
        <w:r w:rsidR="00C3043E" w:rsidRPr="00C3043E">
          <w:rPr>
            <w:rStyle w:val="Lienhypertexte"/>
            <w:rFonts w:eastAsia="Times New Roman" w:cs="Symbol"/>
            <w:noProof/>
            <w:webHidden/>
            <w:lang w:val="x-none" w:eastAsia="x-none" w:bidi="x-none"/>
          </w:rPr>
          <w:tab/>
        </w:r>
        <w:r w:rsidR="00C3043E" w:rsidRPr="00C3043E">
          <w:rPr>
            <w:rStyle w:val="Lienhypertexte"/>
            <w:rFonts w:eastAsia="Times New Roman" w:cs="Symbol"/>
            <w:noProof/>
            <w:webHidden/>
            <w:lang w:val="x-none" w:eastAsia="x-none" w:bidi="x-none"/>
          </w:rPr>
          <w:fldChar w:fldCharType="begin"/>
        </w:r>
        <w:r w:rsidR="00C3043E" w:rsidRPr="00C3043E">
          <w:rPr>
            <w:rStyle w:val="Lienhypertexte"/>
            <w:rFonts w:eastAsia="Times New Roman" w:cs="Symbol"/>
            <w:noProof/>
            <w:webHidden/>
            <w:lang w:val="x-none" w:eastAsia="x-none" w:bidi="x-none"/>
          </w:rPr>
          <w:instrText xml:space="preserve"> PAGEREF _Toc520192882 \h </w:instrText>
        </w:r>
        <w:r w:rsidR="00C3043E" w:rsidRPr="00C3043E">
          <w:rPr>
            <w:rStyle w:val="Lienhypertexte"/>
            <w:rFonts w:eastAsia="Times New Roman" w:cs="Symbol"/>
            <w:noProof/>
            <w:webHidden/>
            <w:lang w:val="x-none" w:eastAsia="x-none" w:bidi="x-none"/>
          </w:rPr>
        </w:r>
        <w:r w:rsidR="00C3043E" w:rsidRPr="00C3043E">
          <w:rPr>
            <w:rStyle w:val="Lienhypertexte"/>
            <w:rFonts w:eastAsia="Times New Roman" w:cs="Symbol"/>
            <w:noProof/>
            <w:webHidden/>
            <w:lang w:val="x-none" w:eastAsia="x-none" w:bidi="x-none"/>
          </w:rPr>
          <w:fldChar w:fldCharType="separate"/>
        </w:r>
        <w:r w:rsidR="00EB08D0">
          <w:rPr>
            <w:rStyle w:val="Lienhypertexte"/>
            <w:rFonts w:eastAsia="Times New Roman" w:cs="Symbol"/>
            <w:noProof/>
            <w:webHidden/>
            <w:lang w:val="x-none" w:eastAsia="x-none" w:bidi="x-none"/>
          </w:rPr>
          <w:t>29</w:t>
        </w:r>
        <w:r w:rsidR="00C3043E" w:rsidRPr="00C3043E">
          <w:rPr>
            <w:rStyle w:val="Lienhypertexte"/>
            <w:rFonts w:eastAsia="Times New Roman" w:cs="Symbol"/>
            <w:noProof/>
            <w:webHidden/>
            <w:lang w:val="x-none" w:eastAsia="x-none" w:bidi="x-none"/>
          </w:rPr>
          <w:fldChar w:fldCharType="end"/>
        </w:r>
      </w:hyperlink>
    </w:p>
    <w:p w14:paraId="7E084BAA" w14:textId="3637688D" w:rsidR="00C3043E" w:rsidRPr="00C3043E" w:rsidRDefault="003C1FEA" w:rsidP="00C3043E">
      <w:pPr>
        <w:pStyle w:val="TM3"/>
        <w:tabs>
          <w:tab w:val="left" w:pos="1100"/>
          <w:tab w:val="right" w:leader="dot" w:pos="9062"/>
        </w:tabs>
        <w:rPr>
          <w:rStyle w:val="Lienhypertexte"/>
          <w:rFonts w:eastAsia="Times New Roman" w:cs="Symbol"/>
          <w:noProof/>
          <w:lang w:val="x-none" w:eastAsia="x-none" w:bidi="x-none"/>
        </w:rPr>
      </w:pPr>
      <w:hyperlink w:anchor="_Toc520192883" w:history="1">
        <w:r w:rsidR="00C3043E" w:rsidRPr="00C3043E">
          <w:rPr>
            <w:rStyle w:val="Lienhypertexte"/>
            <w:rFonts w:eastAsia="Times New Roman" w:cs="Symbol"/>
            <w:noProof/>
            <w:lang w:val="x-none" w:eastAsia="x-none" w:bidi="x-none"/>
          </w:rPr>
          <w:t>2.5.3.1</w:t>
        </w:r>
        <w:r w:rsidR="00C3043E" w:rsidRPr="00C3043E">
          <w:rPr>
            <w:rStyle w:val="Lienhypertexte"/>
            <w:rFonts w:eastAsia="Times New Roman" w:cs="Symbol"/>
            <w:noProof/>
            <w:lang w:val="x-none" w:eastAsia="x-none" w:bidi="x-none"/>
          </w:rPr>
          <w:tab/>
          <w:t>Efficacy and palatability laboratory studies</w:t>
        </w:r>
        <w:r w:rsidR="00C3043E" w:rsidRPr="00C3043E">
          <w:rPr>
            <w:rStyle w:val="Lienhypertexte"/>
            <w:rFonts w:eastAsia="Times New Roman" w:cs="Symbol"/>
            <w:noProof/>
            <w:webHidden/>
            <w:lang w:val="x-none" w:eastAsia="x-none" w:bidi="x-none"/>
          </w:rPr>
          <w:tab/>
        </w:r>
        <w:r w:rsidR="00C3043E" w:rsidRPr="00C3043E">
          <w:rPr>
            <w:rStyle w:val="Lienhypertexte"/>
            <w:rFonts w:eastAsia="Times New Roman" w:cs="Symbol"/>
            <w:noProof/>
            <w:webHidden/>
            <w:lang w:val="x-none" w:eastAsia="x-none" w:bidi="x-none"/>
          </w:rPr>
          <w:fldChar w:fldCharType="begin"/>
        </w:r>
        <w:r w:rsidR="00C3043E" w:rsidRPr="00C3043E">
          <w:rPr>
            <w:rStyle w:val="Lienhypertexte"/>
            <w:rFonts w:eastAsia="Times New Roman" w:cs="Symbol"/>
            <w:noProof/>
            <w:webHidden/>
            <w:lang w:val="x-none" w:eastAsia="x-none" w:bidi="x-none"/>
          </w:rPr>
          <w:instrText xml:space="preserve"> PAGEREF _Toc520192883 \h </w:instrText>
        </w:r>
        <w:r w:rsidR="00C3043E" w:rsidRPr="00C3043E">
          <w:rPr>
            <w:rStyle w:val="Lienhypertexte"/>
            <w:rFonts w:eastAsia="Times New Roman" w:cs="Symbol"/>
            <w:noProof/>
            <w:webHidden/>
            <w:lang w:val="x-none" w:eastAsia="x-none" w:bidi="x-none"/>
          </w:rPr>
        </w:r>
        <w:r w:rsidR="00C3043E" w:rsidRPr="00C3043E">
          <w:rPr>
            <w:rStyle w:val="Lienhypertexte"/>
            <w:rFonts w:eastAsia="Times New Roman" w:cs="Symbol"/>
            <w:noProof/>
            <w:webHidden/>
            <w:lang w:val="x-none" w:eastAsia="x-none" w:bidi="x-none"/>
          </w:rPr>
          <w:fldChar w:fldCharType="separate"/>
        </w:r>
        <w:r w:rsidR="00EB08D0">
          <w:rPr>
            <w:rStyle w:val="Lienhypertexte"/>
            <w:rFonts w:eastAsia="Times New Roman" w:cs="Symbol"/>
            <w:noProof/>
            <w:webHidden/>
            <w:lang w:val="x-none" w:eastAsia="x-none" w:bidi="x-none"/>
          </w:rPr>
          <w:t>29</w:t>
        </w:r>
        <w:r w:rsidR="00C3043E" w:rsidRPr="00C3043E">
          <w:rPr>
            <w:rStyle w:val="Lienhypertexte"/>
            <w:rFonts w:eastAsia="Times New Roman" w:cs="Symbol"/>
            <w:noProof/>
            <w:webHidden/>
            <w:lang w:val="x-none" w:eastAsia="x-none" w:bidi="x-none"/>
          </w:rPr>
          <w:fldChar w:fldCharType="end"/>
        </w:r>
      </w:hyperlink>
    </w:p>
    <w:p w14:paraId="1F4BC626" w14:textId="6D66BFD2" w:rsidR="00C3043E" w:rsidRPr="00C3043E" w:rsidRDefault="003C1FEA" w:rsidP="00C3043E">
      <w:pPr>
        <w:pStyle w:val="TM3"/>
        <w:tabs>
          <w:tab w:val="left" w:pos="1100"/>
          <w:tab w:val="right" w:leader="dot" w:pos="9062"/>
        </w:tabs>
        <w:rPr>
          <w:rStyle w:val="Lienhypertexte"/>
          <w:rFonts w:eastAsia="Times New Roman" w:cs="Symbol"/>
          <w:noProof/>
          <w:lang w:val="x-none" w:eastAsia="x-none" w:bidi="x-none"/>
        </w:rPr>
      </w:pPr>
      <w:hyperlink w:anchor="_Toc520192884" w:history="1">
        <w:r w:rsidR="00C3043E" w:rsidRPr="00C3043E">
          <w:rPr>
            <w:rStyle w:val="Lienhypertexte"/>
            <w:rFonts w:eastAsia="Times New Roman" w:cs="Symbol"/>
            <w:noProof/>
            <w:lang w:val="x-none" w:eastAsia="x-none" w:bidi="x-none"/>
          </w:rPr>
          <w:t>2.5.3.2</w:t>
        </w:r>
        <w:r w:rsidR="00C3043E" w:rsidRPr="00C3043E">
          <w:rPr>
            <w:rStyle w:val="Lienhypertexte"/>
            <w:rFonts w:eastAsia="Times New Roman" w:cs="Symbol"/>
            <w:noProof/>
            <w:lang w:val="x-none" w:eastAsia="x-none" w:bidi="x-none"/>
          </w:rPr>
          <w:tab/>
          <w:t>Field studies:</w:t>
        </w:r>
        <w:r w:rsidR="00C3043E" w:rsidRPr="00C3043E">
          <w:rPr>
            <w:rStyle w:val="Lienhypertexte"/>
            <w:rFonts w:eastAsia="Times New Roman" w:cs="Symbol"/>
            <w:noProof/>
            <w:webHidden/>
            <w:lang w:val="x-none" w:eastAsia="x-none" w:bidi="x-none"/>
          </w:rPr>
          <w:tab/>
        </w:r>
        <w:r w:rsidR="00C3043E" w:rsidRPr="00C3043E">
          <w:rPr>
            <w:rStyle w:val="Lienhypertexte"/>
            <w:rFonts w:eastAsia="Times New Roman" w:cs="Symbol"/>
            <w:noProof/>
            <w:webHidden/>
            <w:lang w:val="x-none" w:eastAsia="x-none" w:bidi="x-none"/>
          </w:rPr>
          <w:fldChar w:fldCharType="begin"/>
        </w:r>
        <w:r w:rsidR="00C3043E" w:rsidRPr="00C3043E">
          <w:rPr>
            <w:rStyle w:val="Lienhypertexte"/>
            <w:rFonts w:eastAsia="Times New Roman" w:cs="Symbol"/>
            <w:noProof/>
            <w:webHidden/>
            <w:lang w:val="x-none" w:eastAsia="x-none" w:bidi="x-none"/>
          </w:rPr>
          <w:instrText xml:space="preserve"> PAGEREF _Toc520192884 \h </w:instrText>
        </w:r>
        <w:r w:rsidR="00C3043E" w:rsidRPr="00C3043E">
          <w:rPr>
            <w:rStyle w:val="Lienhypertexte"/>
            <w:rFonts w:eastAsia="Times New Roman" w:cs="Symbol"/>
            <w:noProof/>
            <w:webHidden/>
            <w:lang w:val="x-none" w:eastAsia="x-none" w:bidi="x-none"/>
          </w:rPr>
        </w:r>
        <w:r w:rsidR="00C3043E" w:rsidRPr="00C3043E">
          <w:rPr>
            <w:rStyle w:val="Lienhypertexte"/>
            <w:rFonts w:eastAsia="Times New Roman" w:cs="Symbol"/>
            <w:noProof/>
            <w:webHidden/>
            <w:lang w:val="x-none" w:eastAsia="x-none" w:bidi="x-none"/>
          </w:rPr>
          <w:fldChar w:fldCharType="separate"/>
        </w:r>
        <w:r w:rsidR="00EB08D0">
          <w:rPr>
            <w:rStyle w:val="Lienhypertexte"/>
            <w:rFonts w:eastAsia="Times New Roman" w:cs="Symbol"/>
            <w:noProof/>
            <w:webHidden/>
            <w:lang w:val="x-none" w:eastAsia="x-none" w:bidi="x-none"/>
          </w:rPr>
          <w:t>30</w:t>
        </w:r>
        <w:r w:rsidR="00C3043E" w:rsidRPr="00C3043E">
          <w:rPr>
            <w:rStyle w:val="Lienhypertexte"/>
            <w:rFonts w:eastAsia="Times New Roman" w:cs="Symbol"/>
            <w:noProof/>
            <w:webHidden/>
            <w:lang w:val="x-none" w:eastAsia="x-none" w:bidi="x-none"/>
          </w:rPr>
          <w:fldChar w:fldCharType="end"/>
        </w:r>
      </w:hyperlink>
    </w:p>
    <w:p w14:paraId="38FD705A" w14:textId="05799C91" w:rsidR="00C3043E" w:rsidRPr="00C3043E" w:rsidRDefault="003C1FEA" w:rsidP="00C3043E">
      <w:pPr>
        <w:pStyle w:val="TM3"/>
        <w:tabs>
          <w:tab w:val="left" w:pos="1100"/>
          <w:tab w:val="right" w:leader="dot" w:pos="9062"/>
        </w:tabs>
        <w:rPr>
          <w:rStyle w:val="Lienhypertexte"/>
          <w:rFonts w:eastAsia="Times New Roman" w:cs="Symbol"/>
          <w:noProof/>
          <w:lang w:val="x-none" w:eastAsia="x-none" w:bidi="x-none"/>
        </w:rPr>
      </w:pPr>
      <w:hyperlink w:anchor="_Toc520192885" w:history="1">
        <w:r w:rsidR="00C3043E" w:rsidRPr="00C3043E">
          <w:rPr>
            <w:rStyle w:val="Lienhypertexte"/>
            <w:rFonts w:eastAsia="Times New Roman" w:cs="Symbol"/>
            <w:noProof/>
            <w:lang w:val="x-none" w:eastAsia="x-none" w:bidi="x-none"/>
          </w:rPr>
          <w:t>2.5.4</w:t>
        </w:r>
        <w:r w:rsidR="00C3043E" w:rsidRPr="00C3043E">
          <w:rPr>
            <w:rStyle w:val="Lienhypertexte"/>
            <w:rFonts w:eastAsia="Times New Roman" w:cs="Symbol"/>
            <w:noProof/>
            <w:lang w:val="x-none" w:eastAsia="x-none" w:bidi="x-none"/>
          </w:rPr>
          <w:tab/>
          <w:t>Mode of action including time delay</w:t>
        </w:r>
        <w:r w:rsidR="00C3043E" w:rsidRPr="00C3043E">
          <w:rPr>
            <w:rStyle w:val="Lienhypertexte"/>
            <w:rFonts w:eastAsia="Times New Roman" w:cs="Symbol"/>
            <w:noProof/>
            <w:webHidden/>
            <w:lang w:val="x-none" w:eastAsia="x-none" w:bidi="x-none"/>
          </w:rPr>
          <w:tab/>
        </w:r>
        <w:r w:rsidR="00C3043E" w:rsidRPr="00C3043E">
          <w:rPr>
            <w:rStyle w:val="Lienhypertexte"/>
            <w:rFonts w:eastAsia="Times New Roman" w:cs="Symbol"/>
            <w:noProof/>
            <w:webHidden/>
            <w:lang w:val="x-none" w:eastAsia="x-none" w:bidi="x-none"/>
          </w:rPr>
          <w:fldChar w:fldCharType="begin"/>
        </w:r>
        <w:r w:rsidR="00C3043E" w:rsidRPr="00C3043E">
          <w:rPr>
            <w:rStyle w:val="Lienhypertexte"/>
            <w:rFonts w:eastAsia="Times New Roman" w:cs="Symbol"/>
            <w:noProof/>
            <w:webHidden/>
            <w:lang w:val="x-none" w:eastAsia="x-none" w:bidi="x-none"/>
          </w:rPr>
          <w:instrText xml:space="preserve"> PAGEREF _Toc520192885 \h </w:instrText>
        </w:r>
        <w:r w:rsidR="00C3043E" w:rsidRPr="00C3043E">
          <w:rPr>
            <w:rStyle w:val="Lienhypertexte"/>
            <w:rFonts w:eastAsia="Times New Roman" w:cs="Symbol"/>
            <w:noProof/>
            <w:webHidden/>
            <w:lang w:val="x-none" w:eastAsia="x-none" w:bidi="x-none"/>
          </w:rPr>
        </w:r>
        <w:r w:rsidR="00C3043E" w:rsidRPr="00C3043E">
          <w:rPr>
            <w:rStyle w:val="Lienhypertexte"/>
            <w:rFonts w:eastAsia="Times New Roman" w:cs="Symbol"/>
            <w:noProof/>
            <w:webHidden/>
            <w:lang w:val="x-none" w:eastAsia="x-none" w:bidi="x-none"/>
          </w:rPr>
          <w:fldChar w:fldCharType="separate"/>
        </w:r>
        <w:r w:rsidR="00EB08D0">
          <w:rPr>
            <w:rStyle w:val="Lienhypertexte"/>
            <w:rFonts w:eastAsia="Times New Roman" w:cs="Symbol"/>
            <w:noProof/>
            <w:webHidden/>
            <w:lang w:val="x-none" w:eastAsia="x-none" w:bidi="x-none"/>
          </w:rPr>
          <w:t>32</w:t>
        </w:r>
        <w:r w:rsidR="00C3043E" w:rsidRPr="00C3043E">
          <w:rPr>
            <w:rStyle w:val="Lienhypertexte"/>
            <w:rFonts w:eastAsia="Times New Roman" w:cs="Symbol"/>
            <w:noProof/>
            <w:webHidden/>
            <w:lang w:val="x-none" w:eastAsia="x-none" w:bidi="x-none"/>
          </w:rPr>
          <w:fldChar w:fldCharType="end"/>
        </w:r>
      </w:hyperlink>
    </w:p>
    <w:p w14:paraId="6DCC10A6" w14:textId="1E8B0F01" w:rsidR="00C3043E" w:rsidRPr="00C3043E" w:rsidRDefault="003C1FEA" w:rsidP="00C3043E">
      <w:pPr>
        <w:pStyle w:val="TM3"/>
        <w:tabs>
          <w:tab w:val="left" w:pos="1100"/>
          <w:tab w:val="right" w:leader="dot" w:pos="9062"/>
        </w:tabs>
        <w:rPr>
          <w:rStyle w:val="Lienhypertexte"/>
          <w:rFonts w:eastAsia="Times New Roman" w:cs="Symbol"/>
          <w:noProof/>
          <w:lang w:val="x-none" w:eastAsia="x-none" w:bidi="x-none"/>
        </w:rPr>
      </w:pPr>
      <w:hyperlink w:anchor="_Toc520192886" w:history="1">
        <w:r w:rsidR="00C3043E" w:rsidRPr="00C3043E">
          <w:rPr>
            <w:rStyle w:val="Lienhypertexte"/>
            <w:rFonts w:eastAsia="Times New Roman" w:cs="Symbol"/>
            <w:noProof/>
            <w:lang w:val="x-none" w:eastAsia="x-none" w:bidi="x-none"/>
          </w:rPr>
          <w:t>2.5.5</w:t>
        </w:r>
        <w:r w:rsidR="00C3043E" w:rsidRPr="00C3043E">
          <w:rPr>
            <w:rStyle w:val="Lienhypertexte"/>
            <w:rFonts w:eastAsia="Times New Roman" w:cs="Symbol"/>
            <w:noProof/>
            <w:lang w:val="x-none" w:eastAsia="x-none" w:bidi="x-none"/>
          </w:rPr>
          <w:tab/>
          <w:t>Occurrence of resistance – resistance management / Unacceptable Effect – updated 2018</w:t>
        </w:r>
        <w:r w:rsidR="00C3043E" w:rsidRPr="00C3043E">
          <w:rPr>
            <w:rStyle w:val="Lienhypertexte"/>
            <w:rFonts w:eastAsia="Times New Roman" w:cs="Symbol"/>
            <w:noProof/>
            <w:webHidden/>
            <w:lang w:val="x-none" w:eastAsia="x-none" w:bidi="x-none"/>
          </w:rPr>
          <w:tab/>
        </w:r>
        <w:r w:rsidR="00C3043E">
          <w:rPr>
            <w:rStyle w:val="Lienhypertexte"/>
            <w:rFonts w:eastAsia="Times New Roman" w:cs="Symbol"/>
            <w:noProof/>
            <w:webHidden/>
            <w:lang w:val="x-none" w:eastAsia="x-none" w:bidi="x-none"/>
          </w:rPr>
          <w:tab/>
        </w:r>
        <w:r w:rsidR="00C3043E" w:rsidRPr="00C3043E">
          <w:rPr>
            <w:rStyle w:val="Lienhypertexte"/>
            <w:rFonts w:eastAsia="Times New Roman" w:cs="Symbol"/>
            <w:noProof/>
            <w:webHidden/>
            <w:lang w:val="x-none" w:eastAsia="x-none" w:bidi="x-none"/>
          </w:rPr>
          <w:fldChar w:fldCharType="begin"/>
        </w:r>
        <w:r w:rsidR="00C3043E" w:rsidRPr="00C3043E">
          <w:rPr>
            <w:rStyle w:val="Lienhypertexte"/>
            <w:rFonts w:eastAsia="Times New Roman" w:cs="Symbol"/>
            <w:noProof/>
            <w:webHidden/>
            <w:lang w:val="x-none" w:eastAsia="x-none" w:bidi="x-none"/>
          </w:rPr>
          <w:instrText xml:space="preserve"> PAGEREF _Toc520192886 \h </w:instrText>
        </w:r>
        <w:r w:rsidR="00C3043E" w:rsidRPr="00C3043E">
          <w:rPr>
            <w:rStyle w:val="Lienhypertexte"/>
            <w:rFonts w:eastAsia="Times New Roman" w:cs="Symbol"/>
            <w:noProof/>
            <w:webHidden/>
            <w:lang w:val="x-none" w:eastAsia="x-none" w:bidi="x-none"/>
          </w:rPr>
        </w:r>
        <w:r w:rsidR="00C3043E" w:rsidRPr="00C3043E">
          <w:rPr>
            <w:rStyle w:val="Lienhypertexte"/>
            <w:rFonts w:eastAsia="Times New Roman" w:cs="Symbol"/>
            <w:noProof/>
            <w:webHidden/>
            <w:lang w:val="x-none" w:eastAsia="x-none" w:bidi="x-none"/>
          </w:rPr>
          <w:fldChar w:fldCharType="separate"/>
        </w:r>
        <w:r w:rsidR="00EB08D0">
          <w:rPr>
            <w:rStyle w:val="Lienhypertexte"/>
            <w:rFonts w:eastAsia="Times New Roman" w:cs="Symbol"/>
            <w:noProof/>
            <w:webHidden/>
            <w:lang w:val="x-none" w:eastAsia="x-none" w:bidi="x-none"/>
          </w:rPr>
          <w:t>32</w:t>
        </w:r>
        <w:r w:rsidR="00C3043E" w:rsidRPr="00C3043E">
          <w:rPr>
            <w:rStyle w:val="Lienhypertexte"/>
            <w:rFonts w:eastAsia="Times New Roman" w:cs="Symbol"/>
            <w:noProof/>
            <w:webHidden/>
            <w:lang w:val="x-none" w:eastAsia="x-none" w:bidi="x-none"/>
          </w:rPr>
          <w:fldChar w:fldCharType="end"/>
        </w:r>
      </w:hyperlink>
    </w:p>
    <w:p w14:paraId="48A795FB" w14:textId="2E2CA024" w:rsidR="00C3043E" w:rsidRPr="00C3043E" w:rsidRDefault="003C1FEA" w:rsidP="00C3043E">
      <w:pPr>
        <w:pStyle w:val="TM3"/>
        <w:tabs>
          <w:tab w:val="left" w:pos="1100"/>
          <w:tab w:val="right" w:leader="dot" w:pos="9062"/>
        </w:tabs>
        <w:rPr>
          <w:rStyle w:val="Lienhypertexte"/>
          <w:rFonts w:eastAsia="Times New Roman" w:cs="Symbol"/>
          <w:noProof/>
          <w:lang w:val="x-none" w:eastAsia="x-none" w:bidi="x-none"/>
        </w:rPr>
      </w:pPr>
      <w:hyperlink w:anchor="_Toc520192887" w:history="1">
        <w:r w:rsidR="00C3043E" w:rsidRPr="00C3043E">
          <w:rPr>
            <w:rStyle w:val="Lienhypertexte"/>
            <w:rFonts w:eastAsia="Times New Roman" w:cs="Symbol"/>
            <w:noProof/>
            <w:lang w:val="x-none" w:eastAsia="x-none" w:bidi="x-none"/>
          </w:rPr>
          <w:t>2.5.6</w:t>
        </w:r>
        <w:r w:rsidR="00C3043E" w:rsidRPr="00C3043E">
          <w:rPr>
            <w:rStyle w:val="Lienhypertexte"/>
            <w:rFonts w:eastAsia="Times New Roman" w:cs="Symbol"/>
            <w:noProof/>
            <w:lang w:val="x-none" w:eastAsia="x-none" w:bidi="x-none"/>
          </w:rPr>
          <w:tab/>
          <w:t>Evaluation of the Label Claims</w:t>
        </w:r>
        <w:r w:rsidR="00C3043E" w:rsidRPr="00C3043E">
          <w:rPr>
            <w:rStyle w:val="Lienhypertexte"/>
            <w:rFonts w:eastAsia="Times New Roman" w:cs="Symbol"/>
            <w:noProof/>
            <w:webHidden/>
            <w:lang w:val="x-none" w:eastAsia="x-none" w:bidi="x-none"/>
          </w:rPr>
          <w:tab/>
        </w:r>
        <w:r w:rsidR="00C3043E" w:rsidRPr="00C3043E">
          <w:rPr>
            <w:rStyle w:val="Lienhypertexte"/>
            <w:rFonts w:eastAsia="Times New Roman" w:cs="Symbol"/>
            <w:noProof/>
            <w:webHidden/>
            <w:lang w:val="x-none" w:eastAsia="x-none" w:bidi="x-none"/>
          </w:rPr>
          <w:fldChar w:fldCharType="begin"/>
        </w:r>
        <w:r w:rsidR="00C3043E" w:rsidRPr="00C3043E">
          <w:rPr>
            <w:rStyle w:val="Lienhypertexte"/>
            <w:rFonts w:eastAsia="Times New Roman" w:cs="Symbol"/>
            <w:noProof/>
            <w:webHidden/>
            <w:lang w:val="x-none" w:eastAsia="x-none" w:bidi="x-none"/>
          </w:rPr>
          <w:instrText xml:space="preserve"> PAGEREF _Toc520192887 \h </w:instrText>
        </w:r>
        <w:r w:rsidR="00C3043E" w:rsidRPr="00C3043E">
          <w:rPr>
            <w:rStyle w:val="Lienhypertexte"/>
            <w:rFonts w:eastAsia="Times New Roman" w:cs="Symbol"/>
            <w:noProof/>
            <w:webHidden/>
            <w:lang w:val="x-none" w:eastAsia="x-none" w:bidi="x-none"/>
          </w:rPr>
        </w:r>
        <w:r w:rsidR="00C3043E" w:rsidRPr="00C3043E">
          <w:rPr>
            <w:rStyle w:val="Lienhypertexte"/>
            <w:rFonts w:eastAsia="Times New Roman" w:cs="Symbol"/>
            <w:noProof/>
            <w:webHidden/>
            <w:lang w:val="x-none" w:eastAsia="x-none" w:bidi="x-none"/>
          </w:rPr>
          <w:fldChar w:fldCharType="separate"/>
        </w:r>
        <w:r w:rsidR="00EB08D0">
          <w:rPr>
            <w:rStyle w:val="Lienhypertexte"/>
            <w:rFonts w:eastAsia="Times New Roman" w:cs="Symbol"/>
            <w:noProof/>
            <w:webHidden/>
            <w:lang w:val="x-none" w:eastAsia="x-none" w:bidi="x-none"/>
          </w:rPr>
          <w:t>33</w:t>
        </w:r>
        <w:r w:rsidR="00C3043E" w:rsidRPr="00C3043E">
          <w:rPr>
            <w:rStyle w:val="Lienhypertexte"/>
            <w:rFonts w:eastAsia="Times New Roman" w:cs="Symbol"/>
            <w:noProof/>
            <w:webHidden/>
            <w:lang w:val="x-none" w:eastAsia="x-none" w:bidi="x-none"/>
          </w:rPr>
          <w:fldChar w:fldCharType="end"/>
        </w:r>
      </w:hyperlink>
    </w:p>
    <w:p w14:paraId="6031AAC1" w14:textId="5F42BE9B" w:rsidR="00C3043E" w:rsidRPr="00C3043E" w:rsidRDefault="003C1FEA" w:rsidP="00C3043E">
      <w:pPr>
        <w:pStyle w:val="TM3"/>
        <w:tabs>
          <w:tab w:val="left" w:pos="1100"/>
          <w:tab w:val="right" w:leader="dot" w:pos="9062"/>
        </w:tabs>
        <w:rPr>
          <w:rStyle w:val="Lienhypertexte"/>
          <w:rFonts w:eastAsia="Times New Roman" w:cs="Symbol"/>
          <w:noProof/>
          <w:lang w:val="x-none" w:eastAsia="x-none" w:bidi="x-none"/>
        </w:rPr>
      </w:pPr>
      <w:hyperlink w:anchor="_Toc520192888" w:history="1">
        <w:r w:rsidR="00C3043E" w:rsidRPr="00C3043E">
          <w:rPr>
            <w:rStyle w:val="Lienhypertexte"/>
            <w:rFonts w:eastAsia="Times New Roman" w:cs="Symbol"/>
            <w:noProof/>
            <w:lang w:val="x-none" w:eastAsia="x-none" w:bidi="x-none"/>
          </w:rPr>
          <w:t>2.5.7</w:t>
        </w:r>
        <w:r w:rsidR="00C3043E" w:rsidRPr="00C3043E">
          <w:rPr>
            <w:rStyle w:val="Lienhypertexte"/>
            <w:rFonts w:eastAsia="Times New Roman" w:cs="Symbol"/>
            <w:noProof/>
            <w:lang w:val="x-none" w:eastAsia="x-none" w:bidi="x-none"/>
          </w:rPr>
          <w:tab/>
          <w:t>Summary of efficacy assessment</w:t>
        </w:r>
        <w:r w:rsidR="00C3043E" w:rsidRPr="00C3043E">
          <w:rPr>
            <w:rStyle w:val="Lienhypertexte"/>
            <w:rFonts w:eastAsia="Times New Roman" w:cs="Symbol"/>
            <w:noProof/>
            <w:webHidden/>
            <w:lang w:val="x-none" w:eastAsia="x-none" w:bidi="x-none"/>
          </w:rPr>
          <w:tab/>
        </w:r>
        <w:r w:rsidR="00C3043E" w:rsidRPr="00C3043E">
          <w:rPr>
            <w:rStyle w:val="Lienhypertexte"/>
            <w:rFonts w:eastAsia="Times New Roman" w:cs="Symbol"/>
            <w:noProof/>
            <w:webHidden/>
            <w:lang w:val="x-none" w:eastAsia="x-none" w:bidi="x-none"/>
          </w:rPr>
          <w:fldChar w:fldCharType="begin"/>
        </w:r>
        <w:r w:rsidR="00C3043E" w:rsidRPr="00C3043E">
          <w:rPr>
            <w:rStyle w:val="Lienhypertexte"/>
            <w:rFonts w:eastAsia="Times New Roman" w:cs="Symbol"/>
            <w:noProof/>
            <w:webHidden/>
            <w:lang w:val="x-none" w:eastAsia="x-none" w:bidi="x-none"/>
          </w:rPr>
          <w:instrText xml:space="preserve"> PAGEREF _Toc520192888 \h </w:instrText>
        </w:r>
        <w:r w:rsidR="00C3043E" w:rsidRPr="00C3043E">
          <w:rPr>
            <w:rStyle w:val="Lienhypertexte"/>
            <w:rFonts w:eastAsia="Times New Roman" w:cs="Symbol"/>
            <w:noProof/>
            <w:webHidden/>
            <w:lang w:val="x-none" w:eastAsia="x-none" w:bidi="x-none"/>
          </w:rPr>
        </w:r>
        <w:r w:rsidR="00C3043E" w:rsidRPr="00C3043E">
          <w:rPr>
            <w:rStyle w:val="Lienhypertexte"/>
            <w:rFonts w:eastAsia="Times New Roman" w:cs="Symbol"/>
            <w:noProof/>
            <w:webHidden/>
            <w:lang w:val="x-none" w:eastAsia="x-none" w:bidi="x-none"/>
          </w:rPr>
          <w:fldChar w:fldCharType="separate"/>
        </w:r>
        <w:r w:rsidR="00EB08D0">
          <w:rPr>
            <w:rStyle w:val="Lienhypertexte"/>
            <w:rFonts w:eastAsia="Times New Roman" w:cs="Symbol"/>
            <w:noProof/>
            <w:webHidden/>
            <w:lang w:val="x-none" w:eastAsia="x-none" w:bidi="x-none"/>
          </w:rPr>
          <w:t>34</w:t>
        </w:r>
        <w:r w:rsidR="00C3043E" w:rsidRPr="00C3043E">
          <w:rPr>
            <w:rStyle w:val="Lienhypertexte"/>
            <w:rFonts w:eastAsia="Times New Roman" w:cs="Symbol"/>
            <w:noProof/>
            <w:webHidden/>
            <w:lang w:val="x-none" w:eastAsia="x-none" w:bidi="x-none"/>
          </w:rPr>
          <w:fldChar w:fldCharType="end"/>
        </w:r>
      </w:hyperlink>
    </w:p>
    <w:p w14:paraId="6C708F85" w14:textId="7DD32C05" w:rsidR="00C3043E" w:rsidRDefault="003C1FEA">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889" w:history="1">
        <w:r w:rsidR="00C3043E" w:rsidRPr="00E53543">
          <w:rPr>
            <w:rStyle w:val="Lienhypertexte"/>
            <w:noProof/>
          </w:rPr>
          <w:t>2.6</w:t>
        </w:r>
        <w:r w:rsidR="00C3043E">
          <w:rPr>
            <w:rFonts w:asciiTheme="minorHAnsi" w:eastAsiaTheme="minorEastAsia" w:hAnsiTheme="minorHAnsi" w:cstheme="minorBidi"/>
            <w:i w:val="0"/>
            <w:iCs w:val="0"/>
            <w:noProof/>
            <w:sz w:val="22"/>
            <w:szCs w:val="22"/>
            <w:lang w:val="fr-FR" w:eastAsia="fr-FR"/>
          </w:rPr>
          <w:tab/>
        </w:r>
        <w:r w:rsidR="00C3043E" w:rsidRPr="00E53543">
          <w:rPr>
            <w:rStyle w:val="Lienhypertexte"/>
            <w:noProof/>
          </w:rPr>
          <w:t>Description of the intended use</w:t>
        </w:r>
        <w:r w:rsidR="00C3043E">
          <w:rPr>
            <w:noProof/>
            <w:webHidden/>
          </w:rPr>
          <w:tab/>
        </w:r>
        <w:r w:rsidR="00C3043E">
          <w:rPr>
            <w:noProof/>
            <w:webHidden/>
          </w:rPr>
          <w:fldChar w:fldCharType="begin"/>
        </w:r>
        <w:r w:rsidR="00C3043E">
          <w:rPr>
            <w:noProof/>
            <w:webHidden/>
          </w:rPr>
          <w:instrText xml:space="preserve"> PAGEREF _Toc520192889 \h </w:instrText>
        </w:r>
        <w:r w:rsidR="00C3043E">
          <w:rPr>
            <w:noProof/>
            <w:webHidden/>
          </w:rPr>
        </w:r>
        <w:r w:rsidR="00C3043E">
          <w:rPr>
            <w:noProof/>
            <w:webHidden/>
          </w:rPr>
          <w:fldChar w:fldCharType="separate"/>
        </w:r>
        <w:r w:rsidR="00EB08D0">
          <w:rPr>
            <w:noProof/>
            <w:webHidden/>
          </w:rPr>
          <w:t>34</w:t>
        </w:r>
        <w:r w:rsidR="00C3043E">
          <w:rPr>
            <w:noProof/>
            <w:webHidden/>
          </w:rPr>
          <w:fldChar w:fldCharType="end"/>
        </w:r>
      </w:hyperlink>
    </w:p>
    <w:p w14:paraId="353EC040" w14:textId="2D7BEF4F" w:rsidR="00C3043E" w:rsidRDefault="003C1FEA">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890" w:history="1">
        <w:r w:rsidR="00C3043E" w:rsidRPr="00E53543">
          <w:rPr>
            <w:rStyle w:val="Lienhypertexte"/>
            <w:noProof/>
          </w:rPr>
          <w:t>2.7</w:t>
        </w:r>
        <w:r w:rsidR="00C3043E">
          <w:rPr>
            <w:rFonts w:asciiTheme="minorHAnsi" w:eastAsiaTheme="minorEastAsia" w:hAnsiTheme="minorHAnsi" w:cstheme="minorBidi"/>
            <w:i w:val="0"/>
            <w:iCs w:val="0"/>
            <w:noProof/>
            <w:sz w:val="22"/>
            <w:szCs w:val="22"/>
            <w:lang w:val="fr-FR" w:eastAsia="fr-FR"/>
          </w:rPr>
          <w:tab/>
        </w:r>
        <w:r w:rsidR="00C3043E" w:rsidRPr="00E53543">
          <w:rPr>
            <w:rStyle w:val="Lienhypertexte"/>
            <w:noProof/>
          </w:rPr>
          <w:t>Risk assessment for human health</w:t>
        </w:r>
        <w:r w:rsidR="00C3043E">
          <w:rPr>
            <w:noProof/>
            <w:webHidden/>
          </w:rPr>
          <w:tab/>
        </w:r>
        <w:r w:rsidR="00C3043E">
          <w:rPr>
            <w:noProof/>
            <w:webHidden/>
          </w:rPr>
          <w:fldChar w:fldCharType="begin"/>
        </w:r>
        <w:r w:rsidR="00C3043E">
          <w:rPr>
            <w:noProof/>
            <w:webHidden/>
          </w:rPr>
          <w:instrText xml:space="preserve"> PAGEREF _Toc520192890 \h </w:instrText>
        </w:r>
        <w:r w:rsidR="00C3043E">
          <w:rPr>
            <w:noProof/>
            <w:webHidden/>
          </w:rPr>
        </w:r>
        <w:r w:rsidR="00C3043E">
          <w:rPr>
            <w:noProof/>
            <w:webHidden/>
          </w:rPr>
          <w:fldChar w:fldCharType="separate"/>
        </w:r>
        <w:r w:rsidR="00EB08D0">
          <w:rPr>
            <w:noProof/>
            <w:webHidden/>
          </w:rPr>
          <w:t>36</w:t>
        </w:r>
        <w:r w:rsidR="00C3043E">
          <w:rPr>
            <w:noProof/>
            <w:webHidden/>
          </w:rPr>
          <w:fldChar w:fldCharType="end"/>
        </w:r>
      </w:hyperlink>
    </w:p>
    <w:p w14:paraId="4362367C" w14:textId="128A5489"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891" w:history="1">
        <w:r w:rsidR="00C3043E" w:rsidRPr="00E53543">
          <w:rPr>
            <w:rStyle w:val="Lienhypertexte"/>
            <w:rFonts w:cs="Symbol"/>
            <w:noProof/>
            <w:lang w:val="x-none" w:eastAsia="x-none" w:bidi="x-none"/>
          </w:rPr>
          <w:t>2.7.1</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Hazard potential</w:t>
        </w:r>
        <w:r w:rsidR="00C3043E">
          <w:rPr>
            <w:noProof/>
            <w:webHidden/>
          </w:rPr>
          <w:tab/>
        </w:r>
        <w:r w:rsidR="00C3043E">
          <w:rPr>
            <w:noProof/>
            <w:webHidden/>
          </w:rPr>
          <w:fldChar w:fldCharType="begin"/>
        </w:r>
        <w:r w:rsidR="00C3043E">
          <w:rPr>
            <w:noProof/>
            <w:webHidden/>
          </w:rPr>
          <w:instrText xml:space="preserve"> PAGEREF _Toc520192891 \h </w:instrText>
        </w:r>
        <w:r w:rsidR="00C3043E">
          <w:rPr>
            <w:noProof/>
            <w:webHidden/>
          </w:rPr>
        </w:r>
        <w:r w:rsidR="00C3043E">
          <w:rPr>
            <w:noProof/>
            <w:webHidden/>
          </w:rPr>
          <w:fldChar w:fldCharType="separate"/>
        </w:r>
        <w:r w:rsidR="00EB08D0">
          <w:rPr>
            <w:noProof/>
            <w:webHidden/>
          </w:rPr>
          <w:t>36</w:t>
        </w:r>
        <w:r w:rsidR="00C3043E">
          <w:rPr>
            <w:noProof/>
            <w:webHidden/>
          </w:rPr>
          <w:fldChar w:fldCharType="end"/>
        </w:r>
      </w:hyperlink>
    </w:p>
    <w:p w14:paraId="728DC0E5" w14:textId="3975C2D9"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900" w:history="1">
        <w:r w:rsidR="00C3043E" w:rsidRPr="00E53543">
          <w:rPr>
            <w:rStyle w:val="Lienhypertexte"/>
            <w:rFonts w:cs="Symbol"/>
            <w:noProof/>
            <w:lang w:val="x-none" w:eastAsia="x-none" w:bidi="x-none"/>
          </w:rPr>
          <w:t>2.7.2</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Human exposure assessment</w:t>
        </w:r>
        <w:r w:rsidR="00C3043E">
          <w:rPr>
            <w:noProof/>
            <w:webHidden/>
          </w:rPr>
          <w:tab/>
        </w:r>
        <w:r w:rsidR="00C3043E">
          <w:rPr>
            <w:noProof/>
            <w:webHidden/>
          </w:rPr>
          <w:fldChar w:fldCharType="begin"/>
        </w:r>
        <w:r w:rsidR="00C3043E">
          <w:rPr>
            <w:noProof/>
            <w:webHidden/>
          </w:rPr>
          <w:instrText xml:space="preserve"> PAGEREF _Toc520192900 \h </w:instrText>
        </w:r>
        <w:r w:rsidR="00C3043E">
          <w:rPr>
            <w:noProof/>
            <w:webHidden/>
          </w:rPr>
        </w:r>
        <w:r w:rsidR="00C3043E">
          <w:rPr>
            <w:noProof/>
            <w:webHidden/>
          </w:rPr>
          <w:fldChar w:fldCharType="separate"/>
        </w:r>
        <w:r w:rsidR="00EB08D0">
          <w:rPr>
            <w:noProof/>
            <w:webHidden/>
          </w:rPr>
          <w:t>42</w:t>
        </w:r>
        <w:r w:rsidR="00C3043E">
          <w:rPr>
            <w:noProof/>
            <w:webHidden/>
          </w:rPr>
          <w:fldChar w:fldCharType="end"/>
        </w:r>
      </w:hyperlink>
    </w:p>
    <w:p w14:paraId="5EF32A98" w14:textId="49E4CF75"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906" w:history="1">
        <w:r w:rsidR="00C3043E" w:rsidRPr="00E53543">
          <w:rPr>
            <w:rStyle w:val="Lienhypertexte"/>
            <w:rFonts w:cs="Symbol"/>
            <w:noProof/>
            <w:lang w:val="x-none" w:eastAsia="x-none" w:bidi="x-none"/>
          </w:rPr>
          <w:t>2.7.3</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Risk assessment for human health</w:t>
        </w:r>
        <w:r w:rsidR="00C3043E">
          <w:rPr>
            <w:noProof/>
            <w:webHidden/>
          </w:rPr>
          <w:tab/>
        </w:r>
        <w:r w:rsidR="00C3043E">
          <w:rPr>
            <w:noProof/>
            <w:webHidden/>
          </w:rPr>
          <w:fldChar w:fldCharType="begin"/>
        </w:r>
        <w:r w:rsidR="00C3043E">
          <w:rPr>
            <w:noProof/>
            <w:webHidden/>
          </w:rPr>
          <w:instrText xml:space="preserve"> PAGEREF _Toc520192906 \h </w:instrText>
        </w:r>
        <w:r w:rsidR="00C3043E">
          <w:rPr>
            <w:noProof/>
            <w:webHidden/>
          </w:rPr>
        </w:r>
        <w:r w:rsidR="00C3043E">
          <w:rPr>
            <w:noProof/>
            <w:webHidden/>
          </w:rPr>
          <w:fldChar w:fldCharType="separate"/>
        </w:r>
        <w:r w:rsidR="00EB08D0">
          <w:rPr>
            <w:noProof/>
            <w:webHidden/>
          </w:rPr>
          <w:t>44</w:t>
        </w:r>
        <w:r w:rsidR="00C3043E">
          <w:rPr>
            <w:noProof/>
            <w:webHidden/>
          </w:rPr>
          <w:fldChar w:fldCharType="end"/>
        </w:r>
      </w:hyperlink>
    </w:p>
    <w:p w14:paraId="2FE8E3EC" w14:textId="2E74A793"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913" w:history="1">
        <w:r w:rsidR="00C3043E" w:rsidRPr="00E53543">
          <w:rPr>
            <w:rStyle w:val="Lienhypertexte"/>
            <w:rFonts w:cs="Symbol"/>
            <w:noProof/>
            <w:lang w:val="x-none" w:eastAsia="x-none" w:bidi="x-none"/>
          </w:rPr>
          <w:t>2.7.4</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Summary of risks characterisation of the product for human health</w:t>
        </w:r>
        <w:r w:rsidR="00C3043E">
          <w:rPr>
            <w:noProof/>
            <w:webHidden/>
          </w:rPr>
          <w:tab/>
        </w:r>
        <w:r w:rsidR="00C3043E">
          <w:rPr>
            <w:noProof/>
            <w:webHidden/>
          </w:rPr>
          <w:fldChar w:fldCharType="begin"/>
        </w:r>
        <w:r w:rsidR="00C3043E">
          <w:rPr>
            <w:noProof/>
            <w:webHidden/>
          </w:rPr>
          <w:instrText xml:space="preserve"> PAGEREF _Toc520192913 \h </w:instrText>
        </w:r>
        <w:r w:rsidR="00C3043E">
          <w:rPr>
            <w:noProof/>
            <w:webHidden/>
          </w:rPr>
        </w:r>
        <w:r w:rsidR="00C3043E">
          <w:rPr>
            <w:noProof/>
            <w:webHidden/>
          </w:rPr>
          <w:fldChar w:fldCharType="separate"/>
        </w:r>
        <w:r w:rsidR="00EB08D0">
          <w:rPr>
            <w:noProof/>
            <w:webHidden/>
          </w:rPr>
          <w:t>45</w:t>
        </w:r>
        <w:r w:rsidR="00C3043E">
          <w:rPr>
            <w:noProof/>
            <w:webHidden/>
          </w:rPr>
          <w:fldChar w:fldCharType="end"/>
        </w:r>
      </w:hyperlink>
    </w:p>
    <w:p w14:paraId="147C9D7E" w14:textId="344E7D8D" w:rsidR="00C3043E" w:rsidRDefault="003C1FEA">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914" w:history="1">
        <w:r w:rsidR="00C3043E" w:rsidRPr="00E53543">
          <w:rPr>
            <w:rStyle w:val="Lienhypertexte"/>
            <w:noProof/>
          </w:rPr>
          <w:t>2.8</w:t>
        </w:r>
        <w:r w:rsidR="00C3043E">
          <w:rPr>
            <w:rFonts w:asciiTheme="minorHAnsi" w:eastAsiaTheme="minorEastAsia" w:hAnsiTheme="minorHAnsi" w:cstheme="minorBidi"/>
            <w:i w:val="0"/>
            <w:iCs w:val="0"/>
            <w:noProof/>
            <w:sz w:val="22"/>
            <w:szCs w:val="22"/>
            <w:lang w:val="fr-FR" w:eastAsia="fr-FR"/>
          </w:rPr>
          <w:tab/>
        </w:r>
        <w:r w:rsidR="00C3043E" w:rsidRPr="00E53543">
          <w:rPr>
            <w:rStyle w:val="Lienhypertexte"/>
            <w:noProof/>
          </w:rPr>
          <w:t>Risk assessment for the environment</w:t>
        </w:r>
        <w:r w:rsidR="00C3043E">
          <w:rPr>
            <w:noProof/>
            <w:webHidden/>
          </w:rPr>
          <w:tab/>
        </w:r>
        <w:r w:rsidR="00C3043E">
          <w:rPr>
            <w:noProof/>
            <w:webHidden/>
          </w:rPr>
          <w:fldChar w:fldCharType="begin"/>
        </w:r>
        <w:r w:rsidR="00C3043E">
          <w:rPr>
            <w:noProof/>
            <w:webHidden/>
          </w:rPr>
          <w:instrText xml:space="preserve"> PAGEREF _Toc520192914 \h </w:instrText>
        </w:r>
        <w:r w:rsidR="00C3043E">
          <w:rPr>
            <w:noProof/>
            <w:webHidden/>
          </w:rPr>
        </w:r>
        <w:r w:rsidR="00C3043E">
          <w:rPr>
            <w:noProof/>
            <w:webHidden/>
          </w:rPr>
          <w:fldChar w:fldCharType="separate"/>
        </w:r>
        <w:r w:rsidR="00EB08D0">
          <w:rPr>
            <w:noProof/>
            <w:webHidden/>
          </w:rPr>
          <w:t>47</w:t>
        </w:r>
        <w:r w:rsidR="00C3043E">
          <w:rPr>
            <w:noProof/>
            <w:webHidden/>
          </w:rPr>
          <w:fldChar w:fldCharType="end"/>
        </w:r>
      </w:hyperlink>
    </w:p>
    <w:p w14:paraId="0BB2AC90" w14:textId="5126DE61"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915" w:history="1">
        <w:r w:rsidR="00C3043E" w:rsidRPr="00E53543">
          <w:rPr>
            <w:rStyle w:val="Lienhypertexte"/>
            <w:rFonts w:cs="Symbol"/>
            <w:noProof/>
            <w:lang w:val="x-none" w:eastAsia="x-none" w:bidi="x-none"/>
          </w:rPr>
          <w:t>2.8.1</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Fate and distribution in the environment of the active substance Brodifacoum</w:t>
        </w:r>
        <w:r w:rsidR="00C3043E">
          <w:rPr>
            <w:noProof/>
            <w:webHidden/>
          </w:rPr>
          <w:tab/>
        </w:r>
        <w:r w:rsidR="00C3043E">
          <w:rPr>
            <w:noProof/>
            <w:webHidden/>
          </w:rPr>
          <w:fldChar w:fldCharType="begin"/>
        </w:r>
        <w:r w:rsidR="00C3043E">
          <w:rPr>
            <w:noProof/>
            <w:webHidden/>
          </w:rPr>
          <w:instrText xml:space="preserve"> PAGEREF _Toc520192915 \h </w:instrText>
        </w:r>
        <w:r w:rsidR="00C3043E">
          <w:rPr>
            <w:noProof/>
            <w:webHidden/>
          </w:rPr>
        </w:r>
        <w:r w:rsidR="00C3043E">
          <w:rPr>
            <w:noProof/>
            <w:webHidden/>
          </w:rPr>
          <w:fldChar w:fldCharType="separate"/>
        </w:r>
        <w:r w:rsidR="00EB08D0">
          <w:rPr>
            <w:noProof/>
            <w:webHidden/>
          </w:rPr>
          <w:t>47</w:t>
        </w:r>
        <w:r w:rsidR="00C3043E">
          <w:rPr>
            <w:noProof/>
            <w:webHidden/>
          </w:rPr>
          <w:fldChar w:fldCharType="end"/>
        </w:r>
      </w:hyperlink>
    </w:p>
    <w:p w14:paraId="54230962" w14:textId="6E3F614B"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922" w:history="1">
        <w:r w:rsidR="00C3043E" w:rsidRPr="00E53543">
          <w:rPr>
            <w:rStyle w:val="Lienhypertexte"/>
            <w:rFonts w:cs="Symbol"/>
            <w:noProof/>
            <w:lang w:val="x-none" w:eastAsia="x-none" w:bidi="x-none"/>
          </w:rPr>
          <w:t>2.8.2</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Effects on environmental organismsfor active substance brodifacoum</w:t>
        </w:r>
        <w:r w:rsidR="00C3043E">
          <w:rPr>
            <w:noProof/>
            <w:webHidden/>
          </w:rPr>
          <w:tab/>
        </w:r>
        <w:r w:rsidR="00C3043E">
          <w:rPr>
            <w:noProof/>
            <w:webHidden/>
          </w:rPr>
          <w:fldChar w:fldCharType="begin"/>
        </w:r>
        <w:r w:rsidR="00C3043E">
          <w:rPr>
            <w:noProof/>
            <w:webHidden/>
          </w:rPr>
          <w:instrText xml:space="preserve"> PAGEREF _Toc520192922 \h </w:instrText>
        </w:r>
        <w:r w:rsidR="00C3043E">
          <w:rPr>
            <w:noProof/>
            <w:webHidden/>
          </w:rPr>
        </w:r>
        <w:r w:rsidR="00C3043E">
          <w:rPr>
            <w:noProof/>
            <w:webHidden/>
          </w:rPr>
          <w:fldChar w:fldCharType="separate"/>
        </w:r>
        <w:r w:rsidR="00EB08D0">
          <w:rPr>
            <w:noProof/>
            <w:webHidden/>
          </w:rPr>
          <w:t>48</w:t>
        </w:r>
        <w:r w:rsidR="00C3043E">
          <w:rPr>
            <w:noProof/>
            <w:webHidden/>
          </w:rPr>
          <w:fldChar w:fldCharType="end"/>
        </w:r>
      </w:hyperlink>
    </w:p>
    <w:p w14:paraId="36620586" w14:textId="37ADE972"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933" w:history="1">
        <w:r w:rsidR="00C3043E" w:rsidRPr="00E53543">
          <w:rPr>
            <w:rStyle w:val="Lienhypertexte"/>
            <w:rFonts w:cs="Symbol"/>
            <w:noProof/>
            <w:lang w:val="x-none" w:eastAsia="x-none" w:bidi="x-none"/>
          </w:rPr>
          <w:t>2.8.3</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Effects on environmental organisms for biocidal product</w:t>
        </w:r>
        <w:r w:rsidR="00C3043E">
          <w:rPr>
            <w:noProof/>
            <w:webHidden/>
          </w:rPr>
          <w:tab/>
        </w:r>
        <w:r w:rsidR="00C3043E">
          <w:rPr>
            <w:noProof/>
            <w:webHidden/>
          </w:rPr>
          <w:fldChar w:fldCharType="begin"/>
        </w:r>
        <w:r w:rsidR="00C3043E">
          <w:rPr>
            <w:noProof/>
            <w:webHidden/>
          </w:rPr>
          <w:instrText xml:space="preserve"> PAGEREF _Toc520192933 \h </w:instrText>
        </w:r>
        <w:r w:rsidR="00C3043E">
          <w:rPr>
            <w:noProof/>
            <w:webHidden/>
          </w:rPr>
        </w:r>
        <w:r w:rsidR="00C3043E">
          <w:rPr>
            <w:noProof/>
            <w:webHidden/>
          </w:rPr>
          <w:fldChar w:fldCharType="separate"/>
        </w:r>
        <w:r w:rsidR="00EB08D0">
          <w:rPr>
            <w:noProof/>
            <w:webHidden/>
          </w:rPr>
          <w:t>52</w:t>
        </w:r>
        <w:r w:rsidR="00C3043E">
          <w:rPr>
            <w:noProof/>
            <w:webHidden/>
          </w:rPr>
          <w:fldChar w:fldCharType="end"/>
        </w:r>
      </w:hyperlink>
    </w:p>
    <w:p w14:paraId="5C4A72F9" w14:textId="0286839E"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942" w:history="1">
        <w:r w:rsidR="00C3043E" w:rsidRPr="00E53543">
          <w:rPr>
            <w:rStyle w:val="Lienhypertexte"/>
            <w:rFonts w:cs="Symbol"/>
            <w:noProof/>
            <w:lang w:val="x-none" w:eastAsia="x-none" w:bidi="x-none"/>
          </w:rPr>
          <w:t>2.8.4</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Environmental exposure assessment</w:t>
        </w:r>
        <w:r w:rsidR="00C3043E">
          <w:rPr>
            <w:noProof/>
            <w:webHidden/>
          </w:rPr>
          <w:tab/>
        </w:r>
        <w:r w:rsidR="00C3043E">
          <w:rPr>
            <w:noProof/>
            <w:webHidden/>
          </w:rPr>
          <w:fldChar w:fldCharType="begin"/>
        </w:r>
        <w:r w:rsidR="00C3043E">
          <w:rPr>
            <w:noProof/>
            <w:webHidden/>
          </w:rPr>
          <w:instrText xml:space="preserve"> PAGEREF _Toc520192942 \h </w:instrText>
        </w:r>
        <w:r w:rsidR="00C3043E">
          <w:rPr>
            <w:noProof/>
            <w:webHidden/>
          </w:rPr>
        </w:r>
        <w:r w:rsidR="00C3043E">
          <w:rPr>
            <w:noProof/>
            <w:webHidden/>
          </w:rPr>
          <w:fldChar w:fldCharType="separate"/>
        </w:r>
        <w:r w:rsidR="00EB08D0">
          <w:rPr>
            <w:noProof/>
            <w:webHidden/>
          </w:rPr>
          <w:t>53</w:t>
        </w:r>
        <w:r w:rsidR="00C3043E">
          <w:rPr>
            <w:noProof/>
            <w:webHidden/>
          </w:rPr>
          <w:fldChar w:fldCharType="end"/>
        </w:r>
      </w:hyperlink>
    </w:p>
    <w:p w14:paraId="0C211910" w14:textId="3FD7834E"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958" w:history="1">
        <w:r w:rsidR="00C3043E" w:rsidRPr="00E53543">
          <w:rPr>
            <w:rStyle w:val="Lienhypertexte"/>
            <w:rFonts w:cs="Symbol"/>
            <w:noProof/>
            <w:lang w:val="x-none" w:eastAsia="x-none" w:bidi="x-none"/>
          </w:rPr>
          <w:t>2.8.5</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Risk characterisation for the environment</w:t>
        </w:r>
        <w:r w:rsidR="00C3043E">
          <w:rPr>
            <w:noProof/>
            <w:webHidden/>
          </w:rPr>
          <w:tab/>
        </w:r>
        <w:r w:rsidR="00C3043E">
          <w:rPr>
            <w:noProof/>
            <w:webHidden/>
          </w:rPr>
          <w:fldChar w:fldCharType="begin"/>
        </w:r>
        <w:r w:rsidR="00C3043E">
          <w:rPr>
            <w:noProof/>
            <w:webHidden/>
          </w:rPr>
          <w:instrText xml:space="preserve"> PAGEREF _Toc520192958 \h </w:instrText>
        </w:r>
        <w:r w:rsidR="00C3043E">
          <w:rPr>
            <w:noProof/>
            <w:webHidden/>
          </w:rPr>
        </w:r>
        <w:r w:rsidR="00C3043E">
          <w:rPr>
            <w:noProof/>
            <w:webHidden/>
          </w:rPr>
          <w:fldChar w:fldCharType="separate"/>
        </w:r>
        <w:r w:rsidR="00EB08D0">
          <w:rPr>
            <w:noProof/>
            <w:webHidden/>
          </w:rPr>
          <w:t>63</w:t>
        </w:r>
        <w:r w:rsidR="00C3043E">
          <w:rPr>
            <w:noProof/>
            <w:webHidden/>
          </w:rPr>
          <w:fldChar w:fldCharType="end"/>
        </w:r>
      </w:hyperlink>
    </w:p>
    <w:p w14:paraId="49336718" w14:textId="43A7431F" w:rsidR="00C3043E" w:rsidRDefault="003C1FEA">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973" w:history="1">
        <w:r w:rsidR="00C3043E" w:rsidRPr="00E53543">
          <w:rPr>
            <w:rStyle w:val="Lienhypertexte"/>
            <w:rFonts w:cs="Symbol"/>
            <w:noProof/>
            <w:lang w:val="x-none" w:eastAsia="x-none" w:bidi="x-none"/>
          </w:rPr>
          <w:t>2.8.6</w:t>
        </w:r>
        <w:r w:rsidR="00C3043E">
          <w:rPr>
            <w:rFonts w:asciiTheme="minorHAnsi" w:eastAsiaTheme="minorEastAsia" w:hAnsiTheme="minorHAnsi" w:cstheme="minorBidi"/>
            <w:noProof/>
            <w:sz w:val="22"/>
            <w:szCs w:val="22"/>
            <w:lang w:val="fr-FR" w:eastAsia="fr-FR"/>
          </w:rPr>
          <w:tab/>
        </w:r>
        <w:r w:rsidR="00C3043E" w:rsidRPr="00E53543">
          <w:rPr>
            <w:rStyle w:val="Lienhypertexte"/>
            <w:noProof/>
          </w:rPr>
          <w:t>Conclusions</w:t>
        </w:r>
        <w:r w:rsidR="00C3043E">
          <w:rPr>
            <w:noProof/>
            <w:webHidden/>
          </w:rPr>
          <w:tab/>
        </w:r>
        <w:r w:rsidR="00C3043E">
          <w:rPr>
            <w:noProof/>
            <w:webHidden/>
          </w:rPr>
          <w:fldChar w:fldCharType="begin"/>
        </w:r>
        <w:r w:rsidR="00C3043E">
          <w:rPr>
            <w:noProof/>
            <w:webHidden/>
          </w:rPr>
          <w:instrText xml:space="preserve"> PAGEREF _Toc520192973 \h </w:instrText>
        </w:r>
        <w:r w:rsidR="00C3043E">
          <w:rPr>
            <w:noProof/>
            <w:webHidden/>
          </w:rPr>
        </w:r>
        <w:r w:rsidR="00C3043E">
          <w:rPr>
            <w:noProof/>
            <w:webHidden/>
          </w:rPr>
          <w:fldChar w:fldCharType="separate"/>
        </w:r>
        <w:r w:rsidR="00EB08D0">
          <w:rPr>
            <w:noProof/>
            <w:webHidden/>
          </w:rPr>
          <w:t>68</w:t>
        </w:r>
        <w:r w:rsidR="00C3043E">
          <w:rPr>
            <w:noProof/>
            <w:webHidden/>
          </w:rPr>
          <w:fldChar w:fldCharType="end"/>
        </w:r>
      </w:hyperlink>
    </w:p>
    <w:p w14:paraId="5406E619" w14:textId="488380DA" w:rsidR="00C3043E" w:rsidRDefault="003C1FEA">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974" w:history="1">
        <w:r w:rsidR="00C3043E" w:rsidRPr="00E53543">
          <w:rPr>
            <w:rStyle w:val="Lienhypertexte"/>
            <w:noProof/>
          </w:rPr>
          <w:t>2.9</w:t>
        </w:r>
        <w:r w:rsidR="00C3043E">
          <w:rPr>
            <w:rFonts w:asciiTheme="minorHAnsi" w:eastAsiaTheme="minorEastAsia" w:hAnsiTheme="minorHAnsi" w:cstheme="minorBidi"/>
            <w:i w:val="0"/>
            <w:iCs w:val="0"/>
            <w:noProof/>
            <w:sz w:val="22"/>
            <w:szCs w:val="22"/>
            <w:lang w:val="fr-FR" w:eastAsia="fr-FR"/>
          </w:rPr>
          <w:tab/>
        </w:r>
        <w:r w:rsidR="00C3043E" w:rsidRPr="00E53543">
          <w:rPr>
            <w:rStyle w:val="Lienhypertexte"/>
            <w:noProof/>
          </w:rPr>
          <w:t>Measures to protect man, animals and the environment</w:t>
        </w:r>
        <w:r w:rsidR="00C3043E">
          <w:rPr>
            <w:noProof/>
            <w:webHidden/>
          </w:rPr>
          <w:tab/>
        </w:r>
        <w:r w:rsidR="00C3043E">
          <w:rPr>
            <w:noProof/>
            <w:webHidden/>
          </w:rPr>
          <w:fldChar w:fldCharType="begin"/>
        </w:r>
        <w:r w:rsidR="00C3043E">
          <w:rPr>
            <w:noProof/>
            <w:webHidden/>
          </w:rPr>
          <w:instrText xml:space="preserve"> PAGEREF _Toc520192974 \h </w:instrText>
        </w:r>
        <w:r w:rsidR="00C3043E">
          <w:rPr>
            <w:noProof/>
            <w:webHidden/>
          </w:rPr>
        </w:r>
        <w:r w:rsidR="00C3043E">
          <w:rPr>
            <w:noProof/>
            <w:webHidden/>
          </w:rPr>
          <w:fldChar w:fldCharType="separate"/>
        </w:r>
        <w:r w:rsidR="00EB08D0">
          <w:rPr>
            <w:noProof/>
            <w:webHidden/>
          </w:rPr>
          <w:t>70</w:t>
        </w:r>
        <w:r w:rsidR="00C3043E">
          <w:rPr>
            <w:noProof/>
            <w:webHidden/>
          </w:rPr>
          <w:fldChar w:fldCharType="end"/>
        </w:r>
      </w:hyperlink>
    </w:p>
    <w:p w14:paraId="27B639E1" w14:textId="74614B48" w:rsidR="00C3043E" w:rsidRDefault="003C1FEA">
      <w:pPr>
        <w:pStyle w:val="TM1"/>
        <w:tabs>
          <w:tab w:val="left" w:pos="440"/>
          <w:tab w:val="right" w:leader="dot" w:pos="9062"/>
        </w:tabs>
        <w:rPr>
          <w:rFonts w:asciiTheme="minorHAnsi" w:eastAsiaTheme="minorEastAsia" w:hAnsiTheme="minorHAnsi" w:cstheme="minorBidi"/>
          <w:b w:val="0"/>
          <w:bCs w:val="0"/>
          <w:noProof/>
          <w:sz w:val="22"/>
          <w:szCs w:val="22"/>
          <w:lang w:val="fr-FR" w:eastAsia="fr-FR"/>
        </w:rPr>
      </w:pPr>
      <w:hyperlink w:anchor="_Toc520192975" w:history="1">
        <w:r w:rsidR="00C3043E" w:rsidRPr="00E53543">
          <w:rPr>
            <w:rStyle w:val="Lienhypertexte"/>
            <w:i/>
            <w:noProof/>
          </w:rPr>
          <w:t>3</w:t>
        </w:r>
        <w:r w:rsidR="00C3043E">
          <w:rPr>
            <w:rFonts w:asciiTheme="minorHAnsi" w:eastAsiaTheme="minorEastAsia" w:hAnsiTheme="minorHAnsi" w:cstheme="minorBidi"/>
            <w:b w:val="0"/>
            <w:bCs w:val="0"/>
            <w:noProof/>
            <w:sz w:val="22"/>
            <w:szCs w:val="22"/>
            <w:lang w:val="fr-FR" w:eastAsia="fr-FR"/>
          </w:rPr>
          <w:tab/>
        </w:r>
        <w:r w:rsidR="00C3043E" w:rsidRPr="00E53543">
          <w:rPr>
            <w:rStyle w:val="Lienhypertexte"/>
            <w:noProof/>
          </w:rPr>
          <w:t>Proposal for decision - Minor change 2018</w:t>
        </w:r>
        <w:r w:rsidR="00C3043E">
          <w:rPr>
            <w:noProof/>
            <w:webHidden/>
          </w:rPr>
          <w:tab/>
        </w:r>
        <w:r w:rsidR="00C3043E">
          <w:rPr>
            <w:noProof/>
            <w:webHidden/>
          </w:rPr>
          <w:fldChar w:fldCharType="begin"/>
        </w:r>
        <w:r w:rsidR="00C3043E">
          <w:rPr>
            <w:noProof/>
            <w:webHidden/>
          </w:rPr>
          <w:instrText xml:space="preserve"> PAGEREF _Toc520192975 \h </w:instrText>
        </w:r>
        <w:r w:rsidR="00C3043E">
          <w:rPr>
            <w:noProof/>
            <w:webHidden/>
          </w:rPr>
        </w:r>
        <w:r w:rsidR="00C3043E">
          <w:rPr>
            <w:noProof/>
            <w:webHidden/>
          </w:rPr>
          <w:fldChar w:fldCharType="separate"/>
        </w:r>
        <w:r w:rsidR="00EB08D0">
          <w:rPr>
            <w:noProof/>
            <w:webHidden/>
          </w:rPr>
          <w:t>71</w:t>
        </w:r>
        <w:r w:rsidR="00C3043E">
          <w:rPr>
            <w:noProof/>
            <w:webHidden/>
          </w:rPr>
          <w:fldChar w:fldCharType="end"/>
        </w:r>
      </w:hyperlink>
    </w:p>
    <w:p w14:paraId="14D73CB1" w14:textId="417B8E64" w:rsidR="00C3043E" w:rsidRDefault="003C1FEA">
      <w:pPr>
        <w:pStyle w:val="TM1"/>
        <w:tabs>
          <w:tab w:val="left" w:pos="440"/>
          <w:tab w:val="right" w:leader="dot" w:pos="9062"/>
        </w:tabs>
        <w:rPr>
          <w:rFonts w:asciiTheme="minorHAnsi" w:eastAsiaTheme="minorEastAsia" w:hAnsiTheme="minorHAnsi" w:cstheme="minorBidi"/>
          <w:b w:val="0"/>
          <w:bCs w:val="0"/>
          <w:noProof/>
          <w:sz w:val="22"/>
          <w:szCs w:val="22"/>
          <w:lang w:val="fr-FR" w:eastAsia="fr-FR"/>
        </w:rPr>
      </w:pPr>
      <w:hyperlink w:anchor="_Toc520192976" w:history="1">
        <w:r w:rsidR="00C3043E" w:rsidRPr="00E53543">
          <w:rPr>
            <w:rStyle w:val="Lienhypertexte"/>
            <w:noProof/>
          </w:rPr>
          <w:t>4</w:t>
        </w:r>
        <w:r w:rsidR="00C3043E">
          <w:rPr>
            <w:rFonts w:asciiTheme="minorHAnsi" w:eastAsiaTheme="minorEastAsia" w:hAnsiTheme="minorHAnsi" w:cstheme="minorBidi"/>
            <w:b w:val="0"/>
            <w:bCs w:val="0"/>
            <w:noProof/>
            <w:sz w:val="22"/>
            <w:szCs w:val="22"/>
            <w:lang w:val="fr-FR" w:eastAsia="fr-FR"/>
          </w:rPr>
          <w:tab/>
        </w:r>
        <w:r w:rsidR="00C3043E" w:rsidRPr="00E53543">
          <w:rPr>
            <w:rStyle w:val="Lienhypertexte"/>
            <w:noProof/>
          </w:rPr>
          <w:t>Appendices</w:t>
        </w:r>
        <w:r w:rsidR="00C3043E">
          <w:rPr>
            <w:noProof/>
            <w:webHidden/>
          </w:rPr>
          <w:tab/>
        </w:r>
        <w:r w:rsidR="00C3043E">
          <w:rPr>
            <w:noProof/>
            <w:webHidden/>
          </w:rPr>
          <w:fldChar w:fldCharType="begin"/>
        </w:r>
        <w:r w:rsidR="00C3043E">
          <w:rPr>
            <w:noProof/>
            <w:webHidden/>
          </w:rPr>
          <w:instrText xml:space="preserve"> PAGEREF _Toc520192976 \h </w:instrText>
        </w:r>
        <w:r w:rsidR="00C3043E">
          <w:rPr>
            <w:noProof/>
            <w:webHidden/>
          </w:rPr>
        </w:r>
        <w:r w:rsidR="00C3043E">
          <w:rPr>
            <w:noProof/>
            <w:webHidden/>
          </w:rPr>
          <w:fldChar w:fldCharType="separate"/>
        </w:r>
        <w:r w:rsidR="00EB08D0">
          <w:rPr>
            <w:noProof/>
            <w:webHidden/>
          </w:rPr>
          <w:t>88</w:t>
        </w:r>
        <w:r w:rsidR="00C3043E">
          <w:rPr>
            <w:noProof/>
            <w:webHidden/>
          </w:rPr>
          <w:fldChar w:fldCharType="end"/>
        </w:r>
      </w:hyperlink>
    </w:p>
    <w:p w14:paraId="36C3C75F" w14:textId="7EBAE16C" w:rsidR="00735132" w:rsidRPr="007E3061" w:rsidRDefault="00735132" w:rsidP="00F41702">
      <w:pPr>
        <w:spacing w:line="240" w:lineRule="auto"/>
        <w:jc w:val="both"/>
        <w:rPr>
          <w:rFonts w:ascii="Arial" w:hAnsi="Arial" w:cs="Arial"/>
          <w:sz w:val="20"/>
          <w:szCs w:val="20"/>
        </w:rPr>
        <w:sectPr w:rsidR="00735132" w:rsidRPr="007E3061">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2"/>
          <w:cols w:space="720"/>
          <w:docGrid w:linePitch="600" w:charSpace="36864"/>
        </w:sectPr>
      </w:pPr>
      <w:r w:rsidRPr="00F41702">
        <w:rPr>
          <w:rFonts w:ascii="Arial" w:hAnsi="Arial" w:cs="Arial"/>
          <w:sz w:val="18"/>
          <w:szCs w:val="18"/>
        </w:rPr>
        <w:fldChar w:fldCharType="end"/>
      </w:r>
    </w:p>
    <w:p w14:paraId="0FC44C00" w14:textId="77777777" w:rsidR="0059556F" w:rsidRPr="0059556F" w:rsidRDefault="0059556F" w:rsidP="0059556F"/>
    <w:p w14:paraId="78A45039" w14:textId="77777777" w:rsidR="0059556F" w:rsidRPr="0059556F" w:rsidRDefault="0059556F" w:rsidP="0059556F"/>
    <w:p w14:paraId="52A68BB3" w14:textId="77777777" w:rsidR="0059556F" w:rsidRPr="0059556F" w:rsidRDefault="0059556F" w:rsidP="0059556F"/>
    <w:p w14:paraId="5A4A2891"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u w:val="single"/>
          <w:lang w:val="en-GB" w:eastAsia="fr-FR"/>
        </w:rPr>
      </w:pPr>
      <w:r w:rsidRPr="0059556F">
        <w:rPr>
          <w:rFonts w:ascii="Arial" w:eastAsia="Times New Roman" w:hAnsi="Arial" w:cs="Arial"/>
          <w:bCs/>
          <w:color w:val="FF0000"/>
          <w:szCs w:val="22"/>
          <w:u w:val="single"/>
          <w:lang w:val="en-GB" w:eastAsia="fr-FR"/>
        </w:rPr>
        <w:t>Note to the reader:</w:t>
      </w:r>
    </w:p>
    <w:p w14:paraId="6A033B02"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
          <w:bCs/>
          <w:color w:val="FF0000"/>
          <w:szCs w:val="22"/>
          <w:u w:val="single"/>
          <w:lang w:val="en-GB" w:eastAsia="fr-FR"/>
        </w:rPr>
      </w:pPr>
    </w:p>
    <w:p w14:paraId="18FBB0FE"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
          <w:bCs/>
          <w:color w:val="FF0000"/>
          <w:szCs w:val="22"/>
          <w:u w:val="single"/>
          <w:lang w:val="en-GB" w:eastAsia="fr-FR"/>
        </w:rPr>
      </w:pPr>
      <w:r w:rsidRPr="0059556F">
        <w:rPr>
          <w:rFonts w:ascii="Arial" w:eastAsia="Times New Roman" w:hAnsi="Arial" w:cs="Arial"/>
          <w:b/>
          <w:bCs/>
          <w:color w:val="FF0000"/>
          <w:szCs w:val="22"/>
          <w:u w:val="single"/>
          <w:lang w:val="en-GB" w:eastAsia="fr-FR"/>
        </w:rPr>
        <w:t>Disclaimer regarding general information</w:t>
      </w:r>
    </w:p>
    <w:p w14:paraId="0AC1BE05"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45A36CB4" w14:textId="09065FCF"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r w:rsidRPr="0059556F">
        <w:rPr>
          <w:rFonts w:ascii="Arial" w:eastAsia="Times New Roman" w:hAnsi="Arial" w:cs="Arial"/>
          <w:bCs/>
          <w:color w:val="FF0000"/>
          <w:szCs w:val="22"/>
          <w:lang w:val="en-GB" w:eastAsia="fr-FR"/>
        </w:rPr>
        <w:t xml:space="preserve">This consolidated PAR for the </w:t>
      </w:r>
      <w:r w:rsidR="009E63E6">
        <w:rPr>
          <w:rFonts w:ascii="Arial" w:eastAsia="Times New Roman" w:hAnsi="Arial" w:cs="Arial"/>
          <w:bCs/>
          <w:color w:val="FF0000"/>
          <w:szCs w:val="22"/>
          <w:lang w:val="en-GB" w:eastAsia="fr-FR"/>
        </w:rPr>
        <w:t xml:space="preserve">minor change </w:t>
      </w:r>
      <w:r w:rsidRPr="0059556F">
        <w:rPr>
          <w:rFonts w:ascii="Arial" w:eastAsia="Times New Roman" w:hAnsi="Arial" w:cs="Arial"/>
          <w:bCs/>
          <w:color w:val="FF0000"/>
          <w:szCs w:val="22"/>
          <w:lang w:val="en-GB" w:eastAsia="fr-FR"/>
        </w:rPr>
        <w:t xml:space="preserve">of the product authorisation FANGA B+ </w:t>
      </w:r>
      <w:r w:rsidR="006E521B">
        <w:rPr>
          <w:rFonts w:ascii="Arial" w:eastAsia="Times New Roman" w:hAnsi="Arial" w:cs="Arial"/>
          <w:bCs/>
          <w:color w:val="FF0000"/>
          <w:szCs w:val="22"/>
          <w:lang w:val="en-GB" w:eastAsia="fr-FR"/>
        </w:rPr>
        <w:t>SOURIS RAT</w:t>
      </w:r>
      <w:r w:rsidRPr="0059556F">
        <w:rPr>
          <w:rFonts w:ascii="Arial" w:eastAsia="Times New Roman" w:hAnsi="Arial" w:cs="Arial"/>
          <w:bCs/>
          <w:color w:val="FF0000"/>
          <w:szCs w:val="22"/>
          <w:lang w:val="en-GB" w:eastAsia="fr-FR"/>
        </w:rPr>
        <w:t xml:space="preserve"> is based on the PAR of the first authorisation FANGA B+ </w:t>
      </w:r>
      <w:r w:rsidR="006E521B">
        <w:rPr>
          <w:rFonts w:ascii="Arial" w:eastAsia="Times New Roman" w:hAnsi="Arial" w:cs="Arial"/>
          <w:bCs/>
          <w:color w:val="FF0000"/>
          <w:szCs w:val="22"/>
          <w:lang w:val="en-GB" w:eastAsia="fr-FR"/>
        </w:rPr>
        <w:t xml:space="preserve">SOURIS RAT </w:t>
      </w:r>
      <w:r w:rsidRPr="0059556F">
        <w:rPr>
          <w:rFonts w:ascii="Arial" w:eastAsia="Times New Roman" w:hAnsi="Arial" w:cs="Arial"/>
          <w:bCs/>
          <w:color w:val="FF0000"/>
          <w:szCs w:val="22"/>
          <w:lang w:val="en-GB" w:eastAsia="fr-FR"/>
        </w:rPr>
        <w:t>granted by FR on 201</w:t>
      </w:r>
      <w:r w:rsidR="00F64637">
        <w:rPr>
          <w:rFonts w:ascii="Arial" w:eastAsia="Times New Roman" w:hAnsi="Arial" w:cs="Arial"/>
          <w:bCs/>
          <w:color w:val="FF0000"/>
          <w:szCs w:val="22"/>
          <w:lang w:val="en-GB" w:eastAsia="fr-FR"/>
        </w:rPr>
        <w:t>6</w:t>
      </w:r>
      <w:r w:rsidRPr="0059556F">
        <w:rPr>
          <w:rFonts w:ascii="Arial" w:eastAsia="Times New Roman" w:hAnsi="Arial" w:cs="Arial"/>
          <w:bCs/>
          <w:color w:val="FF0000"/>
          <w:szCs w:val="22"/>
          <w:lang w:val="en-GB" w:eastAsia="fr-FR"/>
        </w:rPr>
        <w:t xml:space="preserve">. </w:t>
      </w:r>
    </w:p>
    <w:p w14:paraId="298E19A5"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4B7AAA21"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r w:rsidRPr="0059556F">
        <w:rPr>
          <w:rFonts w:ascii="Arial" w:eastAsia="Times New Roman" w:hAnsi="Arial" w:cs="Arial"/>
          <w:bCs/>
          <w:color w:val="FF0000"/>
          <w:szCs w:val="22"/>
          <w:lang w:val="en-GB" w:eastAsia="fr-FR"/>
        </w:rPr>
        <w:t xml:space="preserve">In part 1 and 2 of this consolidated PAR: </w:t>
      </w:r>
    </w:p>
    <w:p w14:paraId="3BDD9000"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3DEA2BF0" w14:textId="69BD4872"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ind w:left="567" w:hanging="567"/>
        <w:jc w:val="both"/>
        <w:rPr>
          <w:rFonts w:ascii="Arial" w:eastAsia="Times New Roman" w:hAnsi="Arial" w:cs="Arial"/>
          <w:bCs/>
          <w:color w:val="FF0000"/>
          <w:szCs w:val="22"/>
          <w:lang w:val="en-GB" w:eastAsia="fr-FR"/>
        </w:rPr>
      </w:pPr>
      <w:r w:rsidRPr="0059556F">
        <w:rPr>
          <w:rFonts w:ascii="Cambria Math" w:eastAsia="Times New Roman" w:hAnsi="Cambria Math" w:cs="Cambria Math"/>
          <w:bCs/>
          <w:color w:val="FF0000"/>
          <w:szCs w:val="22"/>
          <w:lang w:val="en-GB" w:eastAsia="fr-FR"/>
        </w:rPr>
        <w:t>⁻</w:t>
      </w:r>
      <w:r w:rsidRPr="0059556F">
        <w:rPr>
          <w:rFonts w:ascii="Arial" w:eastAsia="Times New Roman" w:hAnsi="Arial" w:cs="Arial"/>
          <w:bCs/>
          <w:color w:val="FF0000"/>
          <w:szCs w:val="22"/>
          <w:lang w:val="en-GB" w:eastAsia="fr-FR"/>
        </w:rPr>
        <w:tab/>
      </w:r>
      <w:r w:rsidR="00E03647">
        <w:rPr>
          <w:rFonts w:ascii="Arial" w:eastAsia="Times New Roman" w:hAnsi="Arial" w:cs="Arial"/>
          <w:bCs/>
          <w:color w:val="FF0000"/>
          <w:szCs w:val="22"/>
          <w:lang w:val="en-GB" w:eastAsia="fr-FR"/>
        </w:rPr>
        <w:t>E</w:t>
      </w:r>
      <w:r w:rsidRPr="0059556F">
        <w:rPr>
          <w:rFonts w:ascii="Arial" w:eastAsia="Times New Roman" w:hAnsi="Arial" w:cs="Arial"/>
          <w:bCs/>
          <w:color w:val="FF0000"/>
          <w:szCs w:val="22"/>
          <w:lang w:val="en-GB" w:eastAsia="fr-FR"/>
        </w:rPr>
        <w:t xml:space="preserve">ach section contains the initial assessment and the subsequent successive assessments (major change and post authorisation data) in a chronological </w:t>
      </w:r>
      <w:r w:rsidR="00AD3C4E" w:rsidRPr="0059556F">
        <w:rPr>
          <w:rFonts w:ascii="Arial" w:eastAsia="Times New Roman" w:hAnsi="Arial" w:cs="Arial"/>
          <w:bCs/>
          <w:color w:val="FF0000"/>
          <w:szCs w:val="22"/>
          <w:lang w:val="en-GB" w:eastAsia="fr-FR"/>
        </w:rPr>
        <w:t>order.</w:t>
      </w:r>
      <w:r w:rsidRPr="0059556F">
        <w:rPr>
          <w:rFonts w:ascii="Arial" w:eastAsia="Times New Roman" w:hAnsi="Arial" w:cs="Arial"/>
          <w:bCs/>
          <w:color w:val="FF0000"/>
          <w:szCs w:val="22"/>
          <w:lang w:val="en-GB" w:eastAsia="fr-FR"/>
        </w:rPr>
        <w:t xml:space="preserve"> These assessments are pointed out with specific titles corresponding to the type of application and the year at which they were delivered.</w:t>
      </w:r>
    </w:p>
    <w:p w14:paraId="5BA46B28"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ind w:left="567" w:hanging="567"/>
        <w:jc w:val="both"/>
        <w:rPr>
          <w:rFonts w:ascii="Arial" w:eastAsia="Times New Roman" w:hAnsi="Arial" w:cs="Arial"/>
          <w:bCs/>
          <w:color w:val="FF0000"/>
          <w:szCs w:val="22"/>
          <w:lang w:val="en-GB" w:eastAsia="fr-FR"/>
        </w:rPr>
      </w:pPr>
    </w:p>
    <w:p w14:paraId="4DAFB69F" w14:textId="7C325A49"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ind w:left="567" w:hanging="567"/>
        <w:jc w:val="both"/>
        <w:rPr>
          <w:rFonts w:ascii="Arial" w:eastAsia="Times New Roman" w:hAnsi="Arial" w:cs="Arial"/>
          <w:bCs/>
          <w:color w:val="FF0000"/>
          <w:szCs w:val="22"/>
          <w:lang w:val="en-GB" w:eastAsia="fr-FR"/>
        </w:rPr>
      </w:pPr>
      <w:r w:rsidRPr="0059556F">
        <w:rPr>
          <w:rFonts w:ascii="Cambria Math" w:eastAsia="Times New Roman" w:hAnsi="Cambria Math" w:cs="Cambria Math"/>
          <w:bCs/>
          <w:color w:val="FF0000"/>
          <w:szCs w:val="22"/>
          <w:lang w:val="en-GB" w:eastAsia="fr-FR"/>
        </w:rPr>
        <w:t>⁻</w:t>
      </w:r>
      <w:r w:rsidRPr="0059556F">
        <w:rPr>
          <w:rFonts w:ascii="Arial" w:eastAsia="Times New Roman" w:hAnsi="Arial" w:cs="Arial"/>
          <w:bCs/>
          <w:color w:val="FF0000"/>
          <w:szCs w:val="22"/>
          <w:lang w:val="en-GB" w:eastAsia="fr-FR"/>
        </w:rPr>
        <w:tab/>
      </w:r>
      <w:r w:rsidR="00E03647">
        <w:rPr>
          <w:rFonts w:ascii="Arial" w:eastAsia="Times New Roman" w:hAnsi="Arial" w:cs="Arial"/>
          <w:bCs/>
          <w:color w:val="FF0000"/>
          <w:szCs w:val="22"/>
          <w:lang w:val="en-GB" w:eastAsia="fr-FR"/>
        </w:rPr>
        <w:t>T</w:t>
      </w:r>
      <w:r w:rsidRPr="0059556F">
        <w:rPr>
          <w:rFonts w:ascii="Arial" w:eastAsia="Times New Roman" w:hAnsi="Arial" w:cs="Arial"/>
          <w:bCs/>
          <w:color w:val="FF0000"/>
          <w:szCs w:val="22"/>
          <w:lang w:val="en-GB" w:eastAsia="fr-FR"/>
        </w:rPr>
        <w:t xml:space="preserve">he assessments related to the </w:t>
      </w:r>
      <w:r w:rsidR="00AD3C4E">
        <w:rPr>
          <w:rFonts w:ascii="Arial" w:eastAsia="Times New Roman" w:hAnsi="Arial" w:cs="Arial"/>
          <w:bCs/>
          <w:color w:val="FF0000"/>
          <w:szCs w:val="22"/>
          <w:lang w:val="en-GB" w:eastAsia="fr-FR"/>
        </w:rPr>
        <w:t xml:space="preserve">minor change </w:t>
      </w:r>
      <w:r w:rsidRPr="0059556F">
        <w:rPr>
          <w:rFonts w:ascii="Arial" w:eastAsia="Times New Roman" w:hAnsi="Arial" w:cs="Arial"/>
          <w:bCs/>
          <w:color w:val="FF0000"/>
          <w:szCs w:val="22"/>
          <w:lang w:val="en-GB" w:eastAsia="fr-FR"/>
        </w:rPr>
        <w:t>of the product are indicated at the end of each section and are highlighted in grey.</w:t>
      </w:r>
    </w:p>
    <w:p w14:paraId="68FDCA7A"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ind w:left="567" w:hanging="567"/>
        <w:jc w:val="both"/>
        <w:rPr>
          <w:rFonts w:ascii="Arial" w:eastAsia="Times New Roman" w:hAnsi="Arial" w:cs="Arial"/>
          <w:bCs/>
          <w:color w:val="FF0000"/>
          <w:szCs w:val="22"/>
          <w:lang w:val="en-GB" w:eastAsia="fr-FR"/>
        </w:rPr>
      </w:pPr>
    </w:p>
    <w:p w14:paraId="6B4D868E" w14:textId="35CB646E"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ind w:left="567" w:hanging="567"/>
        <w:jc w:val="both"/>
        <w:rPr>
          <w:rFonts w:ascii="Arial" w:eastAsia="Times New Roman" w:hAnsi="Arial" w:cs="Arial"/>
          <w:bCs/>
          <w:color w:val="FF0000"/>
          <w:szCs w:val="22"/>
          <w:lang w:val="en-GB" w:eastAsia="fr-FR"/>
        </w:rPr>
      </w:pPr>
      <w:r w:rsidRPr="0059556F">
        <w:rPr>
          <w:rFonts w:ascii="Arial" w:eastAsia="Times New Roman" w:hAnsi="Arial" w:cs="Arial"/>
          <w:bCs/>
          <w:color w:val="FF0000"/>
          <w:szCs w:val="22"/>
          <w:lang w:val="en-GB" w:eastAsia="fr-FR"/>
        </w:rPr>
        <w:t xml:space="preserve">In part 3 of the consolidated PAR “proposal for decision”: the summary of product characteristics </w:t>
      </w:r>
      <w:r w:rsidR="00E03647">
        <w:rPr>
          <w:rFonts w:ascii="Arial" w:eastAsia="Times New Roman" w:hAnsi="Arial" w:cs="Arial"/>
          <w:bCs/>
          <w:color w:val="FF0000"/>
          <w:szCs w:val="22"/>
          <w:lang w:val="en-GB" w:eastAsia="fr-FR"/>
        </w:rPr>
        <w:t>corresponding</w:t>
      </w:r>
      <w:r w:rsidRPr="0059556F">
        <w:rPr>
          <w:rFonts w:ascii="Arial" w:eastAsia="Times New Roman" w:hAnsi="Arial" w:cs="Arial"/>
          <w:bCs/>
          <w:color w:val="FF0000"/>
          <w:szCs w:val="22"/>
          <w:lang w:val="en-GB" w:eastAsia="fr-FR"/>
        </w:rPr>
        <w:t xml:space="preserve"> to the decision for the </w:t>
      </w:r>
      <w:r w:rsidR="00AD3C4E">
        <w:rPr>
          <w:rFonts w:ascii="Arial" w:eastAsia="Times New Roman" w:hAnsi="Arial" w:cs="Arial"/>
          <w:bCs/>
          <w:color w:val="FF0000"/>
          <w:szCs w:val="22"/>
          <w:lang w:val="en-GB" w:eastAsia="fr-FR"/>
        </w:rPr>
        <w:t>minor change</w:t>
      </w:r>
      <w:r w:rsidRPr="0059556F">
        <w:rPr>
          <w:rFonts w:ascii="Arial" w:eastAsia="Times New Roman" w:hAnsi="Arial" w:cs="Arial"/>
          <w:bCs/>
          <w:color w:val="FF0000"/>
          <w:szCs w:val="22"/>
          <w:lang w:val="en-GB" w:eastAsia="fr-FR"/>
        </w:rPr>
        <w:t>.</w:t>
      </w:r>
    </w:p>
    <w:p w14:paraId="182FE66E"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00A7D2B8"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414B9EA2"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
          <w:bCs/>
          <w:color w:val="FF0000"/>
          <w:szCs w:val="22"/>
          <w:lang w:val="en-GB" w:eastAsia="fr-FR"/>
        </w:rPr>
      </w:pPr>
      <w:r w:rsidRPr="0059556F">
        <w:rPr>
          <w:rFonts w:ascii="Arial" w:eastAsia="Times New Roman" w:hAnsi="Arial" w:cs="Arial"/>
          <w:b/>
          <w:bCs/>
          <w:color w:val="FF0000"/>
          <w:szCs w:val="22"/>
          <w:lang w:val="en-GB" w:eastAsia="fr-FR"/>
        </w:rPr>
        <w:t>Disclaimer regarding user category</w:t>
      </w:r>
    </w:p>
    <w:p w14:paraId="0D1172C4"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716C73D6"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r w:rsidRPr="0059556F">
        <w:rPr>
          <w:rFonts w:ascii="Arial" w:eastAsia="Times New Roman" w:hAnsi="Arial" w:cs="Arial"/>
          <w:bCs/>
          <w:color w:val="FF0000"/>
          <w:szCs w:val="22"/>
          <w:lang w:val="en-GB" w:eastAsia="fr-FR"/>
        </w:rPr>
        <w:t xml:space="preserve">For the risk assessment of PT14, two user categories have been addressed depending on the quantity of manipulated product and the possibility of using PPE: non-professional users and professional users. </w:t>
      </w:r>
    </w:p>
    <w:p w14:paraId="68A4C024"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136C1865"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r w:rsidRPr="0059556F">
        <w:rPr>
          <w:rFonts w:ascii="Arial" w:eastAsia="Times New Roman" w:hAnsi="Arial" w:cs="Arial"/>
          <w:bCs/>
          <w:color w:val="FF0000"/>
          <w:szCs w:val="22"/>
          <w:lang w:val="en-GB" w:eastAsia="fr-FR"/>
        </w:rPr>
        <w:t xml:space="preserve">In France, any professional user needs a dedicated national certificate, hence it is expected that he/she has the required competence to access to biocidal products that are authorized for professional users they are thus considered as « trained professional users ». </w:t>
      </w:r>
    </w:p>
    <w:p w14:paraId="34F0A313"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0EACD537" w14:textId="0F7CF28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r w:rsidRPr="0059556F">
        <w:rPr>
          <w:rFonts w:ascii="Arial" w:eastAsia="Times New Roman" w:hAnsi="Arial" w:cs="Arial"/>
          <w:bCs/>
          <w:color w:val="FF0000"/>
          <w:szCs w:val="22"/>
          <w:lang w:val="en-GB" w:eastAsia="fr-FR"/>
        </w:rPr>
        <w:t xml:space="preserve">Consequently, in the SPC for renewal in Part 3, uses for “professionals” are mentioned according to the agreed standard SPC, but they </w:t>
      </w:r>
      <w:r w:rsidR="00E03647">
        <w:rPr>
          <w:rFonts w:ascii="Arial" w:eastAsia="Times New Roman" w:hAnsi="Arial" w:cs="Arial"/>
          <w:bCs/>
          <w:color w:val="FF0000"/>
          <w:szCs w:val="22"/>
          <w:lang w:val="en-GB" w:eastAsia="fr-FR"/>
        </w:rPr>
        <w:t xml:space="preserve">are </w:t>
      </w:r>
      <w:r w:rsidRPr="0059556F">
        <w:rPr>
          <w:rFonts w:ascii="Arial" w:eastAsia="Times New Roman" w:hAnsi="Arial" w:cs="Arial"/>
          <w:bCs/>
          <w:color w:val="FF0000"/>
          <w:szCs w:val="22"/>
          <w:lang w:val="en-GB" w:eastAsia="fr-FR"/>
        </w:rPr>
        <w:t>not relevant in France. In case of mutual recognitions, it is proposed that each cMS adapts the conditions of authorization of the product according to its own legislation.</w:t>
      </w:r>
    </w:p>
    <w:p w14:paraId="177C5322" w14:textId="77777777" w:rsidR="0059556F" w:rsidRPr="0059556F" w:rsidRDefault="0059556F" w:rsidP="0059556F">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178E0304" w14:textId="77777777" w:rsidR="0059556F" w:rsidRPr="0059556F" w:rsidRDefault="0059556F" w:rsidP="0059556F">
      <w:pPr>
        <w:suppressAutoHyphens w:val="0"/>
        <w:jc w:val="both"/>
        <w:rPr>
          <w:rFonts w:ascii="Arial" w:hAnsi="Arial" w:cs="Arial"/>
          <w:b/>
          <w:bCs/>
          <w:sz w:val="20"/>
          <w:szCs w:val="20"/>
          <w:lang w:val="en-GB" w:eastAsia="sv-SE"/>
        </w:rPr>
      </w:pPr>
    </w:p>
    <w:p w14:paraId="3E1664C1" w14:textId="77777777" w:rsidR="0059556F" w:rsidRPr="0059556F" w:rsidRDefault="0059556F" w:rsidP="0059556F">
      <w:pPr>
        <w:suppressAutoHyphens w:val="0"/>
        <w:jc w:val="both"/>
        <w:rPr>
          <w:rFonts w:ascii="Arial" w:hAnsi="Arial" w:cs="Arial"/>
          <w:color w:val="FF0000"/>
          <w:szCs w:val="22"/>
          <w:lang w:val="en-GB" w:eastAsia="sv-SE"/>
        </w:rPr>
      </w:pPr>
    </w:p>
    <w:p w14:paraId="7C2411B5" w14:textId="77777777" w:rsidR="0059556F" w:rsidRPr="0059556F" w:rsidRDefault="0059556F" w:rsidP="0059556F">
      <w:pPr>
        <w:suppressAutoHyphens w:val="0"/>
        <w:rPr>
          <w:rFonts w:ascii="Arial" w:hAnsi="Arial" w:cs="Arial"/>
          <w:lang w:val="en-GB" w:eastAsia="sv-SE"/>
        </w:rPr>
      </w:pPr>
    </w:p>
    <w:p w14:paraId="0EC8458B" w14:textId="77777777" w:rsidR="0059556F" w:rsidRPr="0059556F" w:rsidRDefault="0059556F" w:rsidP="0059556F">
      <w:pPr>
        <w:suppressAutoHyphens w:val="0"/>
        <w:rPr>
          <w:rFonts w:ascii="Arial" w:hAnsi="Arial" w:cs="Arial"/>
          <w:lang w:val="en-GB" w:eastAsia="sv-SE"/>
        </w:rPr>
        <w:sectPr w:rsidR="0059556F" w:rsidRPr="0059556F" w:rsidSect="00C711FB">
          <w:headerReference w:type="default" r:id="rId15"/>
          <w:footerReference w:type="default" r:id="rId16"/>
          <w:pgSz w:w="11906" w:h="16838"/>
          <w:pgMar w:top="1417" w:right="1417" w:bottom="1417" w:left="1417" w:header="708" w:footer="708" w:gutter="0"/>
          <w:pgNumType w:start="2"/>
          <w:cols w:space="708"/>
          <w:docGrid w:linePitch="360"/>
        </w:sectPr>
      </w:pPr>
    </w:p>
    <w:p w14:paraId="3420917B" w14:textId="77777777" w:rsidR="0059556F" w:rsidRPr="0059556F" w:rsidRDefault="0059556F" w:rsidP="00B57FB7">
      <w:pPr>
        <w:widowControl w:val="0"/>
        <w:numPr>
          <w:ilvl w:val="0"/>
          <w:numId w:val="26"/>
        </w:numPr>
        <w:tabs>
          <w:tab w:val="left" w:pos="1584"/>
        </w:tabs>
        <w:suppressAutoHyphens w:val="0"/>
        <w:kinsoku w:val="0"/>
        <w:overflowPunct w:val="0"/>
        <w:spacing w:before="16" w:line="368" w:lineRule="exact"/>
        <w:textAlignment w:val="baseline"/>
        <w:rPr>
          <w:rFonts w:ascii="Arial" w:eastAsia="Times New Roman" w:hAnsi="Arial" w:cs="Arial"/>
          <w:b/>
          <w:bCs/>
          <w:sz w:val="20"/>
          <w:szCs w:val="20"/>
          <w:lang w:val="en-US" w:eastAsia="fr-FR"/>
        </w:rPr>
      </w:pPr>
      <w:r w:rsidRPr="0059556F">
        <w:rPr>
          <w:rFonts w:ascii="Arial" w:eastAsia="Times New Roman" w:hAnsi="Arial" w:cs="Arial"/>
          <w:b/>
          <w:bCs/>
          <w:sz w:val="20"/>
          <w:szCs w:val="20"/>
          <w:lang w:val="en-US" w:eastAsia="fr-FR"/>
        </w:rPr>
        <w:lastRenderedPageBreak/>
        <w:t>History of the dossier</w:t>
      </w:r>
      <w:r w:rsidRPr="0059556F">
        <w:rPr>
          <w:rFonts w:ascii="Arial" w:hAnsi="Arial"/>
          <w:lang w:eastAsia="sv-SE"/>
        </w:rPr>
        <w:t xml:space="preserve"> (</w:t>
      </w:r>
      <w:r w:rsidRPr="0059556F">
        <w:rPr>
          <w:rFonts w:ascii="Arial" w:eastAsia="Times New Roman" w:hAnsi="Arial" w:cs="Arial"/>
          <w:b/>
          <w:bCs/>
          <w:sz w:val="20"/>
          <w:szCs w:val="20"/>
          <w:lang w:val="en-US" w:eastAsia="fr-FR"/>
        </w:rPr>
        <w:t>updated PAR – 2018)</w:t>
      </w:r>
    </w:p>
    <w:p w14:paraId="6079E70F" w14:textId="77777777" w:rsidR="0059556F" w:rsidRPr="0059556F" w:rsidRDefault="0059556F" w:rsidP="0059556F">
      <w:pPr>
        <w:widowControl w:val="0"/>
        <w:tabs>
          <w:tab w:val="left" w:pos="576"/>
          <w:tab w:val="left" w:leader="dot" w:pos="8064"/>
        </w:tabs>
        <w:suppressAutoHyphens w:val="0"/>
        <w:kinsoku w:val="0"/>
        <w:overflowPunct w:val="0"/>
        <w:spacing w:line="240" w:lineRule="auto"/>
        <w:jc w:val="both"/>
        <w:textAlignment w:val="baseline"/>
        <w:rPr>
          <w:rFonts w:ascii="Arial" w:eastAsia="Times New Roman" w:hAnsi="Arial" w:cs="Arial"/>
          <w:spacing w:val="1"/>
          <w:sz w:val="20"/>
          <w:szCs w:val="20"/>
          <w:lang w:val="en-US" w:eastAsia="fr-FR"/>
        </w:rPr>
      </w:pPr>
    </w:p>
    <w:tbl>
      <w:tblPr>
        <w:tblW w:w="9175" w:type="dxa"/>
        <w:tblLayout w:type="fixed"/>
        <w:tblCellMar>
          <w:left w:w="0" w:type="dxa"/>
          <w:right w:w="0" w:type="dxa"/>
        </w:tblCellMar>
        <w:tblLook w:val="04A0" w:firstRow="1" w:lastRow="0" w:firstColumn="1" w:lastColumn="0" w:noHBand="0" w:noVBand="1"/>
      </w:tblPr>
      <w:tblGrid>
        <w:gridCol w:w="1526"/>
        <w:gridCol w:w="850"/>
        <w:gridCol w:w="2127"/>
        <w:gridCol w:w="1417"/>
        <w:gridCol w:w="3255"/>
      </w:tblGrid>
      <w:tr w:rsidR="0059556F" w:rsidRPr="0059556F" w14:paraId="3B320499" w14:textId="77777777" w:rsidTr="00F64637">
        <w:trPr>
          <w:trHeight w:val="767"/>
        </w:trPr>
        <w:tc>
          <w:tcPr>
            <w:tcW w:w="1526"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3FA22050" w14:textId="77777777" w:rsidR="0059556F" w:rsidRPr="0059556F" w:rsidRDefault="0059556F" w:rsidP="0059556F">
            <w:pPr>
              <w:widowControl w:val="0"/>
              <w:suppressAutoHyphens w:val="0"/>
              <w:autoSpaceDE w:val="0"/>
              <w:autoSpaceDN w:val="0"/>
              <w:adjustRightInd w:val="0"/>
              <w:spacing w:line="240" w:lineRule="auto"/>
              <w:jc w:val="both"/>
              <w:rPr>
                <w:rFonts w:ascii="Arial" w:eastAsia="Times New Roman" w:hAnsi="Arial" w:cs="Arial"/>
                <w:b/>
                <w:bCs/>
                <w:szCs w:val="22"/>
                <w:lang w:val="en-GB" w:eastAsia="de-DE"/>
              </w:rPr>
            </w:pPr>
            <w:r w:rsidRPr="0059556F">
              <w:rPr>
                <w:rFonts w:ascii="Arial" w:eastAsia="Times New Roman" w:hAnsi="Arial" w:cs="Arial"/>
                <w:b/>
                <w:bCs/>
                <w:szCs w:val="22"/>
                <w:lang w:val="en-GB" w:eastAsia="de-DE"/>
              </w:rPr>
              <w:t>Application type</w:t>
            </w:r>
          </w:p>
        </w:tc>
        <w:tc>
          <w:tcPr>
            <w:tcW w:w="850"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49BE6C30" w14:textId="77777777" w:rsidR="0059556F" w:rsidRPr="0059556F" w:rsidRDefault="0059556F" w:rsidP="0059556F">
            <w:pPr>
              <w:widowControl w:val="0"/>
              <w:suppressAutoHyphens w:val="0"/>
              <w:autoSpaceDE w:val="0"/>
              <w:autoSpaceDN w:val="0"/>
              <w:adjustRightInd w:val="0"/>
              <w:spacing w:line="240" w:lineRule="auto"/>
              <w:jc w:val="both"/>
              <w:rPr>
                <w:rFonts w:ascii="Arial" w:eastAsia="Times New Roman" w:hAnsi="Arial" w:cs="Arial"/>
                <w:b/>
                <w:bCs/>
                <w:szCs w:val="22"/>
                <w:lang w:val="en-GB" w:eastAsia="de-DE"/>
              </w:rPr>
            </w:pPr>
            <w:r w:rsidRPr="0059556F">
              <w:rPr>
                <w:rFonts w:ascii="Arial" w:eastAsia="Times New Roman" w:hAnsi="Arial" w:cs="Arial"/>
                <w:b/>
                <w:bCs/>
                <w:szCs w:val="22"/>
                <w:lang w:val="en-GB" w:eastAsia="de-DE"/>
              </w:rPr>
              <w:t>refMS</w:t>
            </w:r>
          </w:p>
        </w:tc>
        <w:tc>
          <w:tcPr>
            <w:tcW w:w="2127"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29494016" w14:textId="77777777" w:rsidR="0059556F" w:rsidRPr="0059556F" w:rsidRDefault="0059556F" w:rsidP="0059556F">
            <w:pPr>
              <w:widowControl w:val="0"/>
              <w:suppressAutoHyphens w:val="0"/>
              <w:autoSpaceDE w:val="0"/>
              <w:autoSpaceDN w:val="0"/>
              <w:adjustRightInd w:val="0"/>
              <w:spacing w:line="240" w:lineRule="auto"/>
              <w:jc w:val="both"/>
              <w:rPr>
                <w:rFonts w:ascii="Arial" w:eastAsia="Times New Roman" w:hAnsi="Arial" w:cs="Arial"/>
                <w:b/>
                <w:bCs/>
                <w:szCs w:val="22"/>
                <w:lang w:val="en-GB" w:eastAsia="de-DE"/>
              </w:rPr>
            </w:pPr>
            <w:r w:rsidRPr="0059556F">
              <w:rPr>
                <w:rFonts w:ascii="Arial" w:eastAsia="Times New Roman" w:hAnsi="Arial" w:cs="Arial"/>
                <w:b/>
                <w:bCs/>
                <w:szCs w:val="22"/>
                <w:lang w:val="en-GB" w:eastAsia="de-DE"/>
              </w:rPr>
              <w:t>Case number in the refMS</w:t>
            </w:r>
          </w:p>
        </w:tc>
        <w:tc>
          <w:tcPr>
            <w:tcW w:w="1417"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7A2C4CE0" w14:textId="77777777" w:rsidR="0059556F" w:rsidRPr="0059556F" w:rsidRDefault="0059556F" w:rsidP="0059556F">
            <w:pPr>
              <w:widowControl w:val="0"/>
              <w:suppressAutoHyphens w:val="0"/>
              <w:autoSpaceDE w:val="0"/>
              <w:autoSpaceDN w:val="0"/>
              <w:adjustRightInd w:val="0"/>
              <w:spacing w:line="240" w:lineRule="auto"/>
              <w:jc w:val="both"/>
              <w:rPr>
                <w:rFonts w:ascii="Arial" w:eastAsia="Times New Roman" w:hAnsi="Arial" w:cs="Arial"/>
                <w:b/>
                <w:bCs/>
                <w:szCs w:val="22"/>
                <w:lang w:val="en-GB" w:eastAsia="de-DE"/>
              </w:rPr>
            </w:pPr>
            <w:r w:rsidRPr="0059556F">
              <w:rPr>
                <w:rFonts w:ascii="Arial" w:eastAsia="Times New Roman" w:hAnsi="Arial" w:cs="Arial"/>
                <w:b/>
                <w:bCs/>
                <w:szCs w:val="22"/>
                <w:lang w:val="en-GB" w:eastAsia="de-DE"/>
              </w:rPr>
              <w:t>Decision date</w:t>
            </w:r>
          </w:p>
        </w:tc>
        <w:tc>
          <w:tcPr>
            <w:tcW w:w="3255"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108E391F" w14:textId="77777777" w:rsidR="0059556F" w:rsidRPr="0059556F" w:rsidRDefault="0059556F" w:rsidP="0059556F">
            <w:pPr>
              <w:widowControl w:val="0"/>
              <w:suppressAutoHyphens w:val="0"/>
              <w:autoSpaceDE w:val="0"/>
              <w:autoSpaceDN w:val="0"/>
              <w:adjustRightInd w:val="0"/>
              <w:spacing w:line="240" w:lineRule="auto"/>
              <w:jc w:val="both"/>
              <w:rPr>
                <w:rFonts w:ascii="Arial" w:eastAsia="Times New Roman" w:hAnsi="Arial" w:cs="Arial"/>
                <w:b/>
                <w:bCs/>
                <w:szCs w:val="22"/>
                <w:lang w:val="en-GB" w:eastAsia="de-DE"/>
              </w:rPr>
            </w:pPr>
            <w:r w:rsidRPr="0059556F">
              <w:rPr>
                <w:rFonts w:ascii="Arial" w:eastAsia="Times New Roman" w:hAnsi="Arial" w:cs="Arial"/>
                <w:b/>
                <w:bCs/>
                <w:szCs w:val="22"/>
                <w:lang w:val="en-GB" w:eastAsia="de-DE"/>
              </w:rPr>
              <w:t>Assessment carried out (i.e. first authorisation / amendment /renewal)</w:t>
            </w:r>
          </w:p>
        </w:tc>
      </w:tr>
      <w:tr w:rsidR="0059556F" w:rsidRPr="0059556F" w14:paraId="0550384C" w14:textId="77777777" w:rsidTr="00F64637">
        <w:trPr>
          <w:trHeight w:val="755"/>
        </w:trPr>
        <w:tc>
          <w:tcPr>
            <w:tcW w:w="15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8E72D1D" w14:textId="77777777" w:rsidR="0059556F" w:rsidRPr="0059556F" w:rsidRDefault="0059556F" w:rsidP="0059556F">
            <w:pPr>
              <w:widowControl w:val="0"/>
              <w:suppressAutoHyphens w:val="0"/>
              <w:autoSpaceDE w:val="0"/>
              <w:autoSpaceDN w:val="0"/>
              <w:adjustRightInd w:val="0"/>
              <w:spacing w:line="240" w:lineRule="auto"/>
              <w:jc w:val="center"/>
              <w:rPr>
                <w:rFonts w:ascii="Arial" w:eastAsia="Times New Roman" w:hAnsi="Arial" w:cs="Arial"/>
                <w:szCs w:val="22"/>
                <w:lang w:val="en-GB" w:eastAsia="de-DE"/>
              </w:rPr>
            </w:pPr>
            <w:r w:rsidRPr="0059556F">
              <w:rPr>
                <w:rFonts w:ascii="Arial" w:eastAsia="Times New Roman" w:hAnsi="Arial" w:cs="Arial"/>
                <w:szCs w:val="22"/>
                <w:lang w:val="en-GB" w:eastAsia="de-DE"/>
              </w:rPr>
              <w:t>NA-APP</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7BA689C" w14:textId="77777777" w:rsidR="0059556F" w:rsidRPr="0059556F" w:rsidRDefault="0059556F" w:rsidP="0059556F">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59556F">
              <w:rPr>
                <w:rFonts w:ascii="Arial" w:eastAsia="Times New Roman" w:hAnsi="Arial" w:cs="Arial"/>
                <w:iCs/>
                <w:szCs w:val="22"/>
                <w:lang w:val="en-GB" w:eastAsia="de-DE"/>
              </w:rPr>
              <w:t>FR</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54BEF8E" w14:textId="77777777" w:rsidR="0059556F" w:rsidRPr="0059556F" w:rsidRDefault="00C60986" w:rsidP="0059556F">
            <w:pPr>
              <w:widowControl w:val="0"/>
              <w:suppressAutoHyphens w:val="0"/>
              <w:autoSpaceDE w:val="0"/>
              <w:autoSpaceDN w:val="0"/>
              <w:adjustRightInd w:val="0"/>
              <w:spacing w:line="240" w:lineRule="auto"/>
              <w:jc w:val="center"/>
              <w:rPr>
                <w:rFonts w:ascii="Arial" w:eastAsia="Times New Roman" w:hAnsi="Arial" w:cs="Arial"/>
                <w:szCs w:val="22"/>
                <w:lang w:val="en-GB" w:eastAsia="de-DE"/>
              </w:rPr>
            </w:pPr>
            <w:r w:rsidRPr="00C60986">
              <w:rPr>
                <w:rFonts w:ascii="Arial" w:eastAsia="Times New Roman" w:hAnsi="Arial" w:cs="Arial"/>
                <w:szCs w:val="22"/>
                <w:lang w:val="en-GB" w:eastAsia="de-DE"/>
              </w:rPr>
              <w:t>BC-TM006608-23</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D31EDFB" w14:textId="77777777" w:rsidR="0059556F" w:rsidRPr="0059556F" w:rsidRDefault="0059556F" w:rsidP="0059556F">
            <w:pPr>
              <w:widowControl w:val="0"/>
              <w:suppressAutoHyphens w:val="0"/>
              <w:autoSpaceDE w:val="0"/>
              <w:autoSpaceDN w:val="0"/>
              <w:adjustRightInd w:val="0"/>
              <w:spacing w:line="240" w:lineRule="auto"/>
              <w:jc w:val="center"/>
              <w:rPr>
                <w:rFonts w:ascii="Arial" w:eastAsia="Times New Roman" w:hAnsi="Arial" w:cs="Arial"/>
                <w:szCs w:val="22"/>
                <w:lang w:val="en-GB" w:eastAsia="de-DE"/>
              </w:rPr>
            </w:pPr>
            <w:r w:rsidRPr="0059556F">
              <w:rPr>
                <w:rFonts w:ascii="Arial" w:eastAsia="Times New Roman" w:hAnsi="Arial" w:cs="Arial"/>
                <w:szCs w:val="22"/>
                <w:lang w:val="en-GB" w:eastAsia="de-DE"/>
              </w:rPr>
              <w:t>12/02/2016</w:t>
            </w:r>
          </w:p>
        </w:tc>
        <w:tc>
          <w:tcPr>
            <w:tcW w:w="325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F839664" w14:textId="77777777" w:rsidR="0059556F" w:rsidRPr="0059556F" w:rsidRDefault="0059556F" w:rsidP="0059556F">
            <w:pPr>
              <w:widowControl w:val="0"/>
              <w:suppressAutoHyphens w:val="0"/>
              <w:autoSpaceDE w:val="0"/>
              <w:autoSpaceDN w:val="0"/>
              <w:adjustRightInd w:val="0"/>
              <w:spacing w:line="240" w:lineRule="auto"/>
              <w:rPr>
                <w:rFonts w:ascii="Arial" w:eastAsia="Times New Roman" w:hAnsi="Arial" w:cs="Arial"/>
                <w:szCs w:val="22"/>
                <w:lang w:val="en-GB" w:eastAsia="de-DE"/>
              </w:rPr>
            </w:pPr>
            <w:r w:rsidRPr="0059556F">
              <w:rPr>
                <w:rFonts w:ascii="Arial" w:eastAsia="Times New Roman" w:hAnsi="Arial" w:cs="Arial"/>
                <w:szCs w:val="22"/>
                <w:lang w:val="en-GB" w:eastAsia="de-DE"/>
              </w:rPr>
              <w:t>Initial assessment</w:t>
            </w:r>
          </w:p>
          <w:p w14:paraId="362D5CDC" w14:textId="77777777" w:rsidR="0059556F" w:rsidRPr="0059556F" w:rsidRDefault="0059556F" w:rsidP="006E521B">
            <w:pPr>
              <w:widowControl w:val="0"/>
              <w:suppressAutoHyphens w:val="0"/>
              <w:autoSpaceDE w:val="0"/>
              <w:autoSpaceDN w:val="0"/>
              <w:adjustRightInd w:val="0"/>
              <w:spacing w:line="240" w:lineRule="auto"/>
              <w:rPr>
                <w:rFonts w:ascii="Arial" w:eastAsia="Times New Roman" w:hAnsi="Arial" w:cs="Arial"/>
                <w:szCs w:val="22"/>
                <w:lang w:val="en-GB" w:eastAsia="de-DE"/>
              </w:rPr>
            </w:pPr>
            <w:r w:rsidRPr="0059556F">
              <w:rPr>
                <w:rFonts w:ascii="Arial" w:eastAsia="Times New Roman" w:hAnsi="Arial" w:cs="Arial"/>
                <w:szCs w:val="22"/>
                <w:lang w:val="en-GB" w:eastAsia="de-DE"/>
              </w:rPr>
              <w:t xml:space="preserve">FANGA B+ </w:t>
            </w:r>
            <w:r w:rsidR="006E521B">
              <w:rPr>
                <w:rFonts w:ascii="Arial" w:eastAsia="Times New Roman" w:hAnsi="Arial" w:cs="Arial"/>
                <w:szCs w:val="22"/>
                <w:lang w:val="en-GB" w:eastAsia="de-DE"/>
              </w:rPr>
              <w:t>SOURIS RAT</w:t>
            </w:r>
          </w:p>
        </w:tc>
      </w:tr>
      <w:tr w:rsidR="006E521B" w:rsidRPr="0059556F" w14:paraId="419C1C04" w14:textId="77777777" w:rsidTr="00F64637">
        <w:trPr>
          <w:trHeight w:val="365"/>
        </w:trPr>
        <w:tc>
          <w:tcPr>
            <w:tcW w:w="15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18C5CF3" w14:textId="77777777" w:rsidR="006E521B" w:rsidRPr="0059556F" w:rsidRDefault="006E521B" w:rsidP="0059556F">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59556F">
              <w:rPr>
                <w:rFonts w:ascii="Arial" w:eastAsia="Times New Roman" w:hAnsi="Arial" w:cs="Arial"/>
                <w:iCs/>
                <w:szCs w:val="22"/>
                <w:lang w:val="en-GB" w:eastAsia="de-DE"/>
              </w:rPr>
              <w:t>NA-ADC</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0D6CFF6" w14:textId="77777777" w:rsidR="006E521B" w:rsidRPr="0059556F" w:rsidRDefault="006E521B" w:rsidP="0059556F">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59556F">
              <w:rPr>
                <w:rFonts w:ascii="Arial" w:eastAsia="Times New Roman" w:hAnsi="Arial" w:cs="Arial"/>
                <w:iCs/>
                <w:szCs w:val="22"/>
                <w:lang w:val="en-GB" w:eastAsia="de-DE"/>
              </w:rPr>
              <w:t>FR</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BF4E99B" w14:textId="77777777" w:rsidR="006E521B" w:rsidRPr="0059556F" w:rsidRDefault="00C60986" w:rsidP="0059556F">
            <w:pPr>
              <w:widowControl w:val="0"/>
              <w:suppressAutoHyphens w:val="0"/>
              <w:autoSpaceDE w:val="0"/>
              <w:autoSpaceDN w:val="0"/>
              <w:adjustRightInd w:val="0"/>
              <w:spacing w:line="240" w:lineRule="auto"/>
              <w:jc w:val="center"/>
              <w:rPr>
                <w:rFonts w:ascii="Arial" w:eastAsia="Times New Roman" w:hAnsi="Arial" w:cs="Arial"/>
                <w:szCs w:val="22"/>
                <w:lang w:val="en-GB" w:eastAsia="de-DE"/>
              </w:rPr>
            </w:pPr>
            <w:r w:rsidRPr="00C60986">
              <w:rPr>
                <w:rFonts w:ascii="Arial" w:eastAsia="Times New Roman" w:hAnsi="Arial" w:cs="Arial"/>
                <w:szCs w:val="22"/>
                <w:lang w:val="en-GB" w:eastAsia="de-DE"/>
              </w:rPr>
              <w:t>BC-AV026072-37</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DB2C5F6" w14:textId="77777777" w:rsidR="006E521B" w:rsidRPr="0059556F" w:rsidRDefault="006E521B" w:rsidP="0059556F">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20/10/2016</w:t>
            </w:r>
          </w:p>
        </w:tc>
        <w:tc>
          <w:tcPr>
            <w:tcW w:w="325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E61425D" w14:textId="77777777" w:rsidR="006E521B" w:rsidRDefault="006E521B" w:rsidP="0059556F">
            <w:pPr>
              <w:spacing w:line="240" w:lineRule="auto"/>
              <w:rPr>
                <w:rFonts w:ascii="Arial" w:eastAsia="Times New Roman" w:hAnsi="Arial" w:cs="Arial"/>
                <w:iCs/>
                <w:szCs w:val="22"/>
                <w:lang w:val="en-GB" w:eastAsia="de-DE"/>
              </w:rPr>
            </w:pPr>
            <w:r>
              <w:rPr>
                <w:rFonts w:ascii="Arial" w:eastAsia="Times New Roman" w:hAnsi="Arial" w:cs="Arial"/>
                <w:iCs/>
                <w:szCs w:val="22"/>
                <w:lang w:val="en-GB" w:eastAsia="de-DE"/>
              </w:rPr>
              <w:t>Addition of trade name</w:t>
            </w:r>
          </w:p>
          <w:p w14:paraId="443BB503" w14:textId="77777777" w:rsidR="006E521B" w:rsidRPr="0059556F" w:rsidRDefault="006E521B" w:rsidP="0059556F">
            <w:pPr>
              <w:spacing w:line="240" w:lineRule="auto"/>
              <w:rPr>
                <w:rFonts w:ascii="Arial" w:eastAsia="Times New Roman" w:hAnsi="Arial" w:cs="Arial"/>
                <w:iCs/>
                <w:szCs w:val="22"/>
                <w:lang w:val="en-GB" w:eastAsia="de-DE"/>
              </w:rPr>
            </w:pPr>
            <w:r w:rsidRPr="0059556F">
              <w:rPr>
                <w:rFonts w:ascii="Arial" w:eastAsia="Times New Roman" w:hAnsi="Arial" w:cs="Arial"/>
                <w:iCs/>
                <w:szCs w:val="22"/>
                <w:lang w:val="en-GB" w:eastAsia="de-DE"/>
              </w:rPr>
              <w:t>Addition, suppression and modification of manufacturers sites of the product</w:t>
            </w:r>
          </w:p>
        </w:tc>
      </w:tr>
      <w:tr w:rsidR="006E521B" w:rsidRPr="0059556F" w14:paraId="2744E187" w14:textId="77777777" w:rsidTr="00F64637">
        <w:trPr>
          <w:trHeight w:val="365"/>
        </w:trPr>
        <w:tc>
          <w:tcPr>
            <w:tcW w:w="15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CEB9CD2" w14:textId="77777777" w:rsidR="006E521B" w:rsidRPr="0059556F" w:rsidRDefault="006E521B" w:rsidP="0059556F">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59556F">
              <w:rPr>
                <w:rFonts w:ascii="Arial" w:eastAsia="Times New Roman" w:hAnsi="Arial" w:cs="Arial"/>
                <w:iCs/>
                <w:szCs w:val="22"/>
                <w:lang w:val="en-GB" w:eastAsia="de-DE"/>
              </w:rPr>
              <w:t>NA-ATT</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5EBF630" w14:textId="77777777" w:rsidR="006E521B" w:rsidRPr="0059556F" w:rsidRDefault="006E521B" w:rsidP="0059556F">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59556F">
              <w:rPr>
                <w:rFonts w:ascii="Arial" w:eastAsia="Times New Roman" w:hAnsi="Arial" w:cs="Arial"/>
                <w:iCs/>
                <w:szCs w:val="22"/>
                <w:lang w:val="en-GB" w:eastAsia="de-DE"/>
              </w:rPr>
              <w:t>FR</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50575F" w14:textId="77777777" w:rsidR="006E521B" w:rsidRPr="0059556F" w:rsidRDefault="00C60986" w:rsidP="0059556F">
            <w:pPr>
              <w:widowControl w:val="0"/>
              <w:suppressAutoHyphens w:val="0"/>
              <w:autoSpaceDE w:val="0"/>
              <w:autoSpaceDN w:val="0"/>
              <w:adjustRightInd w:val="0"/>
              <w:spacing w:line="240" w:lineRule="auto"/>
              <w:jc w:val="center"/>
              <w:rPr>
                <w:rFonts w:ascii="Arial" w:eastAsia="Times New Roman" w:hAnsi="Arial" w:cs="Arial"/>
                <w:szCs w:val="22"/>
                <w:lang w:val="en-GB" w:eastAsia="de-DE"/>
              </w:rPr>
            </w:pPr>
            <w:r>
              <w:rPr>
                <w:rFonts w:ascii="Arial" w:eastAsia="Times New Roman" w:hAnsi="Arial" w:cs="Arial"/>
                <w:szCs w:val="22"/>
                <w:lang w:val="en-GB" w:eastAsia="de-DE"/>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D34995F" w14:textId="77777777" w:rsidR="006E521B" w:rsidRPr="0059556F" w:rsidRDefault="006E521B" w:rsidP="0059556F">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14/02/2018</w:t>
            </w:r>
          </w:p>
        </w:tc>
        <w:tc>
          <w:tcPr>
            <w:tcW w:w="325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5ECC4C0" w14:textId="77777777" w:rsidR="006E521B" w:rsidRPr="0059556F" w:rsidRDefault="006E521B" w:rsidP="0059556F">
            <w:pPr>
              <w:spacing w:line="240" w:lineRule="auto"/>
              <w:rPr>
                <w:rFonts w:ascii="Arial" w:eastAsia="Times New Roman" w:hAnsi="Arial" w:cs="Arial"/>
                <w:iCs/>
                <w:szCs w:val="22"/>
                <w:lang w:val="en-GB" w:eastAsia="de-DE"/>
              </w:rPr>
            </w:pPr>
            <w:r w:rsidRPr="0059556F">
              <w:rPr>
                <w:rFonts w:ascii="Arial" w:eastAsia="Times New Roman" w:hAnsi="Arial" w:cs="Arial"/>
                <w:iCs/>
                <w:szCs w:val="22"/>
                <w:lang w:val="en-GB" w:eastAsia="de-DE"/>
              </w:rPr>
              <w:t>Compliance of authorisation</w:t>
            </w:r>
          </w:p>
        </w:tc>
      </w:tr>
      <w:tr w:rsidR="006E521B" w:rsidRPr="0059556F" w14:paraId="7889D280" w14:textId="77777777" w:rsidTr="00F64637">
        <w:trPr>
          <w:trHeight w:val="365"/>
        </w:trPr>
        <w:tc>
          <w:tcPr>
            <w:tcW w:w="15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8CC17A" w14:textId="77777777" w:rsidR="006E521B" w:rsidRPr="0059556F" w:rsidRDefault="006E521B" w:rsidP="0059556F">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59556F">
              <w:rPr>
                <w:rFonts w:ascii="Arial" w:eastAsia="Times New Roman" w:hAnsi="Arial" w:cs="Arial"/>
                <w:iCs/>
                <w:szCs w:val="22"/>
                <w:lang w:val="en-GB" w:eastAsia="de-DE"/>
              </w:rPr>
              <w:t>NA-ADC</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AE71918" w14:textId="77777777" w:rsidR="006E521B" w:rsidRPr="0059556F" w:rsidRDefault="006E521B" w:rsidP="0059556F">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59556F">
              <w:rPr>
                <w:rFonts w:ascii="Arial" w:eastAsia="Times New Roman" w:hAnsi="Arial" w:cs="Arial"/>
                <w:iCs/>
                <w:szCs w:val="22"/>
                <w:lang w:val="en-GB" w:eastAsia="de-DE"/>
              </w:rPr>
              <w:t>FR</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EBA9B44" w14:textId="77777777" w:rsidR="006E521B" w:rsidRPr="0059556F" w:rsidRDefault="00C60986" w:rsidP="0059556F">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C60986">
              <w:rPr>
                <w:rFonts w:ascii="Arial" w:eastAsia="Times New Roman" w:hAnsi="Arial" w:cs="Arial"/>
                <w:iCs/>
                <w:szCs w:val="22"/>
                <w:lang w:val="en-GB" w:eastAsia="de-DE"/>
              </w:rPr>
              <w:t>BC-FE036306-57</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7E348C3" w14:textId="77777777" w:rsidR="006E521B" w:rsidRPr="0059556F" w:rsidRDefault="006E521B" w:rsidP="0059556F">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12/04/2018</w:t>
            </w:r>
          </w:p>
        </w:tc>
        <w:tc>
          <w:tcPr>
            <w:tcW w:w="325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56B1824" w14:textId="77777777" w:rsidR="006E521B" w:rsidRPr="0059556F" w:rsidRDefault="006E521B" w:rsidP="006E521B">
            <w:pPr>
              <w:spacing w:line="240" w:lineRule="auto"/>
              <w:rPr>
                <w:rFonts w:ascii="Arial" w:eastAsia="Times New Roman" w:hAnsi="Arial" w:cs="Arial"/>
                <w:iCs/>
                <w:szCs w:val="22"/>
                <w:lang w:val="en-GB" w:eastAsia="de-DE"/>
              </w:rPr>
            </w:pPr>
            <w:r w:rsidRPr="0059556F">
              <w:rPr>
                <w:rFonts w:ascii="Arial" w:eastAsia="Times New Roman" w:hAnsi="Arial" w:cs="Arial"/>
                <w:iCs/>
                <w:szCs w:val="22"/>
                <w:lang w:val="en-GB" w:eastAsia="de-DE"/>
              </w:rPr>
              <w:t>Addition and modification of manufacturers sites of the product</w:t>
            </w:r>
          </w:p>
        </w:tc>
      </w:tr>
      <w:tr w:rsidR="00F64637" w:rsidRPr="0059556F" w14:paraId="1C6DF443" w14:textId="77777777" w:rsidTr="00F64637">
        <w:trPr>
          <w:trHeight w:val="365"/>
        </w:trPr>
        <w:tc>
          <w:tcPr>
            <w:tcW w:w="15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7242AA5" w14:textId="0D1E61D4" w:rsidR="00F64637" w:rsidRPr="0059556F" w:rsidRDefault="00F64637" w:rsidP="00F64637">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59556F">
              <w:rPr>
                <w:rFonts w:ascii="Arial" w:eastAsia="Times New Roman" w:hAnsi="Arial" w:cs="Arial"/>
                <w:iCs/>
                <w:szCs w:val="22"/>
                <w:lang w:val="en-GB" w:eastAsia="de-DE"/>
              </w:rPr>
              <w:t>NA-ADC</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184BC75" w14:textId="619BC766" w:rsidR="00F64637" w:rsidRPr="0059556F" w:rsidRDefault="00F64637" w:rsidP="00F64637">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59556F">
              <w:rPr>
                <w:rFonts w:ascii="Arial" w:eastAsia="Times New Roman" w:hAnsi="Arial" w:cs="Arial"/>
                <w:iCs/>
                <w:szCs w:val="22"/>
                <w:lang w:val="en-GB" w:eastAsia="de-DE"/>
              </w:rPr>
              <w:t>FR</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C3E970A" w14:textId="7703637C" w:rsidR="00F64637" w:rsidRPr="00C60986" w:rsidRDefault="00F64637" w:rsidP="00F64637">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F64637">
              <w:rPr>
                <w:rFonts w:ascii="Arial" w:eastAsia="Times New Roman" w:hAnsi="Arial" w:cs="Arial"/>
                <w:iCs/>
                <w:szCs w:val="22"/>
                <w:lang w:val="en-GB" w:eastAsia="de-DE"/>
              </w:rPr>
              <w:t>BC-SD040248-44</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353FDD" w14:textId="1F15DAFB" w:rsidR="00F64637" w:rsidRDefault="009F3126" w:rsidP="00F64637">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20/08/2018</w:t>
            </w:r>
          </w:p>
        </w:tc>
        <w:tc>
          <w:tcPr>
            <w:tcW w:w="325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DDFC3F9" w14:textId="20A3D878" w:rsidR="00F64637" w:rsidRPr="0059556F" w:rsidRDefault="00F64637" w:rsidP="00F64637">
            <w:pPr>
              <w:spacing w:line="240" w:lineRule="auto"/>
              <w:rPr>
                <w:rFonts w:ascii="Arial" w:eastAsia="Times New Roman" w:hAnsi="Arial" w:cs="Arial"/>
                <w:iCs/>
                <w:szCs w:val="22"/>
                <w:lang w:val="en-GB" w:eastAsia="de-DE"/>
              </w:rPr>
            </w:pPr>
            <w:r w:rsidRPr="0059556F">
              <w:rPr>
                <w:rFonts w:ascii="Arial" w:eastAsia="Times New Roman" w:hAnsi="Arial" w:cs="Arial"/>
                <w:iCs/>
                <w:szCs w:val="22"/>
                <w:lang w:val="en-GB" w:eastAsia="de-DE"/>
              </w:rPr>
              <w:t xml:space="preserve">Addition </w:t>
            </w:r>
            <w:r>
              <w:rPr>
                <w:rFonts w:ascii="Arial" w:eastAsia="Times New Roman" w:hAnsi="Arial" w:cs="Arial"/>
                <w:iCs/>
                <w:szCs w:val="22"/>
                <w:lang w:val="en-GB" w:eastAsia="de-DE"/>
              </w:rPr>
              <w:t>of trades names, addition and</w:t>
            </w:r>
            <w:r w:rsidRPr="0059556F">
              <w:rPr>
                <w:rFonts w:ascii="Arial" w:eastAsia="Times New Roman" w:hAnsi="Arial" w:cs="Arial"/>
                <w:iCs/>
                <w:szCs w:val="22"/>
                <w:lang w:val="en-GB" w:eastAsia="de-DE"/>
              </w:rPr>
              <w:t xml:space="preserve"> </w:t>
            </w:r>
            <w:r>
              <w:rPr>
                <w:rFonts w:ascii="Arial" w:eastAsia="Times New Roman" w:hAnsi="Arial" w:cs="Arial"/>
                <w:iCs/>
                <w:szCs w:val="22"/>
                <w:lang w:val="en-GB" w:eastAsia="de-DE"/>
              </w:rPr>
              <w:t>suppression</w:t>
            </w:r>
            <w:r w:rsidRPr="0059556F">
              <w:rPr>
                <w:rFonts w:ascii="Arial" w:eastAsia="Times New Roman" w:hAnsi="Arial" w:cs="Arial"/>
                <w:iCs/>
                <w:szCs w:val="22"/>
                <w:lang w:val="en-GB" w:eastAsia="de-DE"/>
              </w:rPr>
              <w:t xml:space="preserve"> of manufacturers sites of the product</w:t>
            </w:r>
          </w:p>
        </w:tc>
      </w:tr>
      <w:tr w:rsidR="00F64637" w:rsidRPr="0059556F" w14:paraId="6C9D4A20" w14:textId="77777777" w:rsidTr="00F64637">
        <w:trPr>
          <w:trHeight w:val="365"/>
        </w:trPr>
        <w:tc>
          <w:tcPr>
            <w:tcW w:w="15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A5D65E5" w14:textId="77777777" w:rsidR="00F64637" w:rsidRPr="0059556F" w:rsidRDefault="00F64637" w:rsidP="00F64637">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59556F">
              <w:rPr>
                <w:rFonts w:ascii="Arial" w:eastAsia="Times New Roman" w:hAnsi="Arial" w:cs="Arial"/>
                <w:szCs w:val="22"/>
                <w:lang w:val="en-GB" w:eastAsia="de-DE"/>
              </w:rPr>
              <w:t>NA-MIC</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C1AE386" w14:textId="77777777" w:rsidR="00F64637" w:rsidRPr="0059556F" w:rsidRDefault="00F64637" w:rsidP="00F64637">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59556F">
              <w:rPr>
                <w:rFonts w:ascii="Arial" w:eastAsia="Times New Roman" w:hAnsi="Arial" w:cs="Arial"/>
                <w:iCs/>
                <w:szCs w:val="22"/>
                <w:lang w:val="en-GB" w:eastAsia="de-DE"/>
              </w:rPr>
              <w:t>FR</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E9763A5" w14:textId="77777777" w:rsidR="00F64637" w:rsidRPr="0059556F" w:rsidRDefault="00F64637" w:rsidP="00F64637">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C60986">
              <w:rPr>
                <w:rFonts w:ascii="Arial" w:eastAsia="Times New Roman" w:hAnsi="Arial" w:cs="Arial"/>
                <w:iCs/>
                <w:szCs w:val="22"/>
                <w:lang w:val="en-GB" w:eastAsia="de-DE"/>
              </w:rPr>
              <w:t>BC-YU037985-87</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0D69438" w14:textId="49C74327" w:rsidR="00F64637" w:rsidRPr="0059556F" w:rsidRDefault="009F3126" w:rsidP="00F64637">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szCs w:val="22"/>
                <w:lang w:val="de-DE" w:eastAsia="de-DE"/>
              </w:rPr>
              <w:t>20/08/2018</w:t>
            </w:r>
          </w:p>
        </w:tc>
        <w:tc>
          <w:tcPr>
            <w:tcW w:w="325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3011C08" w14:textId="77777777" w:rsidR="00F64637" w:rsidRPr="0059556F" w:rsidRDefault="00F64637" w:rsidP="00F64637">
            <w:pPr>
              <w:spacing w:line="240" w:lineRule="auto"/>
              <w:rPr>
                <w:rFonts w:ascii="Arial" w:eastAsia="Times New Roman" w:hAnsi="Arial" w:cs="Arial"/>
                <w:iCs/>
                <w:szCs w:val="22"/>
                <w:lang w:val="en-GB" w:eastAsia="de-DE"/>
              </w:rPr>
            </w:pPr>
            <w:r w:rsidRPr="0059556F">
              <w:rPr>
                <w:rFonts w:ascii="Arial" w:eastAsia="Times New Roman" w:hAnsi="Arial" w:cs="Arial"/>
                <w:iCs/>
                <w:szCs w:val="22"/>
                <w:lang w:val="en-GB" w:eastAsia="de-DE"/>
              </w:rPr>
              <w:t xml:space="preserve">Amendment of the authorisation </w:t>
            </w:r>
            <w:r>
              <w:rPr>
                <w:rFonts w:ascii="Arial" w:eastAsia="Times New Roman" w:hAnsi="Arial" w:cs="Arial"/>
                <w:iCs/>
                <w:szCs w:val="22"/>
                <w:lang w:val="en-GB" w:eastAsia="de-DE"/>
              </w:rPr>
              <w:t xml:space="preserve">by the </w:t>
            </w:r>
            <w:r w:rsidRPr="0059556F">
              <w:rPr>
                <w:rFonts w:ascii="Arial" w:eastAsia="Times New Roman" w:hAnsi="Arial" w:cs="Arial"/>
                <w:iCs/>
                <w:szCs w:val="22"/>
                <w:lang w:val="en-GB" w:eastAsia="de-DE"/>
              </w:rPr>
              <w:t>reduction of use rates against rats.</w:t>
            </w:r>
          </w:p>
        </w:tc>
      </w:tr>
    </w:tbl>
    <w:p w14:paraId="6931AB0E" w14:textId="77777777" w:rsidR="0059556F" w:rsidRPr="0059556F" w:rsidRDefault="0059556F" w:rsidP="00AD3C4E">
      <w:pPr>
        <w:widowControl w:val="0"/>
        <w:shd w:val="clear" w:color="auto" w:fill="FFFFFF" w:themeFill="background1"/>
        <w:tabs>
          <w:tab w:val="left" w:pos="709"/>
        </w:tabs>
        <w:suppressAutoHyphens w:val="0"/>
        <w:kinsoku w:val="0"/>
        <w:overflowPunct w:val="0"/>
        <w:autoSpaceDE w:val="0"/>
        <w:autoSpaceDN w:val="0"/>
        <w:adjustRightInd w:val="0"/>
        <w:spacing w:before="240" w:after="120" w:line="240" w:lineRule="auto"/>
        <w:jc w:val="both"/>
        <w:textAlignment w:val="baseline"/>
        <w:rPr>
          <w:rFonts w:ascii="Arial" w:eastAsia="Times New Roman" w:hAnsi="Arial" w:cs="Arial"/>
          <w:b/>
          <w:bCs/>
          <w:sz w:val="24"/>
          <w:u w:val="single"/>
          <w:lang w:val="en-US" w:eastAsia="fr-FR"/>
        </w:rPr>
      </w:pPr>
      <w:r w:rsidRPr="0059556F">
        <w:rPr>
          <w:rFonts w:ascii="Arial" w:eastAsia="Times New Roman" w:hAnsi="Arial" w:cs="Arial"/>
          <w:b/>
          <w:bCs/>
          <w:sz w:val="24"/>
          <w:u w:val="single"/>
          <w:lang w:val="en-US" w:eastAsia="fr-FR"/>
        </w:rPr>
        <w:t>Authorised uses (0.0010% of brodifacoum)</w:t>
      </w:r>
      <w:r w:rsidR="00C60986">
        <w:rPr>
          <w:rFonts w:ascii="Arial" w:eastAsia="Times New Roman" w:hAnsi="Arial" w:cs="Arial"/>
          <w:b/>
          <w:bCs/>
          <w:sz w:val="24"/>
          <w:u w:val="single"/>
          <w:lang w:val="en-US" w:eastAsia="fr-FR"/>
        </w:rPr>
        <w:t xml:space="preserve"> - 2018</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637"/>
        <w:gridCol w:w="1732"/>
        <w:gridCol w:w="2269"/>
        <w:gridCol w:w="1665"/>
        <w:gridCol w:w="1876"/>
      </w:tblGrid>
      <w:tr w:rsidR="0059556F" w:rsidRPr="0059556F" w14:paraId="5701E937" w14:textId="77777777" w:rsidTr="00AD3C4E">
        <w:tc>
          <w:tcPr>
            <w:tcW w:w="891" w:type="pct"/>
            <w:shd w:val="clear" w:color="auto" w:fill="FFFFFF" w:themeFill="background1"/>
            <w:vAlign w:val="center"/>
          </w:tcPr>
          <w:p w14:paraId="317C14A0"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59556F">
              <w:rPr>
                <w:rFonts w:ascii="Arial" w:eastAsia="Times New Roman" w:hAnsi="Arial" w:cs="Arial"/>
                <w:b/>
                <w:bCs/>
                <w:szCs w:val="22"/>
                <w:lang w:val="fr-FR" w:eastAsia="fr-FR"/>
              </w:rPr>
              <w:t>Users</w:t>
            </w:r>
          </w:p>
        </w:tc>
        <w:tc>
          <w:tcPr>
            <w:tcW w:w="943" w:type="pct"/>
            <w:shd w:val="clear" w:color="auto" w:fill="FFFFFF" w:themeFill="background1"/>
            <w:vAlign w:val="center"/>
          </w:tcPr>
          <w:p w14:paraId="002FFE1E"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59556F">
              <w:rPr>
                <w:rFonts w:ascii="Arial" w:eastAsia="Times New Roman" w:hAnsi="Arial" w:cs="Arial"/>
                <w:b/>
                <w:bCs/>
                <w:szCs w:val="22"/>
                <w:lang w:val="fr-FR" w:eastAsia="fr-FR"/>
              </w:rPr>
              <w:t>Target organisms</w:t>
            </w:r>
          </w:p>
        </w:tc>
        <w:tc>
          <w:tcPr>
            <w:tcW w:w="1236" w:type="pct"/>
            <w:shd w:val="clear" w:color="auto" w:fill="FFFFFF" w:themeFill="background1"/>
            <w:vAlign w:val="center"/>
          </w:tcPr>
          <w:p w14:paraId="4C347D05"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59556F">
              <w:rPr>
                <w:rFonts w:ascii="Arial" w:eastAsia="Times New Roman" w:hAnsi="Arial" w:cs="Arial"/>
                <w:b/>
                <w:bCs/>
                <w:szCs w:val="22"/>
                <w:lang w:val="fr-FR" w:eastAsia="fr-FR"/>
              </w:rPr>
              <w:t>Application rate</w:t>
            </w:r>
          </w:p>
        </w:tc>
        <w:tc>
          <w:tcPr>
            <w:tcW w:w="907" w:type="pct"/>
            <w:shd w:val="clear" w:color="auto" w:fill="FFFFFF" w:themeFill="background1"/>
          </w:tcPr>
          <w:p w14:paraId="14AD0488"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59556F">
              <w:rPr>
                <w:rFonts w:ascii="Arial" w:eastAsia="Times New Roman" w:hAnsi="Arial" w:cs="Arial"/>
                <w:b/>
                <w:bCs/>
                <w:szCs w:val="22"/>
                <w:lang w:val="fr-FR" w:eastAsia="fr-FR"/>
              </w:rPr>
              <w:t>Field of use</w:t>
            </w:r>
          </w:p>
        </w:tc>
        <w:tc>
          <w:tcPr>
            <w:tcW w:w="1022" w:type="pct"/>
            <w:shd w:val="clear" w:color="auto" w:fill="FFFFFF" w:themeFill="background1"/>
            <w:vAlign w:val="center"/>
          </w:tcPr>
          <w:p w14:paraId="4C93A3DB"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59556F">
              <w:rPr>
                <w:rFonts w:ascii="Arial" w:eastAsia="Times New Roman" w:hAnsi="Arial" w:cs="Arial"/>
                <w:b/>
                <w:bCs/>
                <w:szCs w:val="22"/>
                <w:lang w:val="fr-FR" w:eastAsia="fr-FR"/>
              </w:rPr>
              <w:t>Packagings</w:t>
            </w:r>
          </w:p>
        </w:tc>
      </w:tr>
      <w:tr w:rsidR="0059556F" w:rsidRPr="0059556F" w14:paraId="2A1945D6" w14:textId="77777777" w:rsidTr="00AD3C4E">
        <w:trPr>
          <w:trHeight w:val="575"/>
        </w:trPr>
        <w:tc>
          <w:tcPr>
            <w:tcW w:w="891" w:type="pct"/>
            <w:vMerge w:val="restart"/>
            <w:shd w:val="clear" w:color="auto" w:fill="FFFFFF" w:themeFill="background1"/>
            <w:vAlign w:val="center"/>
          </w:tcPr>
          <w:p w14:paraId="7F5CC8F4"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Professionals</w:t>
            </w:r>
          </w:p>
        </w:tc>
        <w:tc>
          <w:tcPr>
            <w:tcW w:w="943" w:type="pct"/>
            <w:shd w:val="clear" w:color="auto" w:fill="FFFFFF" w:themeFill="background1"/>
            <w:vAlign w:val="center"/>
          </w:tcPr>
          <w:p w14:paraId="25964103" w14:textId="77777777" w:rsidR="0059556F" w:rsidRPr="0059556F" w:rsidRDefault="0059556F" w:rsidP="00AD3C4E">
            <w:pPr>
              <w:widowControl w:val="0"/>
              <w:shd w:val="clear" w:color="auto" w:fill="FFFFFF" w:themeFill="background1"/>
              <w:suppressAutoHyphens w:val="0"/>
              <w:kinsoku w:val="0"/>
              <w:overflowPunct w:val="0"/>
              <w:spacing w:line="240" w:lineRule="auto"/>
              <w:textAlignment w:val="baseline"/>
              <w:rPr>
                <w:rFonts w:ascii="Arial" w:eastAsia="Times New Roman" w:hAnsi="Arial" w:cs="Arial"/>
                <w:szCs w:val="22"/>
                <w:lang w:val="en-US" w:eastAsia="fr-FR"/>
              </w:rPr>
            </w:pPr>
            <w:r w:rsidRPr="0059556F">
              <w:rPr>
                <w:rFonts w:ascii="Arial" w:eastAsia="Times New Roman" w:hAnsi="Arial" w:cs="Arial"/>
                <w:szCs w:val="22"/>
                <w:lang w:val="en-US" w:eastAsia="fr-FR"/>
              </w:rPr>
              <w:t xml:space="preserve">Rat </w:t>
            </w:r>
            <w:r w:rsidRPr="0059556F">
              <w:rPr>
                <w:rFonts w:ascii="Arial" w:eastAsia="Times New Roman" w:hAnsi="Arial" w:cs="Arial"/>
                <w:i/>
                <w:szCs w:val="22"/>
                <w:lang w:val="en-US" w:eastAsia="fr-FR"/>
              </w:rPr>
              <w:t>(Rattus norvegicus and rattus ratts)</w:t>
            </w:r>
          </w:p>
        </w:tc>
        <w:tc>
          <w:tcPr>
            <w:tcW w:w="1236" w:type="pct"/>
            <w:shd w:val="clear" w:color="auto" w:fill="FFFFFF" w:themeFill="background1"/>
            <w:vAlign w:val="center"/>
          </w:tcPr>
          <w:p w14:paraId="1048DA0C" w14:textId="77777777" w:rsidR="0059556F" w:rsidRPr="0059556F" w:rsidRDefault="0059556F" w:rsidP="00AD3C4E">
            <w:pPr>
              <w:widowControl w:val="0"/>
              <w:shd w:val="clear" w:color="auto" w:fill="FFFFFF" w:themeFill="background1"/>
              <w:suppressAutoHyphens w:val="0"/>
              <w:kinsoku w:val="0"/>
              <w:overflowPunct w:val="0"/>
              <w:spacing w:line="240" w:lineRule="auto"/>
              <w:textAlignment w:val="baseline"/>
              <w:rPr>
                <w:rFonts w:ascii="Arial" w:eastAsia="Times New Roman" w:hAnsi="Arial" w:cs="Arial"/>
                <w:szCs w:val="22"/>
                <w:lang w:val="en-US" w:eastAsia="fr-FR"/>
              </w:rPr>
            </w:pPr>
            <w:r w:rsidRPr="0059556F">
              <w:rPr>
                <w:rFonts w:ascii="Arial" w:eastAsia="Times New Roman" w:hAnsi="Arial" w:cs="Arial"/>
                <w:szCs w:val="22"/>
                <w:lang w:val="en-US" w:eastAsia="fr-FR"/>
              </w:rPr>
              <w:t>180-200 g / bait point separated by 5-10 meters</w:t>
            </w:r>
            <w:r w:rsidRPr="0059556F" w:rsidDel="005B32F2">
              <w:rPr>
                <w:rFonts w:ascii="Arial" w:eastAsia="Times New Roman" w:hAnsi="Arial" w:cs="Arial"/>
                <w:szCs w:val="22"/>
                <w:lang w:val="en-US" w:eastAsia="fr-FR"/>
              </w:rPr>
              <w:t xml:space="preserve"> </w:t>
            </w:r>
          </w:p>
        </w:tc>
        <w:tc>
          <w:tcPr>
            <w:tcW w:w="907" w:type="pct"/>
            <w:vMerge w:val="restart"/>
            <w:shd w:val="clear" w:color="auto" w:fill="FFFFFF" w:themeFill="background1"/>
            <w:vAlign w:val="center"/>
          </w:tcPr>
          <w:p w14:paraId="55E1BC8D"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In and around buildings</w:t>
            </w:r>
          </w:p>
          <w:p w14:paraId="500B3DEB"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Open areas</w:t>
            </w:r>
          </w:p>
          <w:p w14:paraId="5A535243"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Waste dumps and landfills</w:t>
            </w:r>
          </w:p>
        </w:tc>
        <w:tc>
          <w:tcPr>
            <w:tcW w:w="1022" w:type="pct"/>
            <w:vMerge w:val="restart"/>
            <w:shd w:val="clear" w:color="auto" w:fill="FFFFFF" w:themeFill="background1"/>
            <w:vAlign w:val="center"/>
          </w:tcPr>
          <w:p w14:paraId="4987B1C6"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Individual sachets (PE )</w:t>
            </w:r>
          </w:p>
          <w:p w14:paraId="75BBE62C"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And loose</w:t>
            </w:r>
          </w:p>
          <w:p w14:paraId="447A1FBE"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p w14:paraId="1C209C4F"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Minimum pack size: 5 kg</w:t>
            </w:r>
          </w:p>
        </w:tc>
      </w:tr>
      <w:tr w:rsidR="0059556F" w:rsidRPr="0059556F" w14:paraId="419FC2EC" w14:textId="77777777" w:rsidTr="00AD3C4E">
        <w:trPr>
          <w:trHeight w:val="774"/>
        </w:trPr>
        <w:tc>
          <w:tcPr>
            <w:tcW w:w="891" w:type="pct"/>
            <w:vMerge/>
            <w:shd w:val="clear" w:color="auto" w:fill="FFFFFF" w:themeFill="background1"/>
            <w:vAlign w:val="center"/>
          </w:tcPr>
          <w:p w14:paraId="2698F2FE" w14:textId="77777777" w:rsidR="0059556F" w:rsidRPr="0059556F" w:rsidRDefault="0059556F" w:rsidP="0083289B">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tc>
        <w:tc>
          <w:tcPr>
            <w:tcW w:w="943" w:type="pct"/>
            <w:shd w:val="clear" w:color="auto" w:fill="FFFFFF" w:themeFill="background1"/>
            <w:vAlign w:val="center"/>
          </w:tcPr>
          <w:p w14:paraId="54AEC25B" w14:textId="77777777" w:rsidR="0059556F" w:rsidRPr="0059556F" w:rsidRDefault="0059556F" w:rsidP="0083289B">
            <w:pPr>
              <w:widowControl w:val="0"/>
              <w:shd w:val="clear" w:color="auto" w:fill="FFFFFF" w:themeFill="background1"/>
              <w:suppressAutoHyphens w:val="0"/>
              <w:kinsoku w:val="0"/>
              <w:overflowPunct w:val="0"/>
              <w:spacing w:line="240" w:lineRule="auto"/>
              <w:textAlignment w:val="baseline"/>
              <w:rPr>
                <w:rFonts w:ascii="Arial" w:eastAsia="Times New Roman" w:hAnsi="Arial" w:cs="Arial"/>
                <w:szCs w:val="22"/>
                <w:lang w:val="en-US" w:eastAsia="fr-FR"/>
              </w:rPr>
            </w:pPr>
            <w:r w:rsidRPr="0059556F">
              <w:rPr>
                <w:rFonts w:ascii="Arial" w:eastAsia="Times New Roman" w:hAnsi="Arial" w:cs="Arial"/>
                <w:szCs w:val="22"/>
                <w:lang w:val="en-US" w:eastAsia="fr-FR"/>
              </w:rPr>
              <w:t>Mice (</w:t>
            </w:r>
            <w:r w:rsidRPr="0059556F">
              <w:rPr>
                <w:rFonts w:ascii="Arial" w:eastAsia="Times New Roman" w:hAnsi="Arial" w:cs="Arial"/>
                <w:i/>
                <w:szCs w:val="22"/>
                <w:lang w:val="en-US" w:eastAsia="fr-FR"/>
              </w:rPr>
              <w:t>Mus musculus</w:t>
            </w:r>
            <w:r w:rsidRPr="0059556F">
              <w:rPr>
                <w:rFonts w:ascii="Arial" w:eastAsia="Times New Roman" w:hAnsi="Arial" w:cs="Arial"/>
                <w:szCs w:val="22"/>
                <w:lang w:val="en-US" w:eastAsia="fr-FR"/>
              </w:rPr>
              <w:t>)</w:t>
            </w:r>
          </w:p>
        </w:tc>
        <w:tc>
          <w:tcPr>
            <w:tcW w:w="1236" w:type="pct"/>
            <w:shd w:val="clear" w:color="auto" w:fill="FFFFFF" w:themeFill="background1"/>
            <w:vAlign w:val="center"/>
          </w:tcPr>
          <w:p w14:paraId="4F62ECDB" w14:textId="77777777" w:rsidR="0059556F" w:rsidRPr="0059556F" w:rsidRDefault="0059556F" w:rsidP="0083289B">
            <w:pPr>
              <w:widowControl w:val="0"/>
              <w:shd w:val="clear" w:color="auto" w:fill="FFFFFF" w:themeFill="background1"/>
              <w:suppressAutoHyphens w:val="0"/>
              <w:kinsoku w:val="0"/>
              <w:overflowPunct w:val="0"/>
              <w:spacing w:line="240" w:lineRule="auto"/>
              <w:textAlignment w:val="baseline"/>
              <w:rPr>
                <w:rFonts w:ascii="Arial" w:eastAsia="Times New Roman" w:hAnsi="Arial" w:cs="Arial"/>
                <w:szCs w:val="22"/>
                <w:lang w:val="en-US" w:eastAsia="fr-FR"/>
              </w:rPr>
            </w:pPr>
            <w:r w:rsidRPr="0059556F">
              <w:rPr>
                <w:rFonts w:ascii="Arial" w:eastAsia="Times New Roman" w:hAnsi="Arial" w:cs="Arial"/>
                <w:szCs w:val="22"/>
                <w:lang w:val="en-US" w:eastAsia="fr-FR"/>
              </w:rPr>
              <w:t xml:space="preserve">30-40 g / bait point separated by 1-2 meters </w:t>
            </w:r>
          </w:p>
        </w:tc>
        <w:tc>
          <w:tcPr>
            <w:tcW w:w="907" w:type="pct"/>
            <w:vMerge/>
            <w:shd w:val="clear" w:color="auto" w:fill="FFFFFF" w:themeFill="background1"/>
            <w:vAlign w:val="center"/>
          </w:tcPr>
          <w:p w14:paraId="2125788F" w14:textId="77777777" w:rsidR="0059556F" w:rsidRPr="0059556F" w:rsidRDefault="0059556F" w:rsidP="0083289B">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tc>
        <w:tc>
          <w:tcPr>
            <w:tcW w:w="1022" w:type="pct"/>
            <w:vMerge/>
            <w:shd w:val="clear" w:color="auto" w:fill="FFFFFF" w:themeFill="background1"/>
            <w:vAlign w:val="center"/>
          </w:tcPr>
          <w:p w14:paraId="358EC81D" w14:textId="77777777" w:rsidR="0059556F" w:rsidRPr="0059556F" w:rsidRDefault="0059556F" w:rsidP="0083289B">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tc>
      </w:tr>
      <w:tr w:rsidR="0059556F" w:rsidRPr="0059556F" w14:paraId="5C37C48F" w14:textId="77777777" w:rsidTr="00AD3C4E">
        <w:trPr>
          <w:trHeight w:val="799"/>
        </w:trPr>
        <w:tc>
          <w:tcPr>
            <w:tcW w:w="891" w:type="pct"/>
            <w:vMerge w:val="restart"/>
            <w:shd w:val="clear" w:color="auto" w:fill="FFFFFF" w:themeFill="background1"/>
            <w:vAlign w:val="center"/>
          </w:tcPr>
          <w:p w14:paraId="2905AF07"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fr-FR" w:eastAsia="fr-FR"/>
              </w:rPr>
            </w:pPr>
            <w:r w:rsidRPr="0059556F">
              <w:rPr>
                <w:rFonts w:ascii="Arial" w:eastAsia="Times New Roman" w:hAnsi="Arial" w:cs="Arial"/>
                <w:bCs/>
                <w:szCs w:val="22"/>
                <w:lang w:val="fr-FR" w:eastAsia="fr-FR"/>
              </w:rPr>
              <w:t>Non professionnals</w:t>
            </w:r>
          </w:p>
        </w:tc>
        <w:tc>
          <w:tcPr>
            <w:tcW w:w="943" w:type="pct"/>
            <w:shd w:val="clear" w:color="auto" w:fill="FFFFFF" w:themeFill="background1"/>
            <w:vAlign w:val="center"/>
          </w:tcPr>
          <w:p w14:paraId="5A186A78" w14:textId="77777777" w:rsidR="0059556F" w:rsidRPr="0059556F" w:rsidRDefault="0059556F" w:rsidP="00AD3C4E">
            <w:pPr>
              <w:widowControl w:val="0"/>
              <w:shd w:val="clear" w:color="auto" w:fill="FFFFFF" w:themeFill="background1"/>
              <w:tabs>
                <w:tab w:val="left" w:pos="205"/>
              </w:tabs>
              <w:suppressAutoHyphens w:val="0"/>
              <w:kinsoku w:val="0"/>
              <w:overflowPunct w:val="0"/>
              <w:spacing w:line="240" w:lineRule="auto"/>
              <w:textAlignment w:val="baseline"/>
              <w:rPr>
                <w:rFonts w:ascii="Arial" w:eastAsia="Times New Roman" w:hAnsi="Arial" w:cs="Arial"/>
                <w:bCs/>
                <w:szCs w:val="22"/>
                <w:lang w:val="fr-FR" w:eastAsia="fr-FR"/>
              </w:rPr>
            </w:pPr>
            <w:r w:rsidRPr="0059556F">
              <w:rPr>
                <w:rFonts w:ascii="Arial" w:eastAsia="Times New Roman" w:hAnsi="Arial" w:cs="Arial"/>
                <w:bCs/>
                <w:szCs w:val="22"/>
                <w:lang w:val="fr-FR" w:eastAsia="fr-FR"/>
              </w:rPr>
              <w:t>Rat (</w:t>
            </w:r>
            <w:r w:rsidRPr="0059556F">
              <w:rPr>
                <w:rFonts w:ascii="Arial" w:eastAsia="Times New Roman" w:hAnsi="Arial" w:cs="Arial"/>
                <w:bCs/>
                <w:i/>
                <w:szCs w:val="22"/>
                <w:lang w:val="fr-FR" w:eastAsia="fr-FR"/>
              </w:rPr>
              <w:t>R</w:t>
            </w:r>
            <w:r w:rsidRPr="0059556F">
              <w:rPr>
                <w:rFonts w:ascii="Arial" w:eastAsia="Times New Roman" w:hAnsi="Arial" w:cs="Arial"/>
                <w:bCs/>
                <w:szCs w:val="22"/>
                <w:lang w:val="fr-FR" w:eastAsia="fr-FR"/>
              </w:rPr>
              <w:t xml:space="preserve">attus </w:t>
            </w:r>
            <w:r w:rsidRPr="0059556F">
              <w:rPr>
                <w:rFonts w:ascii="Arial" w:eastAsia="Times New Roman" w:hAnsi="Arial" w:cs="Arial"/>
                <w:bCs/>
                <w:i/>
                <w:szCs w:val="22"/>
                <w:lang w:val="fr-FR" w:eastAsia="fr-FR"/>
              </w:rPr>
              <w:t>norvegicus and rattus rattus</w:t>
            </w:r>
            <w:r w:rsidRPr="0059556F">
              <w:rPr>
                <w:rFonts w:ascii="Arial" w:eastAsia="Times New Roman" w:hAnsi="Arial" w:cs="Arial"/>
                <w:bCs/>
                <w:szCs w:val="22"/>
                <w:lang w:val="fr-FR" w:eastAsia="fr-FR"/>
              </w:rPr>
              <w:t>)</w:t>
            </w:r>
          </w:p>
        </w:tc>
        <w:tc>
          <w:tcPr>
            <w:tcW w:w="1236" w:type="pct"/>
            <w:shd w:val="clear" w:color="auto" w:fill="FFFFFF" w:themeFill="background1"/>
            <w:vAlign w:val="center"/>
          </w:tcPr>
          <w:p w14:paraId="75B97002" w14:textId="77777777" w:rsidR="0059556F" w:rsidRPr="0059556F" w:rsidRDefault="0059556F" w:rsidP="00AD3C4E">
            <w:pPr>
              <w:widowControl w:val="0"/>
              <w:shd w:val="clear" w:color="auto" w:fill="FFFFFF" w:themeFill="background1"/>
              <w:suppressAutoHyphens w:val="0"/>
              <w:kinsoku w:val="0"/>
              <w:overflowPunct w:val="0"/>
              <w:spacing w:line="240" w:lineRule="auto"/>
              <w:textAlignment w:val="baseline"/>
              <w:rPr>
                <w:rFonts w:ascii="Arial" w:eastAsia="Times New Roman" w:hAnsi="Arial" w:cs="Arial"/>
                <w:szCs w:val="22"/>
                <w:lang w:val="en-GB" w:eastAsia="fr-FR"/>
              </w:rPr>
            </w:pPr>
            <w:r w:rsidRPr="0059556F">
              <w:rPr>
                <w:rFonts w:ascii="Arial" w:eastAsia="Times New Roman" w:hAnsi="Arial" w:cs="Arial"/>
                <w:spacing w:val="-2"/>
                <w:szCs w:val="22"/>
                <w:lang w:val="en-US" w:eastAsia="fr-FR"/>
              </w:rPr>
              <w:t>180-200g / bait point separated by 5-10 meters</w:t>
            </w:r>
          </w:p>
        </w:tc>
        <w:tc>
          <w:tcPr>
            <w:tcW w:w="907" w:type="pct"/>
            <w:shd w:val="clear" w:color="auto" w:fill="FFFFFF" w:themeFill="background1"/>
            <w:vAlign w:val="center"/>
          </w:tcPr>
          <w:p w14:paraId="660AE493"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In and around buildings</w:t>
            </w:r>
          </w:p>
        </w:tc>
        <w:tc>
          <w:tcPr>
            <w:tcW w:w="1022" w:type="pct"/>
            <w:vMerge w:val="restart"/>
            <w:shd w:val="clear" w:color="auto" w:fill="FFFFFF" w:themeFill="background1"/>
            <w:vAlign w:val="center"/>
          </w:tcPr>
          <w:p w14:paraId="4AEFD250"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Individual sachets PE</w:t>
            </w:r>
          </w:p>
          <w:p w14:paraId="6D642B04"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p w14:paraId="36D31E22" w14:textId="77777777" w:rsidR="0059556F" w:rsidRPr="0059556F" w:rsidRDefault="0059556F" w:rsidP="00AD3C4E">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Maximum pack size: 150 g</w:t>
            </w:r>
          </w:p>
        </w:tc>
      </w:tr>
      <w:tr w:rsidR="0059556F" w:rsidRPr="0059556F" w14:paraId="73274C8F" w14:textId="77777777" w:rsidTr="00AD3C4E">
        <w:trPr>
          <w:trHeight w:val="502"/>
        </w:trPr>
        <w:tc>
          <w:tcPr>
            <w:tcW w:w="891" w:type="pct"/>
            <w:vMerge/>
            <w:shd w:val="clear" w:color="auto" w:fill="FFFFFF" w:themeFill="background1"/>
            <w:vAlign w:val="center"/>
          </w:tcPr>
          <w:p w14:paraId="627C835B" w14:textId="77777777" w:rsidR="0059556F" w:rsidRPr="0059556F" w:rsidRDefault="0059556F" w:rsidP="0083289B">
            <w:pPr>
              <w:widowControl w:val="0"/>
              <w:shd w:val="clear" w:color="auto" w:fill="FFFFFF" w:themeFill="background1"/>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Cs/>
                <w:szCs w:val="22"/>
                <w:lang w:val="en-US" w:eastAsia="fr-FR"/>
              </w:rPr>
            </w:pPr>
          </w:p>
        </w:tc>
        <w:tc>
          <w:tcPr>
            <w:tcW w:w="943" w:type="pct"/>
            <w:shd w:val="clear" w:color="auto" w:fill="FFFFFF" w:themeFill="background1"/>
            <w:vAlign w:val="center"/>
          </w:tcPr>
          <w:p w14:paraId="5DC818FE" w14:textId="77777777" w:rsidR="0059556F" w:rsidRPr="0059556F" w:rsidRDefault="0059556F" w:rsidP="0083289B">
            <w:pPr>
              <w:widowControl w:val="0"/>
              <w:shd w:val="clear" w:color="auto" w:fill="FFFFFF" w:themeFill="background1"/>
              <w:tabs>
                <w:tab w:val="left" w:pos="205"/>
              </w:tabs>
              <w:suppressAutoHyphens w:val="0"/>
              <w:kinsoku w:val="0"/>
              <w:overflowPunct w:val="0"/>
              <w:spacing w:line="240" w:lineRule="auto"/>
              <w:jc w:val="both"/>
              <w:textAlignment w:val="baseline"/>
              <w:rPr>
                <w:rFonts w:ascii="Arial" w:eastAsia="Times New Roman" w:hAnsi="Arial" w:cs="Arial"/>
                <w:bCs/>
                <w:szCs w:val="22"/>
                <w:lang w:val="fr-FR" w:eastAsia="fr-FR"/>
              </w:rPr>
            </w:pPr>
            <w:r w:rsidRPr="0059556F">
              <w:rPr>
                <w:rFonts w:ascii="Arial" w:eastAsia="Times New Roman" w:hAnsi="Arial" w:cs="Arial"/>
                <w:bCs/>
                <w:szCs w:val="22"/>
                <w:lang w:val="fr-FR" w:eastAsia="fr-FR"/>
              </w:rPr>
              <w:t>Mice (</w:t>
            </w:r>
            <w:r w:rsidRPr="0059556F">
              <w:rPr>
                <w:rFonts w:ascii="Arial" w:eastAsia="Times New Roman" w:hAnsi="Arial" w:cs="Arial"/>
                <w:bCs/>
                <w:i/>
                <w:szCs w:val="22"/>
                <w:lang w:val="fr-FR" w:eastAsia="fr-FR"/>
              </w:rPr>
              <w:t>Mus musculus</w:t>
            </w:r>
            <w:r w:rsidRPr="0059556F">
              <w:rPr>
                <w:rFonts w:ascii="Arial" w:eastAsia="Times New Roman" w:hAnsi="Arial" w:cs="Arial"/>
                <w:bCs/>
                <w:szCs w:val="22"/>
                <w:lang w:val="fr-FR" w:eastAsia="fr-FR"/>
              </w:rPr>
              <w:t>)</w:t>
            </w:r>
          </w:p>
        </w:tc>
        <w:tc>
          <w:tcPr>
            <w:tcW w:w="1236" w:type="pct"/>
            <w:shd w:val="clear" w:color="auto" w:fill="FFFFFF" w:themeFill="background1"/>
            <w:vAlign w:val="center"/>
          </w:tcPr>
          <w:p w14:paraId="6073A76E" w14:textId="77777777" w:rsidR="0059556F" w:rsidRPr="0059556F" w:rsidRDefault="0059556F" w:rsidP="0083289B">
            <w:pPr>
              <w:widowControl w:val="0"/>
              <w:shd w:val="clear" w:color="auto" w:fill="FFFFFF" w:themeFill="background1"/>
              <w:suppressAutoHyphens w:val="0"/>
              <w:kinsoku w:val="0"/>
              <w:overflowPunct w:val="0"/>
              <w:spacing w:line="240" w:lineRule="auto"/>
              <w:textAlignment w:val="baseline"/>
              <w:rPr>
                <w:rFonts w:ascii="Arial" w:eastAsia="Times New Roman" w:hAnsi="Arial" w:cs="Arial"/>
                <w:szCs w:val="22"/>
                <w:lang w:val="en-GB" w:eastAsia="fr-FR"/>
              </w:rPr>
            </w:pPr>
            <w:r w:rsidRPr="0059556F">
              <w:rPr>
                <w:rFonts w:ascii="Arial" w:eastAsia="Times New Roman" w:hAnsi="Arial" w:cs="Arial"/>
                <w:spacing w:val="-2"/>
                <w:szCs w:val="22"/>
                <w:lang w:val="en-US" w:eastAsia="fr-FR"/>
              </w:rPr>
              <w:t xml:space="preserve">30-40 g </w:t>
            </w:r>
            <w:r w:rsidRPr="0059556F">
              <w:rPr>
                <w:rFonts w:ascii="Arial" w:eastAsia="Times New Roman" w:hAnsi="Arial" w:cs="Arial"/>
                <w:szCs w:val="22"/>
                <w:lang w:val="en-US" w:eastAsia="fr-FR"/>
              </w:rPr>
              <w:t>/ bait point separated by 1-2 meters</w:t>
            </w:r>
          </w:p>
        </w:tc>
        <w:tc>
          <w:tcPr>
            <w:tcW w:w="907" w:type="pct"/>
            <w:shd w:val="clear" w:color="auto" w:fill="FFFFFF" w:themeFill="background1"/>
            <w:vAlign w:val="center"/>
          </w:tcPr>
          <w:p w14:paraId="4FEB1B06" w14:textId="77777777" w:rsidR="0059556F" w:rsidRPr="0059556F" w:rsidRDefault="0059556F" w:rsidP="0083289B">
            <w:pPr>
              <w:widowControl w:val="0"/>
              <w:shd w:val="clear" w:color="auto" w:fill="FFFFFF" w:themeFill="background1"/>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Indoor buildings</w:t>
            </w:r>
          </w:p>
        </w:tc>
        <w:tc>
          <w:tcPr>
            <w:tcW w:w="1022" w:type="pct"/>
            <w:vMerge/>
            <w:shd w:val="clear" w:color="auto" w:fill="FFFFFF" w:themeFill="background1"/>
            <w:vAlign w:val="center"/>
          </w:tcPr>
          <w:p w14:paraId="09789CE2" w14:textId="77777777" w:rsidR="0059556F" w:rsidRPr="0059556F" w:rsidRDefault="0059556F" w:rsidP="0083289B">
            <w:pPr>
              <w:widowControl w:val="0"/>
              <w:shd w:val="clear" w:color="auto" w:fill="FFFFFF" w:themeFill="background1"/>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Cs/>
                <w:szCs w:val="22"/>
                <w:lang w:val="en-US" w:eastAsia="fr-FR"/>
              </w:rPr>
            </w:pPr>
          </w:p>
        </w:tc>
      </w:tr>
    </w:tbl>
    <w:p w14:paraId="45B10E93" w14:textId="77777777" w:rsidR="0059556F" w:rsidRPr="0059556F" w:rsidRDefault="0059556F" w:rsidP="00C60986">
      <w:pPr>
        <w:widowControl w:val="0"/>
        <w:shd w:val="clear" w:color="auto" w:fill="D9D9D9"/>
        <w:tabs>
          <w:tab w:val="left" w:pos="709"/>
        </w:tabs>
        <w:suppressAutoHyphens w:val="0"/>
        <w:kinsoku w:val="0"/>
        <w:overflowPunct w:val="0"/>
        <w:autoSpaceDE w:val="0"/>
        <w:autoSpaceDN w:val="0"/>
        <w:adjustRightInd w:val="0"/>
        <w:spacing w:before="240" w:after="120" w:line="240" w:lineRule="auto"/>
        <w:jc w:val="both"/>
        <w:textAlignment w:val="baseline"/>
        <w:rPr>
          <w:rFonts w:ascii="Arial" w:eastAsia="Times New Roman" w:hAnsi="Arial" w:cs="Arial"/>
          <w:b/>
          <w:bCs/>
          <w:sz w:val="24"/>
          <w:u w:val="single"/>
          <w:lang w:val="en-US" w:eastAsia="fr-FR"/>
        </w:rPr>
      </w:pPr>
      <w:r w:rsidRPr="0059556F">
        <w:rPr>
          <w:rFonts w:ascii="Arial" w:eastAsia="Times New Roman" w:hAnsi="Arial" w:cs="Arial"/>
          <w:b/>
          <w:bCs/>
          <w:sz w:val="24"/>
          <w:u w:val="single"/>
          <w:lang w:val="en-US" w:eastAsia="fr-FR"/>
        </w:rPr>
        <w:t>Intended uses for minor change (0.0010 % of brodifacoum)</w:t>
      </w:r>
      <w:r w:rsidR="00C60986">
        <w:rPr>
          <w:rFonts w:ascii="Arial" w:eastAsia="Times New Roman" w:hAnsi="Arial" w:cs="Arial"/>
          <w:b/>
          <w:bCs/>
          <w:sz w:val="24"/>
          <w:u w:val="single"/>
          <w:lang w:val="en-US" w:eastAsia="fr-FR"/>
        </w:rPr>
        <w:t xml:space="preserve"> - 2018</w:t>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31"/>
        <w:gridCol w:w="2267"/>
        <w:gridCol w:w="1700"/>
        <w:gridCol w:w="1841"/>
      </w:tblGrid>
      <w:tr w:rsidR="0059556F" w:rsidRPr="0059556F" w14:paraId="1EA6FD48" w14:textId="77777777" w:rsidTr="00C711FB">
        <w:tc>
          <w:tcPr>
            <w:tcW w:w="893" w:type="pct"/>
            <w:shd w:val="clear" w:color="auto" w:fill="D9D9D9"/>
            <w:vAlign w:val="center"/>
          </w:tcPr>
          <w:p w14:paraId="3488E45C"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59556F">
              <w:rPr>
                <w:rFonts w:ascii="Arial" w:eastAsia="Times New Roman" w:hAnsi="Arial" w:cs="Arial"/>
                <w:b/>
                <w:bCs/>
                <w:szCs w:val="22"/>
                <w:lang w:val="fr-FR" w:eastAsia="fr-FR"/>
              </w:rPr>
              <w:t>Users</w:t>
            </w:r>
          </w:p>
        </w:tc>
        <w:tc>
          <w:tcPr>
            <w:tcW w:w="943" w:type="pct"/>
            <w:shd w:val="clear" w:color="auto" w:fill="D9D9D9"/>
            <w:vAlign w:val="center"/>
          </w:tcPr>
          <w:p w14:paraId="02AD77CA"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59556F">
              <w:rPr>
                <w:rFonts w:ascii="Arial" w:eastAsia="Times New Roman" w:hAnsi="Arial" w:cs="Arial"/>
                <w:b/>
                <w:bCs/>
                <w:szCs w:val="22"/>
                <w:lang w:val="fr-FR" w:eastAsia="fr-FR"/>
              </w:rPr>
              <w:t>Target organisms</w:t>
            </w:r>
          </w:p>
        </w:tc>
        <w:tc>
          <w:tcPr>
            <w:tcW w:w="1235" w:type="pct"/>
            <w:shd w:val="clear" w:color="auto" w:fill="D9D9D9"/>
            <w:vAlign w:val="center"/>
          </w:tcPr>
          <w:p w14:paraId="53D9361B"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59556F">
              <w:rPr>
                <w:rFonts w:ascii="Arial" w:eastAsia="Times New Roman" w:hAnsi="Arial" w:cs="Arial"/>
                <w:b/>
                <w:bCs/>
                <w:szCs w:val="22"/>
                <w:lang w:val="fr-FR" w:eastAsia="fr-FR"/>
              </w:rPr>
              <w:t>Application rate</w:t>
            </w:r>
          </w:p>
        </w:tc>
        <w:tc>
          <w:tcPr>
            <w:tcW w:w="926" w:type="pct"/>
            <w:shd w:val="clear" w:color="auto" w:fill="D9D9D9"/>
          </w:tcPr>
          <w:p w14:paraId="4EFD8CB7"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59556F">
              <w:rPr>
                <w:rFonts w:ascii="Arial" w:eastAsia="Times New Roman" w:hAnsi="Arial" w:cs="Arial"/>
                <w:b/>
                <w:bCs/>
                <w:szCs w:val="22"/>
                <w:lang w:val="fr-FR" w:eastAsia="fr-FR"/>
              </w:rPr>
              <w:t>Field of use</w:t>
            </w:r>
          </w:p>
        </w:tc>
        <w:tc>
          <w:tcPr>
            <w:tcW w:w="1003" w:type="pct"/>
            <w:shd w:val="clear" w:color="auto" w:fill="D9D9D9"/>
            <w:vAlign w:val="center"/>
          </w:tcPr>
          <w:p w14:paraId="700C3054"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59556F">
              <w:rPr>
                <w:rFonts w:ascii="Arial" w:eastAsia="Times New Roman" w:hAnsi="Arial" w:cs="Arial"/>
                <w:b/>
                <w:bCs/>
                <w:szCs w:val="22"/>
                <w:lang w:val="fr-FR" w:eastAsia="fr-FR"/>
              </w:rPr>
              <w:t>Packagings</w:t>
            </w:r>
          </w:p>
        </w:tc>
      </w:tr>
      <w:tr w:rsidR="0059556F" w:rsidRPr="0059556F" w14:paraId="50C8C6F9" w14:textId="77777777" w:rsidTr="00C711FB">
        <w:trPr>
          <w:trHeight w:val="521"/>
        </w:trPr>
        <w:tc>
          <w:tcPr>
            <w:tcW w:w="893" w:type="pct"/>
            <w:vMerge w:val="restart"/>
            <w:shd w:val="clear" w:color="auto" w:fill="D9D9D9"/>
            <w:vAlign w:val="center"/>
          </w:tcPr>
          <w:p w14:paraId="074F62E4"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Professionals</w:t>
            </w:r>
          </w:p>
        </w:tc>
        <w:tc>
          <w:tcPr>
            <w:tcW w:w="943" w:type="pct"/>
            <w:shd w:val="clear" w:color="auto" w:fill="D9D9D9"/>
            <w:vAlign w:val="center"/>
          </w:tcPr>
          <w:p w14:paraId="0B916CFE" w14:textId="77777777" w:rsidR="0059556F" w:rsidRPr="0059556F" w:rsidRDefault="0059556F" w:rsidP="0059556F">
            <w:pPr>
              <w:widowControl w:val="0"/>
              <w:suppressAutoHyphens w:val="0"/>
              <w:kinsoku w:val="0"/>
              <w:overflowPunct w:val="0"/>
              <w:spacing w:line="240" w:lineRule="auto"/>
              <w:textAlignment w:val="baseline"/>
              <w:rPr>
                <w:rFonts w:ascii="Arial" w:eastAsia="Times New Roman" w:hAnsi="Arial" w:cs="Arial"/>
                <w:szCs w:val="22"/>
                <w:lang w:val="en-US" w:eastAsia="fr-FR"/>
              </w:rPr>
            </w:pPr>
            <w:r w:rsidRPr="0059556F">
              <w:rPr>
                <w:rFonts w:ascii="Arial" w:eastAsia="Times New Roman" w:hAnsi="Arial" w:cs="Arial"/>
                <w:szCs w:val="22"/>
                <w:lang w:val="en-US" w:eastAsia="fr-FR"/>
              </w:rPr>
              <w:t xml:space="preserve">Rat </w:t>
            </w:r>
            <w:r w:rsidRPr="0059556F">
              <w:rPr>
                <w:rFonts w:ascii="Arial" w:eastAsia="Times New Roman" w:hAnsi="Arial" w:cs="Arial"/>
                <w:i/>
                <w:szCs w:val="22"/>
                <w:lang w:val="en-US" w:eastAsia="fr-FR"/>
              </w:rPr>
              <w:t>(Rattus norvegicus and rattus ratts)</w:t>
            </w:r>
          </w:p>
        </w:tc>
        <w:tc>
          <w:tcPr>
            <w:tcW w:w="1235" w:type="pct"/>
            <w:shd w:val="clear" w:color="auto" w:fill="D9D9D9"/>
            <w:vAlign w:val="center"/>
          </w:tcPr>
          <w:p w14:paraId="650F0D89" w14:textId="77777777" w:rsidR="0059556F" w:rsidRPr="0059556F" w:rsidRDefault="00C60986" w:rsidP="0059556F">
            <w:pPr>
              <w:widowControl w:val="0"/>
              <w:suppressAutoHyphens w:val="0"/>
              <w:kinsoku w:val="0"/>
              <w:overflowPunct w:val="0"/>
              <w:spacing w:line="240" w:lineRule="auto"/>
              <w:textAlignment w:val="baseline"/>
              <w:rPr>
                <w:rFonts w:ascii="Arial" w:eastAsia="Times New Roman" w:hAnsi="Arial" w:cs="Arial"/>
                <w:szCs w:val="22"/>
                <w:lang w:val="en-US" w:eastAsia="fr-FR"/>
              </w:rPr>
            </w:pPr>
            <w:r>
              <w:rPr>
                <w:rFonts w:ascii="Arial" w:eastAsia="Times New Roman" w:hAnsi="Arial" w:cs="Arial"/>
                <w:szCs w:val="22"/>
                <w:lang w:val="en-US" w:eastAsia="fr-FR"/>
              </w:rPr>
              <w:t>1</w:t>
            </w:r>
            <w:r w:rsidR="0059556F" w:rsidRPr="0059556F">
              <w:rPr>
                <w:rFonts w:ascii="Arial" w:eastAsia="Times New Roman" w:hAnsi="Arial" w:cs="Arial"/>
                <w:szCs w:val="22"/>
                <w:lang w:val="en-US" w:eastAsia="fr-FR"/>
              </w:rPr>
              <w:t>00 g / bait point separated by 5-10 meters</w:t>
            </w:r>
            <w:r w:rsidR="0059556F" w:rsidRPr="0059556F" w:rsidDel="005B32F2">
              <w:rPr>
                <w:rFonts w:ascii="Arial" w:eastAsia="Times New Roman" w:hAnsi="Arial" w:cs="Arial"/>
                <w:szCs w:val="22"/>
                <w:lang w:val="en-US" w:eastAsia="fr-FR"/>
              </w:rPr>
              <w:t xml:space="preserve"> </w:t>
            </w:r>
          </w:p>
        </w:tc>
        <w:tc>
          <w:tcPr>
            <w:tcW w:w="926" w:type="pct"/>
            <w:vMerge w:val="restart"/>
            <w:shd w:val="clear" w:color="auto" w:fill="D9D9D9"/>
            <w:vAlign w:val="center"/>
          </w:tcPr>
          <w:p w14:paraId="0D8722A1"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In and around buildings</w:t>
            </w:r>
          </w:p>
          <w:p w14:paraId="14483682"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Open areas</w:t>
            </w:r>
          </w:p>
          <w:p w14:paraId="315FDFA9"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Waste dumps and landfills</w:t>
            </w:r>
          </w:p>
        </w:tc>
        <w:tc>
          <w:tcPr>
            <w:tcW w:w="1003" w:type="pct"/>
            <w:vMerge w:val="restart"/>
            <w:shd w:val="clear" w:color="auto" w:fill="D9D9D9"/>
            <w:vAlign w:val="center"/>
          </w:tcPr>
          <w:p w14:paraId="46142658"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Individual sachets (PE )</w:t>
            </w:r>
          </w:p>
          <w:p w14:paraId="0E0FD08B"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And loose</w:t>
            </w:r>
          </w:p>
          <w:p w14:paraId="0FC01E6B"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p w14:paraId="585BB201"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Minimum pack size: 5 kg</w:t>
            </w:r>
          </w:p>
        </w:tc>
      </w:tr>
      <w:tr w:rsidR="0059556F" w:rsidRPr="0059556F" w14:paraId="15DA22A4" w14:textId="77777777" w:rsidTr="00C711FB">
        <w:trPr>
          <w:trHeight w:val="847"/>
        </w:trPr>
        <w:tc>
          <w:tcPr>
            <w:tcW w:w="893" w:type="pct"/>
            <w:vMerge/>
            <w:shd w:val="clear" w:color="auto" w:fill="D9D9D9"/>
            <w:vAlign w:val="center"/>
          </w:tcPr>
          <w:p w14:paraId="41862CE7"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tc>
        <w:tc>
          <w:tcPr>
            <w:tcW w:w="943" w:type="pct"/>
            <w:shd w:val="clear" w:color="auto" w:fill="D9D9D9"/>
            <w:vAlign w:val="center"/>
          </w:tcPr>
          <w:p w14:paraId="537569B7" w14:textId="77777777" w:rsidR="0059556F" w:rsidRPr="0059556F" w:rsidRDefault="0059556F" w:rsidP="0059556F">
            <w:pPr>
              <w:widowControl w:val="0"/>
              <w:suppressAutoHyphens w:val="0"/>
              <w:kinsoku w:val="0"/>
              <w:overflowPunct w:val="0"/>
              <w:spacing w:line="240" w:lineRule="auto"/>
              <w:textAlignment w:val="baseline"/>
              <w:rPr>
                <w:rFonts w:ascii="Arial" w:eastAsia="Times New Roman" w:hAnsi="Arial" w:cs="Arial"/>
                <w:szCs w:val="22"/>
                <w:lang w:val="en-US" w:eastAsia="fr-FR"/>
              </w:rPr>
            </w:pPr>
            <w:r w:rsidRPr="0059556F">
              <w:rPr>
                <w:rFonts w:ascii="Arial" w:eastAsia="Times New Roman" w:hAnsi="Arial" w:cs="Arial"/>
                <w:szCs w:val="22"/>
                <w:lang w:val="en-US" w:eastAsia="fr-FR"/>
              </w:rPr>
              <w:t>Mice (</w:t>
            </w:r>
            <w:r w:rsidRPr="0059556F">
              <w:rPr>
                <w:rFonts w:ascii="Arial" w:eastAsia="Times New Roman" w:hAnsi="Arial" w:cs="Arial"/>
                <w:i/>
                <w:szCs w:val="22"/>
                <w:lang w:val="en-US" w:eastAsia="fr-FR"/>
              </w:rPr>
              <w:t>Mus musculus</w:t>
            </w:r>
            <w:r w:rsidRPr="0059556F">
              <w:rPr>
                <w:rFonts w:ascii="Arial" w:eastAsia="Times New Roman" w:hAnsi="Arial" w:cs="Arial"/>
                <w:szCs w:val="22"/>
                <w:lang w:val="en-US" w:eastAsia="fr-FR"/>
              </w:rPr>
              <w:t>)</w:t>
            </w:r>
          </w:p>
        </w:tc>
        <w:tc>
          <w:tcPr>
            <w:tcW w:w="1235" w:type="pct"/>
            <w:shd w:val="clear" w:color="auto" w:fill="D9D9D9"/>
            <w:vAlign w:val="center"/>
          </w:tcPr>
          <w:p w14:paraId="5A657C7A" w14:textId="77777777" w:rsidR="0059556F" w:rsidRPr="0059556F" w:rsidRDefault="0059556F" w:rsidP="0059556F">
            <w:pPr>
              <w:widowControl w:val="0"/>
              <w:suppressAutoHyphens w:val="0"/>
              <w:kinsoku w:val="0"/>
              <w:overflowPunct w:val="0"/>
              <w:spacing w:line="240" w:lineRule="auto"/>
              <w:textAlignment w:val="baseline"/>
              <w:rPr>
                <w:rFonts w:ascii="Arial" w:eastAsia="Times New Roman" w:hAnsi="Arial" w:cs="Arial"/>
                <w:szCs w:val="22"/>
                <w:lang w:val="en-US" w:eastAsia="fr-FR"/>
              </w:rPr>
            </w:pPr>
            <w:r w:rsidRPr="0059556F">
              <w:rPr>
                <w:rFonts w:ascii="Arial" w:eastAsia="Times New Roman" w:hAnsi="Arial" w:cs="Arial"/>
                <w:spacing w:val="-2"/>
                <w:szCs w:val="22"/>
                <w:lang w:val="en-US" w:eastAsia="fr-FR"/>
              </w:rPr>
              <w:t xml:space="preserve">30-40 g </w:t>
            </w:r>
            <w:r w:rsidRPr="0059556F">
              <w:rPr>
                <w:rFonts w:ascii="Arial" w:eastAsia="Times New Roman" w:hAnsi="Arial" w:cs="Arial"/>
                <w:szCs w:val="22"/>
                <w:lang w:val="en-US" w:eastAsia="fr-FR"/>
              </w:rPr>
              <w:t>/ bait point separated by 1-2 meters</w:t>
            </w:r>
          </w:p>
        </w:tc>
        <w:tc>
          <w:tcPr>
            <w:tcW w:w="926" w:type="pct"/>
            <w:vMerge/>
            <w:shd w:val="clear" w:color="auto" w:fill="D9D9D9"/>
            <w:vAlign w:val="center"/>
          </w:tcPr>
          <w:p w14:paraId="02653CD9"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tc>
        <w:tc>
          <w:tcPr>
            <w:tcW w:w="1003" w:type="pct"/>
            <w:vMerge/>
            <w:shd w:val="clear" w:color="auto" w:fill="D9D9D9"/>
            <w:vAlign w:val="center"/>
          </w:tcPr>
          <w:p w14:paraId="00DC1339"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tc>
      </w:tr>
      <w:tr w:rsidR="0059556F" w:rsidRPr="0059556F" w14:paraId="7FDA9D3A" w14:textId="77777777" w:rsidTr="00C711FB">
        <w:trPr>
          <w:trHeight w:val="799"/>
        </w:trPr>
        <w:tc>
          <w:tcPr>
            <w:tcW w:w="893" w:type="pct"/>
            <w:vMerge w:val="restart"/>
            <w:shd w:val="clear" w:color="auto" w:fill="D9D9D9"/>
            <w:vAlign w:val="center"/>
          </w:tcPr>
          <w:p w14:paraId="6C6FA923" w14:textId="1F6D0DD5"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fr-FR" w:eastAsia="fr-FR"/>
              </w:rPr>
            </w:pPr>
            <w:r w:rsidRPr="0059556F">
              <w:rPr>
                <w:rFonts w:ascii="Arial" w:eastAsia="Times New Roman" w:hAnsi="Arial" w:cs="Arial"/>
                <w:bCs/>
                <w:szCs w:val="22"/>
                <w:lang w:val="fr-FR" w:eastAsia="fr-FR"/>
              </w:rPr>
              <w:t xml:space="preserve">Non </w:t>
            </w:r>
            <w:r w:rsidR="00F64637">
              <w:rPr>
                <w:rFonts w:ascii="Arial" w:eastAsia="Times New Roman" w:hAnsi="Arial" w:cs="Arial"/>
                <w:bCs/>
                <w:szCs w:val="22"/>
                <w:lang w:val="fr-FR" w:eastAsia="fr-FR"/>
              </w:rPr>
              <w:t>professiona</w:t>
            </w:r>
            <w:r w:rsidR="00F64637" w:rsidRPr="0059556F">
              <w:rPr>
                <w:rFonts w:ascii="Arial" w:eastAsia="Times New Roman" w:hAnsi="Arial" w:cs="Arial"/>
                <w:bCs/>
                <w:szCs w:val="22"/>
                <w:lang w:val="fr-FR" w:eastAsia="fr-FR"/>
              </w:rPr>
              <w:t>ls</w:t>
            </w:r>
          </w:p>
        </w:tc>
        <w:tc>
          <w:tcPr>
            <w:tcW w:w="943" w:type="pct"/>
            <w:shd w:val="clear" w:color="auto" w:fill="D9D9D9"/>
            <w:vAlign w:val="center"/>
          </w:tcPr>
          <w:p w14:paraId="12B8A04E" w14:textId="77777777" w:rsidR="0059556F" w:rsidRPr="0059556F" w:rsidRDefault="0059556F" w:rsidP="0059556F">
            <w:pPr>
              <w:widowControl w:val="0"/>
              <w:tabs>
                <w:tab w:val="left" w:pos="205"/>
              </w:tabs>
              <w:suppressAutoHyphens w:val="0"/>
              <w:kinsoku w:val="0"/>
              <w:overflowPunct w:val="0"/>
              <w:spacing w:line="240" w:lineRule="auto"/>
              <w:textAlignment w:val="baseline"/>
              <w:rPr>
                <w:rFonts w:ascii="Arial" w:eastAsia="Times New Roman" w:hAnsi="Arial" w:cs="Arial"/>
                <w:bCs/>
                <w:szCs w:val="22"/>
                <w:lang w:val="fr-FR" w:eastAsia="fr-FR"/>
              </w:rPr>
            </w:pPr>
            <w:r w:rsidRPr="0059556F">
              <w:rPr>
                <w:rFonts w:ascii="Arial" w:eastAsia="Times New Roman" w:hAnsi="Arial" w:cs="Arial"/>
                <w:bCs/>
                <w:szCs w:val="22"/>
                <w:lang w:val="fr-FR" w:eastAsia="fr-FR"/>
              </w:rPr>
              <w:t>Rat (</w:t>
            </w:r>
            <w:r w:rsidRPr="0059556F">
              <w:rPr>
                <w:rFonts w:ascii="Arial" w:eastAsia="Times New Roman" w:hAnsi="Arial" w:cs="Arial"/>
                <w:bCs/>
                <w:i/>
                <w:szCs w:val="22"/>
                <w:lang w:val="fr-FR" w:eastAsia="fr-FR"/>
              </w:rPr>
              <w:t>R</w:t>
            </w:r>
            <w:r w:rsidRPr="0059556F">
              <w:rPr>
                <w:rFonts w:ascii="Arial" w:eastAsia="Times New Roman" w:hAnsi="Arial" w:cs="Arial"/>
                <w:bCs/>
                <w:szCs w:val="22"/>
                <w:lang w:val="fr-FR" w:eastAsia="fr-FR"/>
              </w:rPr>
              <w:t xml:space="preserve">attus </w:t>
            </w:r>
            <w:r w:rsidRPr="0059556F">
              <w:rPr>
                <w:rFonts w:ascii="Arial" w:eastAsia="Times New Roman" w:hAnsi="Arial" w:cs="Arial"/>
                <w:bCs/>
                <w:i/>
                <w:szCs w:val="22"/>
                <w:lang w:val="fr-FR" w:eastAsia="fr-FR"/>
              </w:rPr>
              <w:t>norvegicus and rattus rattus</w:t>
            </w:r>
            <w:r w:rsidRPr="0059556F">
              <w:rPr>
                <w:rFonts w:ascii="Arial" w:eastAsia="Times New Roman" w:hAnsi="Arial" w:cs="Arial"/>
                <w:bCs/>
                <w:szCs w:val="22"/>
                <w:lang w:val="fr-FR" w:eastAsia="fr-FR"/>
              </w:rPr>
              <w:t>)</w:t>
            </w:r>
          </w:p>
        </w:tc>
        <w:tc>
          <w:tcPr>
            <w:tcW w:w="1235" w:type="pct"/>
            <w:shd w:val="clear" w:color="auto" w:fill="D9D9D9"/>
            <w:vAlign w:val="center"/>
          </w:tcPr>
          <w:p w14:paraId="4FEA8E4D" w14:textId="77777777" w:rsidR="0059556F" w:rsidRPr="0059556F" w:rsidRDefault="00C60986" w:rsidP="0059556F">
            <w:pPr>
              <w:widowControl w:val="0"/>
              <w:suppressAutoHyphens w:val="0"/>
              <w:kinsoku w:val="0"/>
              <w:overflowPunct w:val="0"/>
              <w:spacing w:line="240" w:lineRule="auto"/>
              <w:textAlignment w:val="baseline"/>
              <w:rPr>
                <w:rFonts w:ascii="Arial" w:eastAsia="Times New Roman" w:hAnsi="Arial" w:cs="Arial"/>
                <w:szCs w:val="22"/>
                <w:lang w:val="en-GB" w:eastAsia="fr-FR"/>
              </w:rPr>
            </w:pPr>
            <w:r>
              <w:rPr>
                <w:rFonts w:ascii="Arial" w:eastAsia="Times New Roman" w:hAnsi="Arial" w:cs="Arial"/>
                <w:spacing w:val="-2"/>
                <w:szCs w:val="22"/>
                <w:lang w:val="en-US" w:eastAsia="fr-FR"/>
              </w:rPr>
              <w:t>1</w:t>
            </w:r>
            <w:r w:rsidR="0059556F" w:rsidRPr="0059556F">
              <w:rPr>
                <w:rFonts w:ascii="Arial" w:eastAsia="Times New Roman" w:hAnsi="Arial" w:cs="Arial"/>
                <w:spacing w:val="-2"/>
                <w:szCs w:val="22"/>
                <w:lang w:val="en-US" w:eastAsia="fr-FR"/>
              </w:rPr>
              <w:t>00 g / bait point separated by 5-10 meters</w:t>
            </w:r>
          </w:p>
        </w:tc>
        <w:tc>
          <w:tcPr>
            <w:tcW w:w="926" w:type="pct"/>
            <w:shd w:val="clear" w:color="auto" w:fill="D9D9D9"/>
            <w:vAlign w:val="center"/>
          </w:tcPr>
          <w:p w14:paraId="74620220"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In and around buildings</w:t>
            </w:r>
          </w:p>
        </w:tc>
        <w:tc>
          <w:tcPr>
            <w:tcW w:w="1003" w:type="pct"/>
            <w:vMerge w:val="restart"/>
            <w:shd w:val="clear" w:color="auto" w:fill="D9D9D9"/>
            <w:vAlign w:val="center"/>
          </w:tcPr>
          <w:p w14:paraId="6EF883E0"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Individual sachets PE</w:t>
            </w:r>
          </w:p>
          <w:p w14:paraId="4EE82B20"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p w14:paraId="3BCB431E"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lastRenderedPageBreak/>
              <w:t>Maximum pack size: 150 g</w:t>
            </w:r>
          </w:p>
        </w:tc>
      </w:tr>
      <w:tr w:rsidR="0059556F" w:rsidRPr="0059556F" w14:paraId="24FCB124" w14:textId="77777777" w:rsidTr="00C711FB">
        <w:trPr>
          <w:trHeight w:val="821"/>
        </w:trPr>
        <w:tc>
          <w:tcPr>
            <w:tcW w:w="893" w:type="pct"/>
            <w:vMerge/>
            <w:shd w:val="clear" w:color="auto" w:fill="D9D9D9"/>
            <w:vAlign w:val="center"/>
          </w:tcPr>
          <w:p w14:paraId="00CEB748"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Cs/>
                <w:szCs w:val="22"/>
                <w:lang w:val="en-US" w:eastAsia="fr-FR"/>
              </w:rPr>
            </w:pPr>
          </w:p>
        </w:tc>
        <w:tc>
          <w:tcPr>
            <w:tcW w:w="943" w:type="pct"/>
            <w:shd w:val="clear" w:color="auto" w:fill="D9D9D9"/>
            <w:vAlign w:val="center"/>
          </w:tcPr>
          <w:p w14:paraId="1559E65A" w14:textId="77777777" w:rsidR="0059556F" w:rsidRPr="0059556F" w:rsidRDefault="0059556F" w:rsidP="0059556F">
            <w:pPr>
              <w:widowControl w:val="0"/>
              <w:tabs>
                <w:tab w:val="left" w:pos="205"/>
              </w:tabs>
              <w:suppressAutoHyphens w:val="0"/>
              <w:kinsoku w:val="0"/>
              <w:overflowPunct w:val="0"/>
              <w:spacing w:line="240" w:lineRule="auto"/>
              <w:jc w:val="both"/>
              <w:textAlignment w:val="baseline"/>
              <w:rPr>
                <w:rFonts w:ascii="Arial" w:eastAsia="Times New Roman" w:hAnsi="Arial" w:cs="Arial"/>
                <w:bCs/>
                <w:szCs w:val="22"/>
                <w:lang w:val="fr-FR" w:eastAsia="fr-FR"/>
              </w:rPr>
            </w:pPr>
            <w:r w:rsidRPr="0059556F">
              <w:rPr>
                <w:rFonts w:ascii="Arial" w:eastAsia="Times New Roman" w:hAnsi="Arial" w:cs="Arial"/>
                <w:bCs/>
                <w:szCs w:val="22"/>
                <w:lang w:val="fr-FR" w:eastAsia="fr-FR"/>
              </w:rPr>
              <w:t>Mice (</w:t>
            </w:r>
            <w:r w:rsidRPr="0059556F">
              <w:rPr>
                <w:rFonts w:ascii="Arial" w:eastAsia="Times New Roman" w:hAnsi="Arial" w:cs="Arial"/>
                <w:bCs/>
                <w:i/>
                <w:szCs w:val="22"/>
                <w:lang w:val="fr-FR" w:eastAsia="fr-FR"/>
              </w:rPr>
              <w:t>Mus musculus</w:t>
            </w:r>
            <w:r w:rsidRPr="0059556F">
              <w:rPr>
                <w:rFonts w:ascii="Arial" w:eastAsia="Times New Roman" w:hAnsi="Arial" w:cs="Arial"/>
                <w:bCs/>
                <w:szCs w:val="22"/>
                <w:lang w:val="fr-FR" w:eastAsia="fr-FR"/>
              </w:rPr>
              <w:t>)</w:t>
            </w:r>
          </w:p>
        </w:tc>
        <w:tc>
          <w:tcPr>
            <w:tcW w:w="1235" w:type="pct"/>
            <w:shd w:val="clear" w:color="auto" w:fill="D9D9D9"/>
            <w:vAlign w:val="center"/>
          </w:tcPr>
          <w:p w14:paraId="34E6D015" w14:textId="77777777" w:rsidR="0059556F" w:rsidRPr="0059556F" w:rsidRDefault="0059556F" w:rsidP="0059556F">
            <w:pPr>
              <w:widowControl w:val="0"/>
              <w:suppressAutoHyphens w:val="0"/>
              <w:kinsoku w:val="0"/>
              <w:overflowPunct w:val="0"/>
              <w:spacing w:line="240" w:lineRule="auto"/>
              <w:textAlignment w:val="baseline"/>
              <w:rPr>
                <w:rFonts w:ascii="Arial" w:eastAsia="Times New Roman" w:hAnsi="Arial" w:cs="Arial"/>
                <w:szCs w:val="22"/>
                <w:lang w:val="en-GB" w:eastAsia="fr-FR"/>
              </w:rPr>
            </w:pPr>
            <w:r w:rsidRPr="0059556F">
              <w:rPr>
                <w:rFonts w:ascii="Arial" w:eastAsia="Times New Roman" w:hAnsi="Arial" w:cs="Arial"/>
                <w:spacing w:val="-2"/>
                <w:szCs w:val="22"/>
                <w:lang w:val="en-US" w:eastAsia="fr-FR"/>
              </w:rPr>
              <w:t xml:space="preserve">30-40 g </w:t>
            </w:r>
            <w:r w:rsidRPr="0059556F">
              <w:rPr>
                <w:rFonts w:ascii="Arial" w:eastAsia="Times New Roman" w:hAnsi="Arial" w:cs="Arial"/>
                <w:szCs w:val="22"/>
                <w:lang w:val="en-US" w:eastAsia="fr-FR"/>
              </w:rPr>
              <w:t>/ bait point separated by 1-2 meters</w:t>
            </w:r>
          </w:p>
        </w:tc>
        <w:tc>
          <w:tcPr>
            <w:tcW w:w="926" w:type="pct"/>
            <w:shd w:val="clear" w:color="auto" w:fill="D9D9D9"/>
            <w:vAlign w:val="center"/>
          </w:tcPr>
          <w:p w14:paraId="15C97C40"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59556F">
              <w:rPr>
                <w:rFonts w:ascii="Arial" w:eastAsia="Times New Roman" w:hAnsi="Arial" w:cs="Arial"/>
                <w:bCs/>
                <w:szCs w:val="22"/>
                <w:lang w:val="en-US" w:eastAsia="fr-FR"/>
              </w:rPr>
              <w:t>Indoor buildings</w:t>
            </w:r>
          </w:p>
        </w:tc>
        <w:tc>
          <w:tcPr>
            <w:tcW w:w="1003" w:type="pct"/>
            <w:vMerge/>
            <w:shd w:val="clear" w:color="auto" w:fill="D9D9D9"/>
            <w:vAlign w:val="center"/>
          </w:tcPr>
          <w:p w14:paraId="6DB0716F" w14:textId="77777777" w:rsidR="0059556F" w:rsidRPr="0059556F" w:rsidRDefault="0059556F" w:rsidP="0059556F">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Cs/>
                <w:szCs w:val="22"/>
                <w:lang w:val="en-US" w:eastAsia="fr-FR"/>
              </w:rPr>
            </w:pPr>
          </w:p>
        </w:tc>
      </w:tr>
    </w:tbl>
    <w:p w14:paraId="0D246D0D" w14:textId="77777777" w:rsidR="00735132" w:rsidRPr="007E3061" w:rsidRDefault="00735132" w:rsidP="00F64637">
      <w:pPr>
        <w:pStyle w:val="Titre1"/>
        <w:spacing w:before="120" w:after="80"/>
        <w:rPr>
          <w:sz w:val="20"/>
          <w:szCs w:val="20"/>
        </w:rPr>
      </w:pPr>
      <w:bookmarkStart w:id="0" w:name="_Toc520192858"/>
      <w:r w:rsidRPr="007E3061">
        <w:rPr>
          <w:sz w:val="20"/>
          <w:szCs w:val="20"/>
        </w:rPr>
        <w:t>General information about the product application</w:t>
      </w:r>
      <w:bookmarkEnd w:id="0"/>
    </w:p>
    <w:p w14:paraId="49783D53" w14:textId="77777777" w:rsidR="00735132" w:rsidRPr="007E3061" w:rsidRDefault="00735132" w:rsidP="007E3061">
      <w:pPr>
        <w:pStyle w:val="Titre2"/>
        <w:spacing w:before="0" w:after="0"/>
        <w:rPr>
          <w:sz w:val="20"/>
          <w:szCs w:val="20"/>
        </w:rPr>
      </w:pPr>
      <w:bookmarkStart w:id="1" w:name="_Toc520192859"/>
      <w:r w:rsidRPr="007E3061">
        <w:rPr>
          <w:sz w:val="20"/>
          <w:szCs w:val="20"/>
        </w:rPr>
        <w:t>Applicant</w:t>
      </w:r>
      <w:bookmarkEnd w:id="1"/>
    </w:p>
    <w:tbl>
      <w:tblPr>
        <w:tblW w:w="0" w:type="auto"/>
        <w:tblInd w:w="-10" w:type="dxa"/>
        <w:tblLayout w:type="fixed"/>
        <w:tblCellMar>
          <w:top w:w="57" w:type="dxa"/>
        </w:tblCellMar>
        <w:tblLook w:val="0000" w:firstRow="0" w:lastRow="0" w:firstColumn="0" w:lastColumn="0" w:noHBand="0" w:noVBand="0"/>
      </w:tblPr>
      <w:tblGrid>
        <w:gridCol w:w="2376"/>
        <w:gridCol w:w="6128"/>
      </w:tblGrid>
      <w:tr w:rsidR="00A06A26" w:rsidRPr="007E3061" w14:paraId="5F7B7A87" w14:textId="77777777" w:rsidTr="009F029A">
        <w:tc>
          <w:tcPr>
            <w:tcW w:w="2376" w:type="dxa"/>
            <w:tcBorders>
              <w:top w:val="single" w:sz="4" w:space="0" w:color="000000"/>
              <w:left w:val="single" w:sz="4" w:space="0" w:color="000000"/>
              <w:bottom w:val="single" w:sz="4" w:space="0" w:color="000000"/>
            </w:tcBorders>
            <w:shd w:val="clear" w:color="auto" w:fill="auto"/>
          </w:tcPr>
          <w:p w14:paraId="24D57C6F" w14:textId="77777777" w:rsidR="00A06A26" w:rsidRPr="007E3061" w:rsidRDefault="00A06A26" w:rsidP="007E3061">
            <w:pPr>
              <w:spacing w:line="240" w:lineRule="auto"/>
              <w:jc w:val="both"/>
              <w:rPr>
                <w:rFonts w:ascii="Arial" w:hAnsi="Arial" w:cs="Arial"/>
                <w:sz w:val="20"/>
                <w:szCs w:val="20"/>
                <w:lang w:val="en-GB"/>
              </w:rPr>
            </w:pPr>
            <w:r w:rsidRPr="007E3061">
              <w:rPr>
                <w:rFonts w:ascii="Arial" w:hAnsi="Arial" w:cs="Arial"/>
                <w:b/>
                <w:sz w:val="20"/>
                <w:szCs w:val="20"/>
                <w:lang w:val="en-GB"/>
              </w:rPr>
              <w:t>Company Name:</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2D137BA7" w14:textId="77777777" w:rsidR="00A06A26" w:rsidRPr="007E3061" w:rsidRDefault="00A06A26" w:rsidP="007E3061">
            <w:pPr>
              <w:spacing w:line="240" w:lineRule="auto"/>
              <w:jc w:val="both"/>
              <w:rPr>
                <w:rFonts w:ascii="Arial" w:hAnsi="Arial" w:cs="Arial"/>
                <w:sz w:val="20"/>
                <w:szCs w:val="20"/>
              </w:rPr>
            </w:pPr>
            <w:r w:rsidRPr="007E3061">
              <w:rPr>
                <w:rFonts w:ascii="Arial" w:hAnsi="Arial" w:cs="Arial"/>
                <w:sz w:val="20"/>
                <w:szCs w:val="20"/>
                <w:lang w:val="en-GB"/>
              </w:rPr>
              <w:t>TRIPLAN SA</w:t>
            </w:r>
          </w:p>
        </w:tc>
      </w:tr>
      <w:tr w:rsidR="00A06A26" w:rsidRPr="007E3061" w14:paraId="0062E05E" w14:textId="77777777" w:rsidTr="009F029A">
        <w:tc>
          <w:tcPr>
            <w:tcW w:w="2376" w:type="dxa"/>
            <w:tcBorders>
              <w:top w:val="single" w:sz="4" w:space="0" w:color="000000"/>
              <w:left w:val="single" w:sz="4" w:space="0" w:color="000000"/>
              <w:bottom w:val="single" w:sz="4" w:space="0" w:color="000000"/>
            </w:tcBorders>
            <w:shd w:val="clear" w:color="auto" w:fill="auto"/>
          </w:tcPr>
          <w:p w14:paraId="1F18641D" w14:textId="77777777" w:rsidR="00A06A26" w:rsidRPr="007E3061" w:rsidRDefault="00A06A26" w:rsidP="007E3061">
            <w:pPr>
              <w:spacing w:line="240" w:lineRule="auto"/>
              <w:jc w:val="both"/>
              <w:rPr>
                <w:rFonts w:ascii="Arial" w:hAnsi="Arial" w:cs="Arial"/>
                <w:sz w:val="20"/>
                <w:szCs w:val="20"/>
                <w:lang w:val="en-GB"/>
              </w:rPr>
            </w:pPr>
            <w:r w:rsidRPr="007E3061">
              <w:rPr>
                <w:rFonts w:ascii="Arial" w:hAnsi="Arial" w:cs="Arial"/>
                <w:b/>
                <w:sz w:val="20"/>
                <w:szCs w:val="20"/>
                <w:lang w:val="en-GB"/>
              </w:rPr>
              <w:t>Address:</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05C56290" w14:textId="77777777" w:rsidR="00A06A26" w:rsidRPr="007E3061" w:rsidRDefault="00A06A26" w:rsidP="007E3061">
            <w:pPr>
              <w:spacing w:line="240" w:lineRule="auto"/>
              <w:jc w:val="both"/>
              <w:rPr>
                <w:rFonts w:ascii="Arial" w:hAnsi="Arial" w:cs="Arial"/>
                <w:sz w:val="20"/>
                <w:szCs w:val="20"/>
              </w:rPr>
            </w:pPr>
            <w:r w:rsidRPr="007E3061">
              <w:rPr>
                <w:rFonts w:ascii="Arial" w:hAnsi="Arial" w:cs="Arial"/>
                <w:sz w:val="20"/>
                <w:szCs w:val="20"/>
                <w:lang w:val="en-GB"/>
              </w:rPr>
              <w:t>BP258 La Poste Française</w:t>
            </w:r>
          </w:p>
        </w:tc>
      </w:tr>
      <w:tr w:rsidR="00A06A26" w:rsidRPr="007E3061" w14:paraId="6B558F14" w14:textId="77777777" w:rsidTr="009F029A">
        <w:tc>
          <w:tcPr>
            <w:tcW w:w="2376" w:type="dxa"/>
            <w:tcBorders>
              <w:top w:val="single" w:sz="4" w:space="0" w:color="000000"/>
              <w:left w:val="single" w:sz="4" w:space="0" w:color="000000"/>
              <w:bottom w:val="single" w:sz="4" w:space="0" w:color="000000"/>
            </w:tcBorders>
            <w:shd w:val="clear" w:color="auto" w:fill="auto"/>
          </w:tcPr>
          <w:p w14:paraId="6C463682" w14:textId="77777777" w:rsidR="00A06A26" w:rsidRPr="007E3061" w:rsidRDefault="00A06A26" w:rsidP="007E3061">
            <w:pPr>
              <w:spacing w:line="240" w:lineRule="auto"/>
              <w:jc w:val="both"/>
              <w:rPr>
                <w:rFonts w:ascii="Arial" w:hAnsi="Arial" w:cs="Arial"/>
                <w:sz w:val="20"/>
                <w:szCs w:val="20"/>
                <w:lang w:val="en-GB"/>
              </w:rPr>
            </w:pPr>
            <w:r w:rsidRPr="007E3061">
              <w:rPr>
                <w:rFonts w:ascii="Arial" w:hAnsi="Arial" w:cs="Arial"/>
                <w:b/>
                <w:sz w:val="20"/>
                <w:szCs w:val="20"/>
                <w:lang w:val="en-GB"/>
              </w:rPr>
              <w:t>City:</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5CA61A8E" w14:textId="77777777" w:rsidR="00A06A26" w:rsidRPr="007E3061" w:rsidRDefault="00A06A26" w:rsidP="007E3061">
            <w:pPr>
              <w:spacing w:line="240" w:lineRule="auto"/>
              <w:jc w:val="both"/>
              <w:rPr>
                <w:rFonts w:ascii="Arial" w:hAnsi="Arial" w:cs="Arial"/>
                <w:sz w:val="20"/>
                <w:szCs w:val="20"/>
              </w:rPr>
            </w:pPr>
            <w:r w:rsidRPr="007E3061">
              <w:rPr>
                <w:rFonts w:ascii="Arial" w:hAnsi="Arial" w:cs="Arial"/>
                <w:sz w:val="20"/>
                <w:szCs w:val="20"/>
                <w:lang w:val="en-GB"/>
              </w:rPr>
              <w:t>Andorre la Vieille</w:t>
            </w:r>
          </w:p>
        </w:tc>
      </w:tr>
      <w:tr w:rsidR="00A06A26" w:rsidRPr="007E3061" w14:paraId="299318F8" w14:textId="77777777" w:rsidTr="009F029A">
        <w:tc>
          <w:tcPr>
            <w:tcW w:w="2376" w:type="dxa"/>
            <w:tcBorders>
              <w:top w:val="single" w:sz="4" w:space="0" w:color="000000"/>
              <w:left w:val="single" w:sz="4" w:space="0" w:color="000000"/>
              <w:bottom w:val="single" w:sz="4" w:space="0" w:color="000000"/>
            </w:tcBorders>
            <w:shd w:val="clear" w:color="auto" w:fill="auto"/>
          </w:tcPr>
          <w:p w14:paraId="4C5ED5C5" w14:textId="77777777" w:rsidR="00A06A26" w:rsidRPr="007E3061" w:rsidRDefault="00A06A26" w:rsidP="007E3061">
            <w:pPr>
              <w:spacing w:line="240" w:lineRule="auto"/>
              <w:jc w:val="both"/>
              <w:rPr>
                <w:rFonts w:ascii="Arial" w:hAnsi="Arial" w:cs="Arial"/>
                <w:sz w:val="20"/>
                <w:szCs w:val="20"/>
                <w:lang w:val="en-GB"/>
              </w:rPr>
            </w:pPr>
            <w:r w:rsidRPr="007E3061">
              <w:rPr>
                <w:rFonts w:ascii="Arial" w:hAnsi="Arial" w:cs="Arial"/>
                <w:b/>
                <w:sz w:val="20"/>
                <w:szCs w:val="20"/>
                <w:lang w:val="en-GB"/>
              </w:rPr>
              <w:t>Postal Code:</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6D3BC8CC" w14:textId="77777777" w:rsidR="00A06A26" w:rsidRPr="007E3061" w:rsidRDefault="00A06A26" w:rsidP="007E3061">
            <w:pPr>
              <w:spacing w:line="240" w:lineRule="auto"/>
              <w:jc w:val="both"/>
              <w:rPr>
                <w:rFonts w:ascii="Arial" w:hAnsi="Arial" w:cs="Arial"/>
                <w:sz w:val="20"/>
                <w:szCs w:val="20"/>
              </w:rPr>
            </w:pPr>
            <w:r w:rsidRPr="007E3061">
              <w:rPr>
                <w:rFonts w:ascii="Arial" w:hAnsi="Arial" w:cs="Arial"/>
                <w:sz w:val="20"/>
                <w:szCs w:val="20"/>
                <w:lang w:val="en-GB"/>
              </w:rPr>
              <w:t>AD500</w:t>
            </w:r>
          </w:p>
        </w:tc>
      </w:tr>
      <w:tr w:rsidR="00A06A26" w:rsidRPr="007E3061" w14:paraId="1C7148B7" w14:textId="77777777" w:rsidTr="009F029A">
        <w:tc>
          <w:tcPr>
            <w:tcW w:w="2376" w:type="dxa"/>
            <w:tcBorders>
              <w:top w:val="single" w:sz="4" w:space="0" w:color="000000"/>
              <w:left w:val="single" w:sz="4" w:space="0" w:color="000000"/>
              <w:bottom w:val="single" w:sz="4" w:space="0" w:color="000000"/>
            </w:tcBorders>
            <w:shd w:val="clear" w:color="auto" w:fill="auto"/>
          </w:tcPr>
          <w:p w14:paraId="0B31BA70" w14:textId="77777777" w:rsidR="00A06A26" w:rsidRPr="007E3061" w:rsidRDefault="00A06A26" w:rsidP="007E3061">
            <w:pPr>
              <w:spacing w:line="240" w:lineRule="auto"/>
              <w:jc w:val="both"/>
              <w:rPr>
                <w:rFonts w:ascii="Arial" w:hAnsi="Arial" w:cs="Arial"/>
                <w:sz w:val="20"/>
                <w:szCs w:val="20"/>
                <w:lang w:val="en-GB"/>
              </w:rPr>
            </w:pPr>
            <w:r w:rsidRPr="007E3061">
              <w:rPr>
                <w:rFonts w:ascii="Arial" w:hAnsi="Arial" w:cs="Arial"/>
                <w:b/>
                <w:sz w:val="20"/>
                <w:szCs w:val="20"/>
                <w:lang w:val="en-GB"/>
              </w:rPr>
              <w:t>Country:</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0DCA1416" w14:textId="77777777" w:rsidR="00A06A26" w:rsidRPr="007E3061" w:rsidRDefault="00A06A26" w:rsidP="007E3061">
            <w:pPr>
              <w:spacing w:line="240" w:lineRule="auto"/>
              <w:jc w:val="both"/>
              <w:rPr>
                <w:rFonts w:ascii="Arial" w:hAnsi="Arial" w:cs="Arial"/>
                <w:sz w:val="20"/>
                <w:szCs w:val="20"/>
              </w:rPr>
            </w:pPr>
            <w:r w:rsidRPr="007E3061">
              <w:rPr>
                <w:rFonts w:ascii="Arial" w:hAnsi="Arial" w:cs="Arial"/>
                <w:sz w:val="20"/>
                <w:szCs w:val="20"/>
                <w:lang w:val="en-GB"/>
              </w:rPr>
              <w:t>Principauté d’Andorre</w:t>
            </w:r>
          </w:p>
        </w:tc>
      </w:tr>
      <w:tr w:rsidR="00A06A26" w:rsidRPr="007E3061" w14:paraId="03DF3B24" w14:textId="77777777" w:rsidTr="009F029A">
        <w:tc>
          <w:tcPr>
            <w:tcW w:w="2376" w:type="dxa"/>
            <w:tcBorders>
              <w:top w:val="single" w:sz="4" w:space="0" w:color="000000"/>
              <w:left w:val="single" w:sz="4" w:space="0" w:color="000000"/>
              <w:bottom w:val="single" w:sz="4" w:space="0" w:color="000000"/>
            </w:tcBorders>
            <w:shd w:val="clear" w:color="auto" w:fill="auto"/>
          </w:tcPr>
          <w:p w14:paraId="40FF5B37" w14:textId="77777777" w:rsidR="00A06A26" w:rsidRPr="007E3061" w:rsidRDefault="00A06A26" w:rsidP="007E3061">
            <w:pPr>
              <w:spacing w:line="240" w:lineRule="auto"/>
              <w:jc w:val="both"/>
              <w:rPr>
                <w:rFonts w:ascii="Arial" w:hAnsi="Arial" w:cs="Arial"/>
                <w:sz w:val="20"/>
                <w:szCs w:val="20"/>
                <w:lang w:val="en-GB"/>
              </w:rPr>
            </w:pPr>
            <w:r w:rsidRPr="007E3061">
              <w:rPr>
                <w:rFonts w:ascii="Arial" w:hAnsi="Arial" w:cs="Arial"/>
                <w:b/>
                <w:sz w:val="20"/>
                <w:szCs w:val="20"/>
                <w:lang w:val="en-GB"/>
              </w:rPr>
              <w:t>Telephone:</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1F5B1271" w14:textId="77777777" w:rsidR="00A06A26" w:rsidRPr="007E3061" w:rsidRDefault="00A06A26" w:rsidP="007E3061">
            <w:pPr>
              <w:spacing w:line="240" w:lineRule="auto"/>
              <w:jc w:val="both"/>
              <w:rPr>
                <w:rFonts w:ascii="Arial" w:hAnsi="Arial" w:cs="Arial"/>
                <w:sz w:val="20"/>
                <w:szCs w:val="20"/>
              </w:rPr>
            </w:pPr>
            <w:r w:rsidRPr="007E3061">
              <w:rPr>
                <w:rFonts w:ascii="Arial" w:hAnsi="Arial" w:cs="Arial"/>
                <w:sz w:val="20"/>
                <w:szCs w:val="20"/>
                <w:lang w:val="en-GB"/>
              </w:rPr>
              <w:t>+376 741 4</w:t>
            </w:r>
            <w:r w:rsidR="00E97D20" w:rsidRPr="007E3061">
              <w:rPr>
                <w:rFonts w:ascii="Arial" w:hAnsi="Arial" w:cs="Arial"/>
                <w:sz w:val="20"/>
                <w:szCs w:val="20"/>
                <w:lang w:val="en-GB"/>
              </w:rPr>
              <w:t>54</w:t>
            </w:r>
          </w:p>
        </w:tc>
      </w:tr>
      <w:tr w:rsidR="00A06A26" w:rsidRPr="007E3061" w14:paraId="4EB8A9C7" w14:textId="77777777" w:rsidTr="009F029A">
        <w:tc>
          <w:tcPr>
            <w:tcW w:w="2376" w:type="dxa"/>
            <w:tcBorders>
              <w:top w:val="single" w:sz="4" w:space="0" w:color="000000"/>
              <w:left w:val="single" w:sz="4" w:space="0" w:color="000000"/>
              <w:bottom w:val="single" w:sz="4" w:space="0" w:color="000000"/>
            </w:tcBorders>
            <w:shd w:val="clear" w:color="auto" w:fill="auto"/>
          </w:tcPr>
          <w:p w14:paraId="25EC8F80" w14:textId="77777777" w:rsidR="00A06A26" w:rsidRPr="007E3061" w:rsidRDefault="00A06A26" w:rsidP="007E3061">
            <w:pPr>
              <w:spacing w:line="240" w:lineRule="auto"/>
              <w:jc w:val="both"/>
              <w:rPr>
                <w:rFonts w:ascii="Arial" w:hAnsi="Arial" w:cs="Arial"/>
                <w:sz w:val="20"/>
                <w:szCs w:val="20"/>
                <w:lang w:val="en-GB"/>
              </w:rPr>
            </w:pPr>
            <w:r w:rsidRPr="007E3061">
              <w:rPr>
                <w:rFonts w:ascii="Arial" w:hAnsi="Arial" w:cs="Arial"/>
                <w:b/>
                <w:sz w:val="20"/>
                <w:szCs w:val="20"/>
                <w:lang w:val="en-GB"/>
              </w:rPr>
              <w:t>Fax:</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7F49D68C" w14:textId="77777777" w:rsidR="00A06A26" w:rsidRPr="007E3061" w:rsidRDefault="00A06A26" w:rsidP="007E3061">
            <w:pPr>
              <w:spacing w:line="240" w:lineRule="auto"/>
              <w:jc w:val="both"/>
              <w:rPr>
                <w:rFonts w:ascii="Arial" w:hAnsi="Arial" w:cs="Arial"/>
                <w:sz w:val="20"/>
                <w:szCs w:val="20"/>
              </w:rPr>
            </w:pPr>
            <w:r w:rsidRPr="007E3061">
              <w:rPr>
                <w:rFonts w:ascii="Arial" w:hAnsi="Arial" w:cs="Arial"/>
                <w:sz w:val="20"/>
                <w:szCs w:val="20"/>
                <w:lang w:val="en-GB"/>
              </w:rPr>
              <w:t>+376 741 450</w:t>
            </w:r>
          </w:p>
        </w:tc>
      </w:tr>
      <w:tr w:rsidR="00A06A26" w:rsidRPr="007E3061" w14:paraId="4603D970" w14:textId="77777777" w:rsidTr="009F029A">
        <w:tc>
          <w:tcPr>
            <w:tcW w:w="2376" w:type="dxa"/>
            <w:tcBorders>
              <w:top w:val="single" w:sz="4" w:space="0" w:color="000000"/>
              <w:left w:val="single" w:sz="4" w:space="0" w:color="000000"/>
              <w:bottom w:val="single" w:sz="4" w:space="0" w:color="000000"/>
            </w:tcBorders>
            <w:shd w:val="clear" w:color="auto" w:fill="auto"/>
          </w:tcPr>
          <w:p w14:paraId="1D5606F2" w14:textId="77777777" w:rsidR="00A06A26" w:rsidRPr="007E3061" w:rsidRDefault="00A06A26" w:rsidP="007E3061">
            <w:pPr>
              <w:spacing w:line="240" w:lineRule="auto"/>
              <w:jc w:val="both"/>
              <w:rPr>
                <w:rFonts w:ascii="Arial" w:hAnsi="Arial" w:cs="Arial"/>
                <w:sz w:val="20"/>
                <w:szCs w:val="20"/>
                <w:lang w:val="en-GB"/>
              </w:rPr>
            </w:pPr>
            <w:r w:rsidRPr="007E3061">
              <w:rPr>
                <w:rFonts w:ascii="Arial" w:hAnsi="Arial" w:cs="Arial"/>
                <w:b/>
                <w:sz w:val="20"/>
                <w:szCs w:val="20"/>
                <w:lang w:val="en-GB"/>
              </w:rPr>
              <w:t>E-mail address:</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0855289E" w14:textId="77777777" w:rsidR="00A06A26" w:rsidRPr="007E3061" w:rsidRDefault="00A06A26" w:rsidP="007E3061">
            <w:pPr>
              <w:spacing w:line="240" w:lineRule="auto"/>
              <w:jc w:val="both"/>
              <w:rPr>
                <w:rFonts w:ascii="Arial" w:hAnsi="Arial" w:cs="Arial"/>
                <w:sz w:val="20"/>
                <w:szCs w:val="20"/>
              </w:rPr>
            </w:pPr>
            <w:r w:rsidRPr="007E3061">
              <w:rPr>
                <w:rFonts w:ascii="Arial" w:hAnsi="Arial" w:cs="Arial"/>
                <w:sz w:val="20"/>
                <w:szCs w:val="20"/>
                <w:lang w:val="en-GB"/>
              </w:rPr>
              <w:t>triplan@andorra.ad</w:t>
            </w:r>
          </w:p>
        </w:tc>
      </w:tr>
    </w:tbl>
    <w:p w14:paraId="1CB985B1" w14:textId="77777777" w:rsidR="00735132" w:rsidRPr="007E3061" w:rsidRDefault="00735132" w:rsidP="007E3061">
      <w:pPr>
        <w:spacing w:line="240" w:lineRule="auto"/>
        <w:jc w:val="both"/>
        <w:rPr>
          <w:rFonts w:ascii="Arial" w:hAnsi="Arial" w:cs="Arial"/>
          <w:sz w:val="20"/>
          <w:szCs w:val="20"/>
          <w:lang w:val="en-GB"/>
        </w:rPr>
      </w:pPr>
    </w:p>
    <w:p w14:paraId="144A8F46" w14:textId="77777777" w:rsidR="00735132" w:rsidRPr="007E3061" w:rsidRDefault="00735132" w:rsidP="007E3061">
      <w:pPr>
        <w:pStyle w:val="Titre3"/>
        <w:spacing w:before="0" w:after="0"/>
        <w:rPr>
          <w:sz w:val="20"/>
          <w:szCs w:val="20"/>
        </w:rPr>
      </w:pPr>
      <w:bookmarkStart w:id="2" w:name="_Toc520192860"/>
      <w:r w:rsidRPr="007E3061">
        <w:rPr>
          <w:sz w:val="20"/>
          <w:szCs w:val="20"/>
        </w:rPr>
        <w:t>Person authorised for communication on behalf of the applicant</w:t>
      </w:r>
      <w:bookmarkEnd w:id="2"/>
    </w:p>
    <w:p w14:paraId="0B673E35" w14:textId="77777777" w:rsidR="00735132" w:rsidRPr="007E3061" w:rsidRDefault="00735132" w:rsidP="007E3061">
      <w:pPr>
        <w:spacing w:line="240" w:lineRule="auto"/>
        <w:jc w:val="both"/>
        <w:rPr>
          <w:rFonts w:ascii="Arial" w:hAnsi="Arial" w:cs="Arial"/>
          <w:sz w:val="20"/>
          <w:szCs w:val="20"/>
          <w:lang w:val="en-GB"/>
        </w:rPr>
      </w:pPr>
    </w:p>
    <w:tbl>
      <w:tblPr>
        <w:tblW w:w="0" w:type="auto"/>
        <w:tblInd w:w="-10" w:type="dxa"/>
        <w:tblLayout w:type="fixed"/>
        <w:tblCellMar>
          <w:top w:w="57" w:type="dxa"/>
        </w:tblCellMar>
        <w:tblLook w:val="0000" w:firstRow="0" w:lastRow="0" w:firstColumn="0" w:lastColumn="0" w:noHBand="0" w:noVBand="0"/>
      </w:tblPr>
      <w:tblGrid>
        <w:gridCol w:w="2387"/>
        <w:gridCol w:w="6128"/>
      </w:tblGrid>
      <w:tr w:rsidR="00735132" w:rsidRPr="007E3061" w14:paraId="2118264E" w14:textId="77777777">
        <w:tc>
          <w:tcPr>
            <w:tcW w:w="2387" w:type="dxa"/>
            <w:tcBorders>
              <w:top w:val="single" w:sz="4" w:space="0" w:color="000000"/>
              <w:left w:val="single" w:sz="4" w:space="0" w:color="000000"/>
              <w:bottom w:val="single" w:sz="4" w:space="0" w:color="000000"/>
            </w:tcBorders>
            <w:shd w:val="clear" w:color="auto" w:fill="auto"/>
          </w:tcPr>
          <w:p w14:paraId="12CA3F90"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b/>
                <w:sz w:val="20"/>
                <w:szCs w:val="20"/>
                <w:lang w:val="en-GB"/>
              </w:rPr>
              <w:t>Name:</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73F535A6"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GB"/>
              </w:rPr>
              <w:t>Fredy Lacroux</w:t>
            </w:r>
          </w:p>
        </w:tc>
      </w:tr>
      <w:tr w:rsidR="00735132" w:rsidRPr="007E3061" w14:paraId="4D53EA02" w14:textId="77777777">
        <w:tc>
          <w:tcPr>
            <w:tcW w:w="2387" w:type="dxa"/>
            <w:tcBorders>
              <w:top w:val="single" w:sz="4" w:space="0" w:color="000000"/>
              <w:left w:val="single" w:sz="4" w:space="0" w:color="000000"/>
              <w:bottom w:val="single" w:sz="4" w:space="0" w:color="000000"/>
            </w:tcBorders>
            <w:shd w:val="clear" w:color="auto" w:fill="auto"/>
          </w:tcPr>
          <w:p w14:paraId="368241B3"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b/>
                <w:sz w:val="20"/>
                <w:szCs w:val="20"/>
                <w:lang w:val="en-GB"/>
              </w:rPr>
              <w:t>Function:</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3E1F2ED1"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GB"/>
              </w:rPr>
              <w:t>Managing director</w:t>
            </w:r>
          </w:p>
        </w:tc>
      </w:tr>
      <w:tr w:rsidR="00735132" w:rsidRPr="007E3061" w14:paraId="10883ABC" w14:textId="77777777">
        <w:tc>
          <w:tcPr>
            <w:tcW w:w="2387" w:type="dxa"/>
            <w:tcBorders>
              <w:top w:val="single" w:sz="4" w:space="0" w:color="000000"/>
              <w:left w:val="single" w:sz="4" w:space="0" w:color="000000"/>
              <w:bottom w:val="single" w:sz="4" w:space="0" w:color="000000"/>
            </w:tcBorders>
            <w:shd w:val="clear" w:color="auto" w:fill="auto"/>
          </w:tcPr>
          <w:p w14:paraId="27451FA7"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b/>
                <w:sz w:val="20"/>
                <w:szCs w:val="20"/>
                <w:lang w:val="en-GB"/>
              </w:rPr>
              <w:t>Address:</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21DC03BD"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GB"/>
              </w:rPr>
              <w:t>BP258 La Poste Française</w:t>
            </w:r>
          </w:p>
        </w:tc>
      </w:tr>
      <w:tr w:rsidR="00735132" w:rsidRPr="007E3061" w14:paraId="3E31E560" w14:textId="77777777">
        <w:tc>
          <w:tcPr>
            <w:tcW w:w="2387" w:type="dxa"/>
            <w:tcBorders>
              <w:top w:val="single" w:sz="4" w:space="0" w:color="000000"/>
              <w:left w:val="single" w:sz="4" w:space="0" w:color="000000"/>
              <w:bottom w:val="single" w:sz="4" w:space="0" w:color="000000"/>
            </w:tcBorders>
            <w:shd w:val="clear" w:color="auto" w:fill="auto"/>
          </w:tcPr>
          <w:p w14:paraId="5542064D"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b/>
                <w:sz w:val="20"/>
                <w:szCs w:val="20"/>
                <w:lang w:val="en-GB"/>
              </w:rPr>
              <w:t>City:</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60F8A72A"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GB"/>
              </w:rPr>
              <w:t>Andorre la Vieille</w:t>
            </w:r>
          </w:p>
        </w:tc>
      </w:tr>
      <w:tr w:rsidR="00735132" w:rsidRPr="007E3061" w14:paraId="50FDCDAC" w14:textId="77777777">
        <w:tc>
          <w:tcPr>
            <w:tcW w:w="2387" w:type="dxa"/>
            <w:tcBorders>
              <w:top w:val="single" w:sz="4" w:space="0" w:color="000000"/>
              <w:left w:val="single" w:sz="4" w:space="0" w:color="000000"/>
              <w:bottom w:val="single" w:sz="4" w:space="0" w:color="000000"/>
            </w:tcBorders>
            <w:shd w:val="clear" w:color="auto" w:fill="auto"/>
          </w:tcPr>
          <w:p w14:paraId="1B397C07"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b/>
                <w:sz w:val="20"/>
                <w:szCs w:val="20"/>
                <w:lang w:val="en-GB"/>
              </w:rPr>
              <w:t>Postal Code:</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0757DE7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GB"/>
              </w:rPr>
              <w:t>AD500</w:t>
            </w:r>
          </w:p>
        </w:tc>
      </w:tr>
      <w:tr w:rsidR="00735132" w:rsidRPr="007E3061" w14:paraId="4BC6D68D" w14:textId="77777777">
        <w:tc>
          <w:tcPr>
            <w:tcW w:w="2387" w:type="dxa"/>
            <w:tcBorders>
              <w:top w:val="single" w:sz="4" w:space="0" w:color="000000"/>
              <w:left w:val="single" w:sz="4" w:space="0" w:color="000000"/>
              <w:bottom w:val="single" w:sz="4" w:space="0" w:color="000000"/>
            </w:tcBorders>
            <w:shd w:val="clear" w:color="auto" w:fill="auto"/>
          </w:tcPr>
          <w:p w14:paraId="33C82EE7"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b/>
                <w:sz w:val="20"/>
                <w:szCs w:val="20"/>
                <w:lang w:val="en-GB"/>
              </w:rPr>
              <w:t>Country:</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21BC3195"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GB"/>
              </w:rPr>
              <w:t>Principauté d’Andorre</w:t>
            </w:r>
          </w:p>
        </w:tc>
      </w:tr>
      <w:tr w:rsidR="00735132" w:rsidRPr="007E3061" w14:paraId="7CA99FE5" w14:textId="77777777">
        <w:tc>
          <w:tcPr>
            <w:tcW w:w="2387" w:type="dxa"/>
            <w:tcBorders>
              <w:top w:val="single" w:sz="4" w:space="0" w:color="000000"/>
              <w:left w:val="single" w:sz="4" w:space="0" w:color="000000"/>
              <w:bottom w:val="single" w:sz="4" w:space="0" w:color="000000"/>
            </w:tcBorders>
            <w:shd w:val="clear" w:color="auto" w:fill="auto"/>
          </w:tcPr>
          <w:p w14:paraId="2621CC9F" w14:textId="77777777" w:rsidR="00735132" w:rsidRPr="007E3061" w:rsidRDefault="00735132" w:rsidP="007E3061">
            <w:pPr>
              <w:spacing w:line="240" w:lineRule="auto"/>
              <w:jc w:val="both"/>
              <w:rPr>
                <w:rFonts w:ascii="Arial" w:hAnsi="Arial" w:cs="Arial"/>
                <w:sz w:val="20"/>
                <w:szCs w:val="20"/>
                <w:lang w:val="fr-FR"/>
              </w:rPr>
            </w:pPr>
            <w:r w:rsidRPr="007E3061">
              <w:rPr>
                <w:rFonts w:ascii="Arial" w:hAnsi="Arial" w:cs="Arial"/>
                <w:b/>
                <w:sz w:val="20"/>
                <w:szCs w:val="20"/>
                <w:lang w:val="en-GB"/>
              </w:rPr>
              <w:t>Telephone:</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79B3AABA" w14:textId="77777777" w:rsidR="00735132" w:rsidRPr="007E3061" w:rsidRDefault="00E97D20" w:rsidP="007E3061">
            <w:pPr>
              <w:spacing w:line="240" w:lineRule="auto"/>
              <w:jc w:val="both"/>
              <w:rPr>
                <w:rFonts w:ascii="Arial" w:hAnsi="Arial" w:cs="Arial"/>
                <w:sz w:val="20"/>
                <w:szCs w:val="20"/>
              </w:rPr>
            </w:pPr>
            <w:r w:rsidRPr="007E3061">
              <w:rPr>
                <w:rFonts w:ascii="Arial" w:eastAsia="Times New Roman" w:hAnsi="Arial" w:cs="Arial"/>
                <w:sz w:val="20"/>
                <w:szCs w:val="20"/>
              </w:rPr>
              <w:t>+376 741 454</w:t>
            </w:r>
          </w:p>
        </w:tc>
      </w:tr>
      <w:tr w:rsidR="00735132" w:rsidRPr="007E3061" w14:paraId="742DF30C" w14:textId="77777777">
        <w:tc>
          <w:tcPr>
            <w:tcW w:w="2387" w:type="dxa"/>
            <w:tcBorders>
              <w:top w:val="single" w:sz="4" w:space="0" w:color="000000"/>
              <w:left w:val="single" w:sz="4" w:space="0" w:color="000000"/>
              <w:bottom w:val="single" w:sz="4" w:space="0" w:color="000000"/>
            </w:tcBorders>
            <w:shd w:val="clear" w:color="auto" w:fill="auto"/>
          </w:tcPr>
          <w:p w14:paraId="12681DFD"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b/>
                <w:sz w:val="20"/>
                <w:szCs w:val="20"/>
                <w:lang w:val="en-GB"/>
              </w:rPr>
              <w:t>Fax:</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3F5327E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GB"/>
              </w:rPr>
              <w:t>+376 741 450</w:t>
            </w:r>
          </w:p>
        </w:tc>
      </w:tr>
      <w:tr w:rsidR="00735132" w:rsidRPr="007E3061" w14:paraId="121C2DC7" w14:textId="77777777">
        <w:tc>
          <w:tcPr>
            <w:tcW w:w="2387" w:type="dxa"/>
            <w:tcBorders>
              <w:top w:val="single" w:sz="4" w:space="0" w:color="000000"/>
              <w:left w:val="single" w:sz="4" w:space="0" w:color="000000"/>
              <w:bottom w:val="single" w:sz="4" w:space="0" w:color="000000"/>
            </w:tcBorders>
            <w:shd w:val="clear" w:color="auto" w:fill="auto"/>
          </w:tcPr>
          <w:p w14:paraId="21D20D6B"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b/>
                <w:sz w:val="20"/>
                <w:szCs w:val="20"/>
                <w:lang w:val="en-GB"/>
              </w:rPr>
              <w:t>E-mail address:</w:t>
            </w:r>
          </w:p>
        </w:tc>
        <w:tc>
          <w:tcPr>
            <w:tcW w:w="6128" w:type="dxa"/>
            <w:tcBorders>
              <w:top w:val="single" w:sz="4" w:space="0" w:color="000000"/>
              <w:left w:val="single" w:sz="4" w:space="0" w:color="000000"/>
              <w:bottom w:val="single" w:sz="4" w:space="0" w:color="000000"/>
              <w:right w:val="single" w:sz="4" w:space="0" w:color="000000"/>
            </w:tcBorders>
            <w:shd w:val="clear" w:color="auto" w:fill="auto"/>
          </w:tcPr>
          <w:p w14:paraId="125997AB" w14:textId="77777777" w:rsidR="00735132" w:rsidRPr="007E3061" w:rsidRDefault="003C1FEA" w:rsidP="007E3061">
            <w:pPr>
              <w:spacing w:line="240" w:lineRule="auto"/>
              <w:jc w:val="both"/>
              <w:rPr>
                <w:rFonts w:ascii="Arial" w:hAnsi="Arial" w:cs="Arial"/>
                <w:sz w:val="20"/>
                <w:szCs w:val="20"/>
              </w:rPr>
            </w:pPr>
            <w:hyperlink r:id="rId17" w:history="1">
              <w:r w:rsidR="00E97D20" w:rsidRPr="007E3061">
                <w:rPr>
                  <w:rStyle w:val="Lienhypertexte"/>
                  <w:rFonts w:eastAsia="Times New Roman" w:cs="Arial"/>
                  <w:sz w:val="20"/>
                  <w:szCs w:val="20"/>
                </w:rPr>
                <w:t>triplan@andorra.ad</w:t>
              </w:r>
            </w:hyperlink>
          </w:p>
        </w:tc>
      </w:tr>
    </w:tbl>
    <w:p w14:paraId="5E14D6AD" w14:textId="77777777" w:rsidR="00735132" w:rsidRPr="007E3061" w:rsidRDefault="00735132" w:rsidP="007E3061">
      <w:pPr>
        <w:spacing w:line="240" w:lineRule="auto"/>
        <w:jc w:val="both"/>
        <w:rPr>
          <w:rFonts w:ascii="Arial" w:hAnsi="Arial" w:cs="Arial"/>
          <w:sz w:val="20"/>
          <w:szCs w:val="20"/>
          <w:lang w:val="en-GB"/>
        </w:rPr>
      </w:pPr>
    </w:p>
    <w:p w14:paraId="607C8B34" w14:textId="77777777" w:rsidR="00735132" w:rsidRPr="007E3061" w:rsidRDefault="00735132" w:rsidP="007E3061">
      <w:pPr>
        <w:pStyle w:val="Titre2"/>
        <w:spacing w:before="0" w:after="0"/>
        <w:rPr>
          <w:sz w:val="20"/>
          <w:szCs w:val="20"/>
        </w:rPr>
      </w:pPr>
      <w:bookmarkStart w:id="3" w:name="_Toc520192861"/>
      <w:r w:rsidRPr="007E3061">
        <w:rPr>
          <w:sz w:val="20"/>
          <w:szCs w:val="20"/>
        </w:rPr>
        <w:t>Proposed authorisation holder</w:t>
      </w:r>
      <w:bookmarkEnd w:id="3"/>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547"/>
        <w:gridCol w:w="2835"/>
        <w:gridCol w:w="3255"/>
      </w:tblGrid>
      <w:tr w:rsidR="003A013A" w:rsidRPr="007E3061" w14:paraId="2E08A390" w14:textId="77777777" w:rsidTr="00655D52">
        <w:trPr>
          <w:trHeight w:val="229"/>
        </w:trPr>
        <w:tc>
          <w:tcPr>
            <w:tcW w:w="2547" w:type="dxa"/>
          </w:tcPr>
          <w:p w14:paraId="24F53A5C"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Company Name:</w:t>
            </w:r>
          </w:p>
        </w:tc>
        <w:tc>
          <w:tcPr>
            <w:tcW w:w="2835" w:type="dxa"/>
          </w:tcPr>
          <w:p w14:paraId="6ECCA78C" w14:textId="77777777" w:rsidR="003A013A" w:rsidRPr="007E3061" w:rsidRDefault="003A013A" w:rsidP="007E3061">
            <w:pPr>
              <w:suppressAutoHyphens w:val="0"/>
              <w:autoSpaceDE w:val="0"/>
              <w:autoSpaceDN w:val="0"/>
              <w:adjustRightInd w:val="0"/>
              <w:spacing w:line="240" w:lineRule="auto"/>
              <w:jc w:val="both"/>
              <w:rPr>
                <w:rFonts w:ascii="Arial" w:hAnsi="Arial" w:cs="Arial"/>
                <w:b/>
                <w:sz w:val="20"/>
                <w:szCs w:val="20"/>
                <w:lang w:val="fr-FR" w:eastAsia="en-US"/>
              </w:rPr>
            </w:pPr>
            <w:r w:rsidRPr="007E3061">
              <w:rPr>
                <w:rFonts w:ascii="Arial" w:hAnsi="Arial" w:cs="Arial"/>
                <w:b/>
                <w:sz w:val="20"/>
                <w:szCs w:val="20"/>
                <w:lang w:val="fr-FR" w:eastAsia="sv-SE"/>
              </w:rPr>
              <w:t>TRIPLAN</w:t>
            </w:r>
            <w:r w:rsidRPr="007E3061">
              <w:rPr>
                <w:rFonts w:ascii="Arial" w:hAnsi="Arial" w:cs="Arial"/>
                <w:b/>
                <w:sz w:val="20"/>
                <w:szCs w:val="20"/>
                <w:lang w:val="fr-FR" w:eastAsia="en-US"/>
              </w:rPr>
              <w:t xml:space="preserve"> </w:t>
            </w:r>
            <w:r w:rsidRPr="007E3061">
              <w:rPr>
                <w:rFonts w:ascii="Arial" w:hAnsi="Arial" w:cs="Arial"/>
                <w:sz w:val="20"/>
                <w:szCs w:val="20"/>
                <w:lang w:val="fr-FR" w:eastAsia="en-US"/>
              </w:rPr>
              <w:t>:</w:t>
            </w:r>
          </w:p>
        </w:tc>
        <w:tc>
          <w:tcPr>
            <w:tcW w:w="3255" w:type="dxa"/>
          </w:tcPr>
          <w:p w14:paraId="3C4494AE" w14:textId="77777777" w:rsidR="003A013A" w:rsidRPr="007E3061" w:rsidRDefault="003A013A" w:rsidP="007E3061">
            <w:pPr>
              <w:suppressAutoHyphens w:val="0"/>
              <w:autoSpaceDE w:val="0"/>
              <w:autoSpaceDN w:val="0"/>
              <w:adjustRightInd w:val="0"/>
              <w:spacing w:line="240" w:lineRule="auto"/>
              <w:jc w:val="both"/>
              <w:rPr>
                <w:rFonts w:ascii="Arial" w:hAnsi="Arial" w:cs="Arial"/>
                <w:b/>
                <w:sz w:val="20"/>
                <w:szCs w:val="20"/>
                <w:lang w:val="fr-FR" w:eastAsia="en-US"/>
              </w:rPr>
            </w:pPr>
            <w:r w:rsidRPr="007E3061">
              <w:rPr>
                <w:rFonts w:ascii="Arial" w:hAnsi="Arial" w:cs="Arial"/>
                <w:b/>
                <w:sz w:val="20"/>
                <w:szCs w:val="20"/>
                <w:lang w:val="fr-FR" w:eastAsia="sv-SE"/>
              </w:rPr>
              <w:t>TRIPLAN</w:t>
            </w:r>
            <w:r w:rsidRPr="007E3061">
              <w:rPr>
                <w:rFonts w:ascii="Arial" w:hAnsi="Arial" w:cs="Arial"/>
                <w:b/>
                <w:sz w:val="20"/>
                <w:szCs w:val="20"/>
                <w:lang w:val="fr-FR" w:eastAsia="en-US"/>
              </w:rPr>
              <w:t xml:space="preserve">- </w:t>
            </w:r>
            <w:r w:rsidRPr="007E3061">
              <w:rPr>
                <w:rFonts w:ascii="Arial" w:hAnsi="Arial" w:cs="Arial"/>
                <w:sz w:val="20"/>
                <w:szCs w:val="20"/>
                <w:lang w:val="fr-FR" w:eastAsia="en-US"/>
              </w:rPr>
              <w:t xml:space="preserve">BUREAU DE LIAISON FRANCE </w:t>
            </w:r>
          </w:p>
        </w:tc>
      </w:tr>
      <w:tr w:rsidR="003A013A" w:rsidRPr="007E3061" w14:paraId="6BB1A6E4" w14:textId="77777777" w:rsidTr="00655D52">
        <w:trPr>
          <w:trHeight w:val="229"/>
        </w:trPr>
        <w:tc>
          <w:tcPr>
            <w:tcW w:w="2547" w:type="dxa"/>
          </w:tcPr>
          <w:p w14:paraId="1C77A8AD"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Address:</w:t>
            </w:r>
          </w:p>
        </w:tc>
        <w:tc>
          <w:tcPr>
            <w:tcW w:w="2835" w:type="dxa"/>
          </w:tcPr>
          <w:p w14:paraId="358EB4C3" w14:textId="77777777" w:rsidR="003A013A" w:rsidRPr="007E3061" w:rsidRDefault="003A013A" w:rsidP="007E3061">
            <w:pPr>
              <w:suppressAutoHyphens w:val="0"/>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de-DE" w:eastAsia="de-DE"/>
              </w:rPr>
              <w:t>BP258 La Poste Française</w:t>
            </w:r>
          </w:p>
        </w:tc>
        <w:tc>
          <w:tcPr>
            <w:tcW w:w="3255" w:type="dxa"/>
          </w:tcPr>
          <w:p w14:paraId="3EB9745B" w14:textId="77777777" w:rsidR="003A013A" w:rsidRPr="007E3061" w:rsidRDefault="003A013A" w:rsidP="007E3061">
            <w:pPr>
              <w:suppressAutoHyphens w:val="0"/>
              <w:autoSpaceDE w:val="0"/>
              <w:autoSpaceDN w:val="0"/>
              <w:adjustRightInd w:val="0"/>
              <w:spacing w:line="240" w:lineRule="auto"/>
              <w:jc w:val="both"/>
              <w:rPr>
                <w:rFonts w:ascii="Arial" w:hAnsi="Arial" w:cs="Arial"/>
                <w:sz w:val="20"/>
                <w:szCs w:val="20"/>
                <w:lang w:val="fr-FR" w:eastAsia="en-US"/>
              </w:rPr>
            </w:pPr>
            <w:r w:rsidRPr="007E3061">
              <w:rPr>
                <w:rFonts w:ascii="Arial" w:hAnsi="Arial" w:cs="Arial"/>
                <w:sz w:val="20"/>
                <w:szCs w:val="20"/>
                <w:lang w:val="fr-FR" w:eastAsia="en-US"/>
              </w:rPr>
              <w:t xml:space="preserve">1, place Saint-Silain </w:t>
            </w:r>
          </w:p>
        </w:tc>
      </w:tr>
      <w:tr w:rsidR="003A013A" w:rsidRPr="007E3061" w14:paraId="12A555C6" w14:textId="77777777" w:rsidTr="00655D52">
        <w:trPr>
          <w:trHeight w:val="244"/>
        </w:trPr>
        <w:tc>
          <w:tcPr>
            <w:tcW w:w="2547" w:type="dxa"/>
          </w:tcPr>
          <w:p w14:paraId="195C5EE2"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City:</w:t>
            </w:r>
          </w:p>
        </w:tc>
        <w:tc>
          <w:tcPr>
            <w:tcW w:w="2835" w:type="dxa"/>
          </w:tcPr>
          <w:p w14:paraId="07B0C6DE" w14:textId="77777777" w:rsidR="003A013A" w:rsidRPr="007E3061" w:rsidRDefault="003A013A" w:rsidP="007E3061">
            <w:pPr>
              <w:suppressAutoHyphens w:val="0"/>
              <w:autoSpaceDE w:val="0"/>
              <w:autoSpaceDN w:val="0"/>
              <w:adjustRightInd w:val="0"/>
              <w:spacing w:line="240" w:lineRule="auto"/>
              <w:jc w:val="both"/>
              <w:rPr>
                <w:rFonts w:ascii="Arial" w:hAnsi="Arial" w:cs="Arial"/>
                <w:sz w:val="20"/>
                <w:szCs w:val="20"/>
                <w:lang w:val="fr-FR" w:eastAsia="en-US"/>
              </w:rPr>
            </w:pPr>
            <w:r w:rsidRPr="007E3061">
              <w:rPr>
                <w:rFonts w:ascii="Arial" w:hAnsi="Arial" w:cs="Arial"/>
                <w:sz w:val="20"/>
                <w:szCs w:val="20"/>
                <w:lang w:val="fr-FR" w:eastAsia="en-US"/>
              </w:rPr>
              <w:t xml:space="preserve">Andorre la Vieille </w:t>
            </w:r>
          </w:p>
        </w:tc>
        <w:tc>
          <w:tcPr>
            <w:tcW w:w="3255" w:type="dxa"/>
          </w:tcPr>
          <w:p w14:paraId="23C9E00F" w14:textId="77777777" w:rsidR="003A013A" w:rsidRPr="007E3061" w:rsidRDefault="003A013A" w:rsidP="007E3061">
            <w:pPr>
              <w:suppressAutoHyphens w:val="0"/>
              <w:spacing w:line="240" w:lineRule="auto"/>
              <w:jc w:val="both"/>
              <w:rPr>
                <w:rFonts w:ascii="Arial" w:eastAsia="Times New Roman" w:hAnsi="Arial" w:cs="Arial"/>
                <w:sz w:val="20"/>
                <w:szCs w:val="20"/>
                <w:lang w:val="en-GB" w:eastAsia="de-DE"/>
              </w:rPr>
            </w:pPr>
            <w:r w:rsidRPr="007E3061">
              <w:rPr>
                <w:rFonts w:ascii="Arial" w:hAnsi="Arial" w:cs="Arial"/>
                <w:sz w:val="20"/>
                <w:szCs w:val="20"/>
                <w:lang w:val="fr-FR" w:eastAsia="en-US"/>
              </w:rPr>
              <w:t>Périgueux</w:t>
            </w:r>
          </w:p>
        </w:tc>
      </w:tr>
      <w:tr w:rsidR="003A013A" w:rsidRPr="007E3061" w14:paraId="65AD3514" w14:textId="77777777" w:rsidTr="00655D52">
        <w:trPr>
          <w:trHeight w:val="244"/>
        </w:trPr>
        <w:tc>
          <w:tcPr>
            <w:tcW w:w="2547" w:type="dxa"/>
          </w:tcPr>
          <w:p w14:paraId="6BD85ADA"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Postal Code:</w:t>
            </w:r>
          </w:p>
        </w:tc>
        <w:tc>
          <w:tcPr>
            <w:tcW w:w="2835" w:type="dxa"/>
          </w:tcPr>
          <w:p w14:paraId="662259CD" w14:textId="77777777" w:rsidR="003A013A" w:rsidRPr="007E3061" w:rsidRDefault="003A013A" w:rsidP="007E3061">
            <w:pPr>
              <w:suppressAutoHyphens w:val="0"/>
              <w:autoSpaceDE w:val="0"/>
              <w:autoSpaceDN w:val="0"/>
              <w:adjustRightInd w:val="0"/>
              <w:spacing w:line="240" w:lineRule="auto"/>
              <w:jc w:val="both"/>
              <w:rPr>
                <w:rFonts w:ascii="Arial" w:hAnsi="Arial" w:cs="Arial"/>
                <w:sz w:val="20"/>
                <w:szCs w:val="20"/>
                <w:lang w:val="fr-FR" w:eastAsia="en-US"/>
              </w:rPr>
            </w:pPr>
            <w:r w:rsidRPr="007E3061">
              <w:rPr>
                <w:rFonts w:ascii="Arial" w:hAnsi="Arial" w:cs="Arial"/>
                <w:sz w:val="20"/>
                <w:szCs w:val="20"/>
                <w:lang w:val="fr-FR" w:eastAsia="en-US"/>
              </w:rPr>
              <w:t xml:space="preserve">AD500 </w:t>
            </w:r>
          </w:p>
        </w:tc>
        <w:tc>
          <w:tcPr>
            <w:tcW w:w="3255" w:type="dxa"/>
          </w:tcPr>
          <w:p w14:paraId="4EDBEA02" w14:textId="77777777" w:rsidR="003A013A" w:rsidRPr="007E3061" w:rsidRDefault="003A013A" w:rsidP="007E3061">
            <w:pPr>
              <w:suppressAutoHyphens w:val="0"/>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24000</w:t>
            </w:r>
          </w:p>
        </w:tc>
      </w:tr>
      <w:tr w:rsidR="003A013A" w:rsidRPr="007E3061" w14:paraId="139142B4" w14:textId="77777777" w:rsidTr="00655D52">
        <w:trPr>
          <w:trHeight w:val="244"/>
        </w:trPr>
        <w:tc>
          <w:tcPr>
            <w:tcW w:w="2547" w:type="dxa"/>
          </w:tcPr>
          <w:p w14:paraId="40DA1EC0"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Country:</w:t>
            </w:r>
          </w:p>
        </w:tc>
        <w:tc>
          <w:tcPr>
            <w:tcW w:w="2835" w:type="dxa"/>
          </w:tcPr>
          <w:p w14:paraId="0ADA8777" w14:textId="77777777" w:rsidR="003A013A" w:rsidRPr="007E3061" w:rsidRDefault="003A013A" w:rsidP="007E3061">
            <w:pPr>
              <w:suppressAutoHyphens w:val="0"/>
              <w:autoSpaceDE w:val="0"/>
              <w:autoSpaceDN w:val="0"/>
              <w:adjustRightInd w:val="0"/>
              <w:spacing w:line="240" w:lineRule="auto"/>
              <w:jc w:val="both"/>
              <w:rPr>
                <w:rFonts w:ascii="Arial" w:hAnsi="Arial" w:cs="Arial"/>
                <w:sz w:val="20"/>
                <w:szCs w:val="20"/>
                <w:lang w:val="fr-FR" w:eastAsia="en-US"/>
              </w:rPr>
            </w:pPr>
            <w:r w:rsidRPr="007E3061">
              <w:rPr>
                <w:rFonts w:ascii="Arial" w:hAnsi="Arial" w:cs="Arial"/>
                <w:sz w:val="20"/>
                <w:szCs w:val="20"/>
                <w:lang w:val="fr-FR" w:eastAsia="en-US"/>
              </w:rPr>
              <w:t xml:space="preserve">Principauté d’Andorre </w:t>
            </w:r>
          </w:p>
        </w:tc>
        <w:tc>
          <w:tcPr>
            <w:tcW w:w="3255" w:type="dxa"/>
          </w:tcPr>
          <w:p w14:paraId="7C8BA04A" w14:textId="77777777" w:rsidR="003A013A" w:rsidRPr="007E3061" w:rsidRDefault="003A013A" w:rsidP="007E3061">
            <w:pPr>
              <w:suppressAutoHyphens w:val="0"/>
              <w:spacing w:line="240" w:lineRule="auto"/>
              <w:jc w:val="both"/>
              <w:rPr>
                <w:rFonts w:ascii="Arial" w:eastAsia="Times New Roman" w:hAnsi="Arial" w:cs="Arial"/>
                <w:i/>
                <w:sz w:val="20"/>
                <w:szCs w:val="20"/>
                <w:lang w:val="de-DE" w:eastAsia="de-DE"/>
              </w:rPr>
            </w:pPr>
            <w:r w:rsidRPr="007E3061">
              <w:rPr>
                <w:rFonts w:ascii="Arial" w:hAnsi="Arial" w:cs="Arial"/>
                <w:sz w:val="20"/>
                <w:szCs w:val="20"/>
                <w:lang w:val="fr-FR" w:eastAsia="en-US"/>
              </w:rPr>
              <w:t>FRANCE</w:t>
            </w:r>
            <w:r w:rsidRPr="007E3061">
              <w:rPr>
                <w:rFonts w:ascii="Arial" w:eastAsia="Times New Roman" w:hAnsi="Arial" w:cs="Arial"/>
                <w:i/>
                <w:sz w:val="20"/>
                <w:szCs w:val="20"/>
                <w:lang w:val="de-DE" w:eastAsia="de-DE"/>
              </w:rPr>
              <w:t xml:space="preserve"> </w:t>
            </w:r>
          </w:p>
        </w:tc>
      </w:tr>
      <w:tr w:rsidR="001824C3" w:rsidRPr="007E3061" w14:paraId="0EC72843" w14:textId="77777777" w:rsidTr="00655D52">
        <w:trPr>
          <w:trHeight w:val="244"/>
        </w:trPr>
        <w:tc>
          <w:tcPr>
            <w:tcW w:w="2547" w:type="dxa"/>
          </w:tcPr>
          <w:p w14:paraId="46B8A4C5" w14:textId="77777777" w:rsidR="001824C3" w:rsidRPr="007E3061" w:rsidRDefault="001824C3"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Telephone:</w:t>
            </w:r>
          </w:p>
        </w:tc>
        <w:tc>
          <w:tcPr>
            <w:tcW w:w="2835" w:type="dxa"/>
          </w:tcPr>
          <w:p w14:paraId="3495E7F1" w14:textId="77777777" w:rsidR="001824C3" w:rsidRPr="007E3061" w:rsidRDefault="001824C3" w:rsidP="007E3061">
            <w:pPr>
              <w:suppressAutoHyphens w:val="0"/>
              <w:autoSpaceDE w:val="0"/>
              <w:autoSpaceDN w:val="0"/>
              <w:adjustRightInd w:val="0"/>
              <w:spacing w:line="240" w:lineRule="auto"/>
              <w:jc w:val="both"/>
              <w:rPr>
                <w:rFonts w:ascii="Arial" w:hAnsi="Arial" w:cs="Arial"/>
                <w:sz w:val="20"/>
                <w:szCs w:val="20"/>
                <w:lang w:val="fr-FR" w:eastAsia="en-US"/>
              </w:rPr>
            </w:pPr>
            <w:r w:rsidRPr="007E3061">
              <w:rPr>
                <w:rFonts w:ascii="Arial" w:hAnsi="Arial" w:cs="Arial"/>
                <w:sz w:val="20"/>
                <w:szCs w:val="20"/>
              </w:rPr>
              <w:t xml:space="preserve">+33 1 76 74 1 4 54 </w:t>
            </w:r>
          </w:p>
        </w:tc>
        <w:tc>
          <w:tcPr>
            <w:tcW w:w="3255" w:type="dxa"/>
          </w:tcPr>
          <w:p w14:paraId="75EFE23D" w14:textId="77777777" w:rsidR="001824C3" w:rsidRPr="007E3061" w:rsidRDefault="001824C3" w:rsidP="007E3061">
            <w:pPr>
              <w:widowControl w:val="0"/>
              <w:suppressAutoHyphens w:val="0"/>
              <w:kinsoku w:val="0"/>
              <w:spacing w:line="240" w:lineRule="auto"/>
              <w:ind w:hanging="357"/>
              <w:mirrorIndents/>
              <w:jc w:val="both"/>
              <w:rPr>
                <w:rFonts w:ascii="Arial" w:eastAsia="Times New Roman" w:hAnsi="Arial" w:cs="Arial"/>
                <w:spacing w:val="-4"/>
                <w:sz w:val="20"/>
                <w:szCs w:val="20"/>
                <w:lang w:val="en-US" w:eastAsia="fr-FR"/>
              </w:rPr>
            </w:pPr>
            <w:r w:rsidRPr="007E3061">
              <w:rPr>
                <w:rFonts w:ascii="Arial" w:hAnsi="Arial" w:cs="Arial"/>
                <w:sz w:val="20"/>
                <w:szCs w:val="20"/>
              </w:rPr>
              <w:t>+3+33 1.76 741 454</w:t>
            </w:r>
          </w:p>
        </w:tc>
      </w:tr>
      <w:tr w:rsidR="003A013A" w:rsidRPr="007E3061" w14:paraId="69DD75C5" w14:textId="77777777" w:rsidTr="00655D52">
        <w:trPr>
          <w:trHeight w:val="229"/>
        </w:trPr>
        <w:tc>
          <w:tcPr>
            <w:tcW w:w="2547" w:type="dxa"/>
          </w:tcPr>
          <w:p w14:paraId="09604D9D"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Fax:</w:t>
            </w:r>
          </w:p>
        </w:tc>
        <w:tc>
          <w:tcPr>
            <w:tcW w:w="2835" w:type="dxa"/>
            <w:vAlign w:val="center"/>
          </w:tcPr>
          <w:p w14:paraId="4E8E2726" w14:textId="77777777" w:rsidR="003A013A" w:rsidRPr="007E3061" w:rsidRDefault="003A013A" w:rsidP="007E3061">
            <w:pPr>
              <w:suppressAutoHyphens w:val="0"/>
              <w:spacing w:line="240" w:lineRule="auto"/>
              <w:jc w:val="both"/>
              <w:rPr>
                <w:rFonts w:ascii="Arial" w:eastAsia="Times New Roman" w:hAnsi="Arial" w:cs="Arial"/>
                <w:color w:val="548DD4"/>
                <w:sz w:val="20"/>
                <w:szCs w:val="20"/>
                <w:u w:val="single"/>
                <w:lang w:val="en-GB" w:eastAsia="de-DE"/>
              </w:rPr>
            </w:pPr>
          </w:p>
        </w:tc>
        <w:tc>
          <w:tcPr>
            <w:tcW w:w="3255" w:type="dxa"/>
            <w:vAlign w:val="center"/>
          </w:tcPr>
          <w:p w14:paraId="3E80AF9A" w14:textId="77777777" w:rsidR="003A013A" w:rsidRPr="007E3061" w:rsidRDefault="003A013A" w:rsidP="007E3061">
            <w:pPr>
              <w:suppressAutoHyphens w:val="0"/>
              <w:spacing w:line="240" w:lineRule="auto"/>
              <w:jc w:val="both"/>
              <w:rPr>
                <w:rFonts w:ascii="Arial" w:eastAsia="Times New Roman" w:hAnsi="Arial" w:cs="Arial"/>
                <w:color w:val="548DD4"/>
                <w:sz w:val="20"/>
                <w:szCs w:val="20"/>
                <w:u w:val="single"/>
                <w:lang w:val="en-GB" w:eastAsia="de-DE"/>
              </w:rPr>
            </w:pPr>
          </w:p>
        </w:tc>
      </w:tr>
      <w:tr w:rsidR="003A013A" w:rsidRPr="007E3061" w14:paraId="3445664C" w14:textId="77777777" w:rsidTr="00655D52">
        <w:trPr>
          <w:trHeight w:val="244"/>
        </w:trPr>
        <w:tc>
          <w:tcPr>
            <w:tcW w:w="2547" w:type="dxa"/>
          </w:tcPr>
          <w:p w14:paraId="6FFBE3B3"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E-mail address:</w:t>
            </w:r>
          </w:p>
        </w:tc>
        <w:tc>
          <w:tcPr>
            <w:tcW w:w="2835" w:type="dxa"/>
            <w:vAlign w:val="center"/>
          </w:tcPr>
          <w:p w14:paraId="2D5B41C4" w14:textId="77777777" w:rsidR="003A013A" w:rsidRPr="007E3061" w:rsidRDefault="003C1FEA" w:rsidP="007E3061">
            <w:pPr>
              <w:suppressAutoHyphens w:val="0"/>
              <w:spacing w:line="240" w:lineRule="auto"/>
              <w:jc w:val="both"/>
              <w:rPr>
                <w:rFonts w:ascii="Arial" w:eastAsia="Times New Roman" w:hAnsi="Arial" w:cs="Arial"/>
                <w:color w:val="548DD4"/>
                <w:sz w:val="20"/>
                <w:szCs w:val="20"/>
                <w:u w:val="single"/>
                <w:lang w:val="en-GB" w:eastAsia="de-DE"/>
              </w:rPr>
            </w:pPr>
            <w:hyperlink r:id="rId18" w:history="1">
              <w:r w:rsidR="00E97D20" w:rsidRPr="007E3061">
                <w:rPr>
                  <w:rStyle w:val="Lienhypertexte"/>
                  <w:rFonts w:eastAsia="Times New Roman" w:cs="Arial"/>
                  <w:sz w:val="20"/>
                  <w:szCs w:val="20"/>
                </w:rPr>
                <w:t>triplan@andorra.ad</w:t>
              </w:r>
            </w:hyperlink>
          </w:p>
        </w:tc>
        <w:tc>
          <w:tcPr>
            <w:tcW w:w="3255" w:type="dxa"/>
            <w:vAlign w:val="center"/>
          </w:tcPr>
          <w:p w14:paraId="20F6B9DF" w14:textId="77777777" w:rsidR="003A013A" w:rsidRPr="007E3061" w:rsidRDefault="003C1FEA" w:rsidP="007E3061">
            <w:pPr>
              <w:suppressAutoHyphens w:val="0"/>
              <w:spacing w:line="240" w:lineRule="auto"/>
              <w:jc w:val="both"/>
              <w:rPr>
                <w:rFonts w:ascii="Arial" w:eastAsia="Times New Roman" w:hAnsi="Arial" w:cs="Arial"/>
                <w:color w:val="548DD4"/>
                <w:sz w:val="20"/>
                <w:szCs w:val="20"/>
                <w:u w:val="single"/>
                <w:lang w:val="en-GB" w:eastAsia="de-DE"/>
              </w:rPr>
            </w:pPr>
            <w:hyperlink r:id="rId19" w:history="1">
              <w:r w:rsidR="00E97D20" w:rsidRPr="007E3061">
                <w:rPr>
                  <w:rStyle w:val="Lienhypertexte"/>
                  <w:rFonts w:eastAsia="Times New Roman" w:cs="Arial"/>
                  <w:sz w:val="20"/>
                  <w:szCs w:val="20"/>
                </w:rPr>
                <w:t>triplan@andorra.ad</w:t>
              </w:r>
            </w:hyperlink>
          </w:p>
        </w:tc>
      </w:tr>
      <w:tr w:rsidR="003A013A" w:rsidRPr="007E3061" w14:paraId="6C9B27EF" w14:textId="77777777" w:rsidTr="00655D52">
        <w:trPr>
          <w:trHeight w:val="1245"/>
        </w:trPr>
        <w:tc>
          <w:tcPr>
            <w:tcW w:w="2547" w:type="dxa"/>
          </w:tcPr>
          <w:p w14:paraId="6572339F"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Letter of appointment for the applicant to represent the authorisation holder provided (yes/no):</w:t>
            </w:r>
          </w:p>
        </w:tc>
        <w:tc>
          <w:tcPr>
            <w:tcW w:w="6090" w:type="dxa"/>
            <w:gridSpan w:val="2"/>
          </w:tcPr>
          <w:p w14:paraId="69333593" w14:textId="77777777" w:rsidR="003A013A" w:rsidRPr="007E3061" w:rsidRDefault="00037733" w:rsidP="007E3061">
            <w:pPr>
              <w:suppressAutoHyphens w:val="0"/>
              <w:spacing w:line="240" w:lineRule="auto"/>
              <w:jc w:val="both"/>
              <w:rPr>
                <w:rFonts w:ascii="Arial" w:hAnsi="Arial" w:cs="Arial"/>
                <w:sz w:val="20"/>
                <w:szCs w:val="20"/>
                <w:lang w:val="en-GB" w:eastAsia="sv-SE"/>
              </w:rPr>
            </w:pPr>
            <w:r>
              <w:rPr>
                <w:rFonts w:ascii="Arial" w:hAnsi="Arial" w:cs="Arial"/>
                <w:sz w:val="20"/>
                <w:szCs w:val="20"/>
                <w:lang w:val="en-GB" w:eastAsia="sv-SE"/>
              </w:rPr>
              <w:t>NO</w:t>
            </w:r>
          </w:p>
        </w:tc>
      </w:tr>
    </w:tbl>
    <w:p w14:paraId="1757EC5F" w14:textId="13963CC3" w:rsidR="00F64637" w:rsidRDefault="00F64637" w:rsidP="007E3061">
      <w:pPr>
        <w:spacing w:line="240" w:lineRule="auto"/>
        <w:jc w:val="both"/>
        <w:rPr>
          <w:rFonts w:ascii="Arial" w:hAnsi="Arial" w:cs="Arial"/>
          <w:sz w:val="20"/>
          <w:szCs w:val="20"/>
        </w:rPr>
      </w:pPr>
    </w:p>
    <w:p w14:paraId="05A5D05F" w14:textId="77777777" w:rsidR="00F64637" w:rsidRDefault="00F64637">
      <w:pPr>
        <w:suppressAutoHyphens w:val="0"/>
        <w:spacing w:line="240" w:lineRule="auto"/>
        <w:rPr>
          <w:rFonts w:ascii="Arial" w:hAnsi="Arial" w:cs="Arial"/>
          <w:sz w:val="20"/>
          <w:szCs w:val="20"/>
        </w:rPr>
      </w:pPr>
      <w:r>
        <w:rPr>
          <w:rFonts w:ascii="Arial" w:hAnsi="Arial" w:cs="Arial"/>
          <w:sz w:val="20"/>
          <w:szCs w:val="20"/>
        </w:rPr>
        <w:br w:type="page"/>
      </w:r>
    </w:p>
    <w:p w14:paraId="43BCE5F6" w14:textId="77777777" w:rsidR="00735132" w:rsidRPr="007E3061" w:rsidRDefault="00735132" w:rsidP="007E3061">
      <w:pPr>
        <w:pStyle w:val="Titre2"/>
        <w:spacing w:before="0" w:after="0"/>
        <w:rPr>
          <w:sz w:val="20"/>
          <w:szCs w:val="20"/>
        </w:rPr>
      </w:pPr>
      <w:bookmarkStart w:id="4" w:name="_Toc520192862"/>
      <w:r w:rsidRPr="007E3061">
        <w:rPr>
          <w:sz w:val="20"/>
          <w:szCs w:val="20"/>
        </w:rPr>
        <w:lastRenderedPageBreak/>
        <w:t>Information about the product application</w:t>
      </w:r>
      <w:bookmarkEnd w:id="4"/>
      <w:r w:rsidRPr="007E3061">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387"/>
        <w:gridCol w:w="6108"/>
      </w:tblGrid>
      <w:tr w:rsidR="001824C3" w:rsidRPr="007E3061" w14:paraId="1C6C7AC8" w14:textId="77777777" w:rsidTr="00795934">
        <w:tc>
          <w:tcPr>
            <w:tcW w:w="2387" w:type="dxa"/>
          </w:tcPr>
          <w:p w14:paraId="40CEF924" w14:textId="77777777" w:rsidR="001824C3" w:rsidRPr="007E3061" w:rsidRDefault="001824C3"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Application received:</w:t>
            </w:r>
          </w:p>
        </w:tc>
        <w:tc>
          <w:tcPr>
            <w:tcW w:w="6108" w:type="dxa"/>
          </w:tcPr>
          <w:p w14:paraId="5F38ADB2" w14:textId="77777777" w:rsidR="001824C3" w:rsidRPr="007E3061" w:rsidRDefault="001824C3"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01/7/2014</w:t>
            </w:r>
          </w:p>
        </w:tc>
      </w:tr>
      <w:tr w:rsidR="001824C3" w:rsidRPr="007E3061" w14:paraId="02BCEAEE" w14:textId="77777777" w:rsidTr="00795934">
        <w:tc>
          <w:tcPr>
            <w:tcW w:w="2387" w:type="dxa"/>
          </w:tcPr>
          <w:p w14:paraId="08AEFA77" w14:textId="77777777" w:rsidR="001824C3" w:rsidRPr="007E3061" w:rsidRDefault="001824C3"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Application reported complete:</w:t>
            </w:r>
          </w:p>
        </w:tc>
        <w:tc>
          <w:tcPr>
            <w:tcW w:w="6108" w:type="dxa"/>
          </w:tcPr>
          <w:p w14:paraId="3BCB565C" w14:textId="77777777" w:rsidR="001824C3" w:rsidRPr="007E3061" w:rsidRDefault="001824C3"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26/08/2014</w:t>
            </w:r>
          </w:p>
        </w:tc>
      </w:tr>
      <w:tr w:rsidR="001824C3" w:rsidRPr="007E3061" w14:paraId="6B877B11" w14:textId="77777777" w:rsidTr="00795934">
        <w:tc>
          <w:tcPr>
            <w:tcW w:w="2387" w:type="dxa"/>
          </w:tcPr>
          <w:p w14:paraId="248D6855" w14:textId="77777777" w:rsidR="001824C3" w:rsidRPr="007E3061" w:rsidRDefault="001824C3"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Type of application:</w:t>
            </w:r>
          </w:p>
        </w:tc>
        <w:tc>
          <w:tcPr>
            <w:tcW w:w="6108" w:type="dxa"/>
          </w:tcPr>
          <w:p w14:paraId="5FE83D60" w14:textId="77777777" w:rsidR="001824C3" w:rsidRPr="007E3061" w:rsidRDefault="001824C3"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National authorization</w:t>
            </w:r>
          </w:p>
        </w:tc>
      </w:tr>
      <w:tr w:rsidR="001824C3" w:rsidRPr="007E3061" w14:paraId="4D1659D5" w14:textId="77777777" w:rsidTr="00795934">
        <w:tc>
          <w:tcPr>
            <w:tcW w:w="2387" w:type="dxa"/>
          </w:tcPr>
          <w:p w14:paraId="47892A4B" w14:textId="77777777" w:rsidR="001824C3" w:rsidRPr="007E3061" w:rsidRDefault="001824C3"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Further information:</w:t>
            </w:r>
          </w:p>
        </w:tc>
        <w:tc>
          <w:tcPr>
            <w:tcW w:w="6108" w:type="dxa"/>
          </w:tcPr>
          <w:p w14:paraId="74286778" w14:textId="77777777" w:rsidR="001824C3" w:rsidRPr="007E3061" w:rsidRDefault="001824C3" w:rsidP="007E3061">
            <w:pPr>
              <w:suppressAutoHyphens w:val="0"/>
              <w:spacing w:line="240" w:lineRule="auto"/>
              <w:jc w:val="both"/>
              <w:rPr>
                <w:rFonts w:ascii="Arial" w:hAnsi="Arial" w:cs="Arial"/>
                <w:sz w:val="20"/>
                <w:szCs w:val="20"/>
                <w:lang w:val="en-GB" w:eastAsia="sv-SE"/>
              </w:rPr>
            </w:pPr>
          </w:p>
        </w:tc>
      </w:tr>
    </w:tbl>
    <w:p w14:paraId="6D81284D" w14:textId="77777777" w:rsidR="00735132" w:rsidRPr="007E3061" w:rsidRDefault="00735132" w:rsidP="007E3061">
      <w:pPr>
        <w:spacing w:line="240" w:lineRule="auto"/>
        <w:jc w:val="both"/>
        <w:rPr>
          <w:rFonts w:ascii="Arial" w:hAnsi="Arial" w:cs="Arial"/>
          <w:sz w:val="20"/>
          <w:szCs w:val="20"/>
          <w:lang w:val="en-GB"/>
        </w:rPr>
      </w:pPr>
    </w:p>
    <w:p w14:paraId="0EF40FB5" w14:textId="77777777" w:rsidR="00735132" w:rsidRPr="007E3061" w:rsidRDefault="00735132" w:rsidP="007E3061">
      <w:pPr>
        <w:pStyle w:val="Titre2"/>
        <w:spacing w:before="0" w:after="0"/>
        <w:rPr>
          <w:sz w:val="20"/>
          <w:szCs w:val="20"/>
        </w:rPr>
      </w:pPr>
      <w:bookmarkStart w:id="5" w:name="_Toc520192863"/>
      <w:r w:rsidRPr="007E3061">
        <w:rPr>
          <w:sz w:val="20"/>
          <w:szCs w:val="20"/>
        </w:rPr>
        <w:t>Information about the biocidal product</w:t>
      </w:r>
      <w:bookmarkEnd w:id="5"/>
    </w:p>
    <w:p w14:paraId="440B3E70" w14:textId="77777777" w:rsidR="00735132" w:rsidRPr="007E3061" w:rsidRDefault="00735132" w:rsidP="007E3061">
      <w:pPr>
        <w:pStyle w:val="Titre3"/>
        <w:spacing w:before="0" w:after="0"/>
        <w:rPr>
          <w:sz w:val="20"/>
          <w:szCs w:val="20"/>
        </w:rPr>
      </w:pPr>
      <w:bookmarkStart w:id="6" w:name="_Toc520192864"/>
      <w:r w:rsidRPr="007E3061">
        <w:rPr>
          <w:sz w:val="20"/>
          <w:szCs w:val="20"/>
        </w:rPr>
        <w:t>General information</w:t>
      </w:r>
      <w:bookmarkEnd w:id="6"/>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4077"/>
        <w:gridCol w:w="4395"/>
      </w:tblGrid>
      <w:tr w:rsidR="003A013A" w:rsidRPr="007E3061" w14:paraId="48E41DBD" w14:textId="77777777" w:rsidTr="006B3CA6">
        <w:tc>
          <w:tcPr>
            <w:tcW w:w="4077" w:type="dxa"/>
          </w:tcPr>
          <w:p w14:paraId="7E67248D"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Trade name:</w:t>
            </w:r>
          </w:p>
        </w:tc>
        <w:tc>
          <w:tcPr>
            <w:tcW w:w="4395" w:type="dxa"/>
          </w:tcPr>
          <w:p w14:paraId="55F23B91"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FANGA B+ SOURIS RAT</w:t>
            </w:r>
          </w:p>
        </w:tc>
      </w:tr>
      <w:tr w:rsidR="003A013A" w:rsidRPr="007E3061" w14:paraId="7D821438" w14:textId="77777777" w:rsidTr="006B3CA6">
        <w:tc>
          <w:tcPr>
            <w:tcW w:w="4077" w:type="dxa"/>
          </w:tcPr>
          <w:p w14:paraId="7255C35C"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Manufacturer’s development code number(s), if appropriate:</w:t>
            </w:r>
          </w:p>
        </w:tc>
        <w:tc>
          <w:tcPr>
            <w:tcW w:w="4395" w:type="dxa"/>
          </w:tcPr>
          <w:p w14:paraId="5F34893F" w14:textId="77777777" w:rsidR="003A013A" w:rsidRPr="007E3061" w:rsidRDefault="003A013A" w:rsidP="007E3061">
            <w:pPr>
              <w:suppressAutoHyphens w:val="0"/>
              <w:spacing w:line="240" w:lineRule="auto"/>
              <w:jc w:val="both"/>
              <w:rPr>
                <w:rFonts w:ascii="Arial" w:hAnsi="Arial" w:cs="Arial"/>
                <w:sz w:val="20"/>
                <w:szCs w:val="20"/>
                <w:lang w:val="en-GB" w:eastAsia="sv-SE"/>
              </w:rPr>
            </w:pPr>
          </w:p>
        </w:tc>
      </w:tr>
      <w:tr w:rsidR="003A013A" w:rsidRPr="007E3061" w14:paraId="5A376624" w14:textId="77777777" w:rsidTr="006B3CA6">
        <w:tc>
          <w:tcPr>
            <w:tcW w:w="4077" w:type="dxa"/>
          </w:tcPr>
          <w:p w14:paraId="024E9C7D"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Product type:</w:t>
            </w:r>
          </w:p>
        </w:tc>
        <w:tc>
          <w:tcPr>
            <w:tcW w:w="4395" w:type="dxa"/>
          </w:tcPr>
          <w:p w14:paraId="1CD60981"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TP14, Rodenticide</w:t>
            </w:r>
          </w:p>
        </w:tc>
      </w:tr>
      <w:tr w:rsidR="003A013A" w:rsidRPr="007E3061" w14:paraId="227F65DA" w14:textId="77777777" w:rsidTr="006B3CA6">
        <w:tc>
          <w:tcPr>
            <w:tcW w:w="4077" w:type="dxa"/>
          </w:tcPr>
          <w:p w14:paraId="1A56607A"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Composition of the product (identity and content of active substance(s) and substances of concern; full composition see confidential annex):</w:t>
            </w:r>
          </w:p>
        </w:tc>
        <w:tc>
          <w:tcPr>
            <w:tcW w:w="4395" w:type="dxa"/>
          </w:tcPr>
          <w:p w14:paraId="7EBFE349"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Brodifacoum 0.001% w/w</w:t>
            </w:r>
          </w:p>
        </w:tc>
      </w:tr>
      <w:tr w:rsidR="003A013A" w:rsidRPr="007E3061" w14:paraId="3F46C8ED" w14:textId="77777777" w:rsidTr="006B3CA6">
        <w:tc>
          <w:tcPr>
            <w:tcW w:w="4077" w:type="dxa"/>
          </w:tcPr>
          <w:p w14:paraId="0C731944"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Formulation type:</w:t>
            </w:r>
          </w:p>
        </w:tc>
        <w:tc>
          <w:tcPr>
            <w:tcW w:w="4395" w:type="dxa"/>
          </w:tcPr>
          <w:p w14:paraId="369CFA9A" w14:textId="77777777" w:rsidR="003A013A" w:rsidRPr="007E3061" w:rsidRDefault="003A013A" w:rsidP="007E3061">
            <w:pPr>
              <w:suppressAutoHyphens w:val="0"/>
              <w:spacing w:line="240" w:lineRule="auto"/>
              <w:jc w:val="both"/>
              <w:rPr>
                <w:rFonts w:ascii="Arial" w:hAnsi="Arial" w:cs="Arial"/>
                <w:color w:val="FF0000"/>
                <w:sz w:val="20"/>
                <w:szCs w:val="20"/>
                <w:lang w:val="en-GB" w:eastAsia="sv-SE"/>
              </w:rPr>
            </w:pPr>
            <w:r w:rsidRPr="007E3061">
              <w:rPr>
                <w:rFonts w:ascii="Arial" w:hAnsi="Arial" w:cs="Arial"/>
                <w:sz w:val="20"/>
                <w:szCs w:val="20"/>
                <w:lang w:val="en-GB" w:eastAsia="sv-SE"/>
              </w:rPr>
              <w:t>Cereal grains (oat)</w:t>
            </w:r>
          </w:p>
        </w:tc>
      </w:tr>
      <w:tr w:rsidR="003A013A" w:rsidRPr="007E3061" w14:paraId="696D3B43" w14:textId="77777777" w:rsidTr="006B3CA6">
        <w:tc>
          <w:tcPr>
            <w:tcW w:w="4077" w:type="dxa"/>
          </w:tcPr>
          <w:p w14:paraId="199703EB"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Ready to use product (yes/no):</w:t>
            </w:r>
          </w:p>
        </w:tc>
        <w:tc>
          <w:tcPr>
            <w:tcW w:w="4395" w:type="dxa"/>
          </w:tcPr>
          <w:p w14:paraId="517DFD5A"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Bait ready for use (RB)</w:t>
            </w:r>
          </w:p>
        </w:tc>
      </w:tr>
      <w:tr w:rsidR="003A013A" w:rsidRPr="007E3061" w14:paraId="35842A07" w14:textId="77777777" w:rsidTr="006B3CA6">
        <w:tc>
          <w:tcPr>
            <w:tcW w:w="4077" w:type="dxa"/>
          </w:tcPr>
          <w:p w14:paraId="1E8763D1"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Is the product the very same (identity and content) to another product already authorised under the regime of directive 98/8/EC (yes/no);</w:t>
            </w:r>
          </w:p>
          <w:p w14:paraId="4B0D00AC"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If yes: authorisation/registration no. and product name:</w:t>
            </w:r>
          </w:p>
          <w:p w14:paraId="4CDFA5B8"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or</w:t>
            </w:r>
          </w:p>
          <w:p w14:paraId="3AE55883"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Has the product the same identity and composition like the product evaluated in connection with the approval for listing of active substance(s) on to Annex I to directive 98/8/EC (yes/no):</w:t>
            </w:r>
          </w:p>
        </w:tc>
        <w:tc>
          <w:tcPr>
            <w:tcW w:w="4395" w:type="dxa"/>
          </w:tcPr>
          <w:p w14:paraId="0B817D2C"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 xml:space="preserve">YES </w:t>
            </w:r>
          </w:p>
          <w:p w14:paraId="01ABC3D3" w14:textId="77777777" w:rsidR="003A013A" w:rsidRPr="007E3061" w:rsidRDefault="003A013A" w:rsidP="007E3061">
            <w:pPr>
              <w:suppressAutoHyphens w:val="0"/>
              <w:spacing w:line="240" w:lineRule="auto"/>
              <w:jc w:val="both"/>
              <w:rPr>
                <w:rFonts w:ascii="Arial" w:hAnsi="Arial" w:cs="Arial"/>
                <w:color w:val="FF0000"/>
                <w:sz w:val="20"/>
                <w:szCs w:val="20"/>
                <w:lang w:val="en-GB" w:eastAsia="sv-SE"/>
              </w:rPr>
            </w:pPr>
            <w:r w:rsidRPr="007E3061">
              <w:rPr>
                <w:rFonts w:ascii="Arial" w:hAnsi="Arial" w:cs="Arial"/>
                <w:sz w:val="20"/>
                <w:szCs w:val="20"/>
                <w:lang w:val="en-GB" w:eastAsia="sv-SE"/>
              </w:rPr>
              <w:t>FANGA SOURIS RAT</w:t>
            </w:r>
            <w:r w:rsidRPr="007E3061">
              <w:rPr>
                <w:rFonts w:ascii="Arial" w:hAnsi="Arial" w:cs="Arial"/>
                <w:color w:val="FF0000"/>
                <w:sz w:val="20"/>
                <w:szCs w:val="20"/>
                <w:lang w:val="en-GB" w:eastAsia="sv-SE"/>
              </w:rPr>
              <w:t xml:space="preserve"> </w:t>
            </w:r>
          </w:p>
        </w:tc>
      </w:tr>
    </w:tbl>
    <w:p w14:paraId="2A4D271D" w14:textId="77777777" w:rsidR="00735132" w:rsidRPr="007E3061" w:rsidRDefault="00735132" w:rsidP="007E3061">
      <w:pPr>
        <w:spacing w:line="240" w:lineRule="auto"/>
        <w:jc w:val="both"/>
        <w:rPr>
          <w:rFonts w:ascii="Arial" w:hAnsi="Arial" w:cs="Arial"/>
          <w:sz w:val="20"/>
          <w:szCs w:val="20"/>
          <w:lang w:val="en-GB"/>
        </w:rPr>
      </w:pPr>
    </w:p>
    <w:p w14:paraId="6CE24279" w14:textId="77777777" w:rsidR="003A013A" w:rsidRPr="007E3061" w:rsidRDefault="003A013A" w:rsidP="007E3061">
      <w:pPr>
        <w:spacing w:line="240" w:lineRule="auto"/>
        <w:jc w:val="both"/>
        <w:rPr>
          <w:rFonts w:ascii="Arial" w:hAnsi="Arial" w:cs="Arial"/>
          <w:sz w:val="20"/>
          <w:szCs w:val="20"/>
          <w:lang w:val="en-GB"/>
        </w:rPr>
      </w:pPr>
    </w:p>
    <w:p w14:paraId="3F1D0BFA" w14:textId="77777777" w:rsidR="00735132" w:rsidRPr="007E3061" w:rsidRDefault="00735132" w:rsidP="007E3061">
      <w:pPr>
        <w:pStyle w:val="Titre3"/>
        <w:spacing w:before="0" w:after="0"/>
        <w:rPr>
          <w:sz w:val="20"/>
          <w:szCs w:val="20"/>
        </w:rPr>
      </w:pPr>
      <w:bookmarkStart w:id="7" w:name="_Toc520192865"/>
      <w:r w:rsidRPr="007E3061">
        <w:rPr>
          <w:sz w:val="20"/>
          <w:szCs w:val="20"/>
        </w:rPr>
        <w:t>Information on the intended use(s)</w:t>
      </w:r>
      <w:bookmarkEnd w:id="7"/>
    </w:p>
    <w:p w14:paraId="58613E93" w14:textId="77777777" w:rsidR="00735132" w:rsidRPr="007E3061" w:rsidRDefault="00735132" w:rsidP="007E3061">
      <w:pPr>
        <w:spacing w:line="240" w:lineRule="auto"/>
        <w:ind w:left="1304"/>
        <w:jc w:val="both"/>
        <w:rPr>
          <w:rFonts w:ascii="Arial" w:hAnsi="Arial" w:cs="Arial"/>
          <w:sz w:val="20"/>
          <w:szCs w:val="20"/>
          <w:lang w:val="en-GB"/>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4396"/>
        <w:gridCol w:w="4738"/>
      </w:tblGrid>
      <w:tr w:rsidR="003A013A" w:rsidRPr="007E3061" w14:paraId="4E5EFC88" w14:textId="77777777" w:rsidTr="003A013A">
        <w:trPr>
          <w:trHeight w:val="182"/>
        </w:trPr>
        <w:tc>
          <w:tcPr>
            <w:tcW w:w="4396" w:type="dxa"/>
          </w:tcPr>
          <w:p w14:paraId="25AA758E"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Overall use pattern (manner and area of use):</w:t>
            </w:r>
          </w:p>
        </w:tc>
        <w:tc>
          <w:tcPr>
            <w:tcW w:w="4738" w:type="dxa"/>
          </w:tcPr>
          <w:p w14:paraId="176C8E7F" w14:textId="77777777" w:rsidR="003A013A" w:rsidRPr="007E3061" w:rsidRDefault="003A013A" w:rsidP="007E3061">
            <w:pPr>
              <w:keepNext/>
              <w:suppressAutoHyphens w:val="0"/>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Rodenticide against wild mice, brown rats and black rats.</w:t>
            </w:r>
          </w:p>
          <w:p w14:paraId="3AA363AC" w14:textId="77777777" w:rsidR="003A013A" w:rsidRPr="007E3061" w:rsidRDefault="003A013A" w:rsidP="007E3061">
            <w:pPr>
              <w:keepNext/>
              <w:suppressAutoHyphens w:val="0"/>
              <w:spacing w:line="240" w:lineRule="auto"/>
              <w:jc w:val="both"/>
              <w:rPr>
                <w:rFonts w:ascii="Arial" w:eastAsia="Times New Roman" w:hAnsi="Arial" w:cs="Arial"/>
                <w:sz w:val="20"/>
                <w:szCs w:val="20"/>
                <w:lang w:val="en-US" w:eastAsia="de-DE"/>
              </w:rPr>
            </w:pPr>
            <w:r w:rsidRPr="007E3061">
              <w:rPr>
                <w:rFonts w:ascii="Arial" w:eastAsia="Times New Roman" w:hAnsi="Arial" w:cs="Arial"/>
                <w:sz w:val="20"/>
                <w:szCs w:val="20"/>
                <w:lang w:val="en-US" w:eastAsia="de-DE"/>
              </w:rPr>
              <w:t xml:space="preserve">In and around buildings and open areas </w:t>
            </w:r>
            <w:r w:rsidRPr="007E3061">
              <w:rPr>
                <w:rFonts w:ascii="Arial" w:eastAsia="Times New Roman" w:hAnsi="Arial" w:cs="Arial"/>
                <w:sz w:val="20"/>
                <w:szCs w:val="20"/>
                <w:lang w:val="en-GB" w:eastAsia="de-DE"/>
              </w:rPr>
              <w:t>b</w:t>
            </w:r>
            <w:r w:rsidRPr="007E3061">
              <w:rPr>
                <w:rFonts w:ascii="Arial" w:eastAsia="Times New Roman" w:hAnsi="Arial" w:cs="Arial"/>
                <w:sz w:val="20"/>
                <w:szCs w:val="20"/>
                <w:lang w:val="en-US" w:eastAsia="de-DE"/>
              </w:rPr>
              <w:t xml:space="preserve">y professional and </w:t>
            </w:r>
            <w:r w:rsidR="00553FAF" w:rsidRPr="007E3061">
              <w:rPr>
                <w:rFonts w:ascii="Arial" w:eastAsia="Times New Roman" w:hAnsi="Arial" w:cs="Arial"/>
                <w:sz w:val="20"/>
                <w:szCs w:val="20"/>
                <w:lang w:val="en-US" w:eastAsia="de-DE"/>
              </w:rPr>
              <w:t>non-professional</w:t>
            </w:r>
            <w:r w:rsidRPr="007E3061">
              <w:rPr>
                <w:rFonts w:ascii="Arial" w:eastAsia="Times New Roman" w:hAnsi="Arial" w:cs="Arial"/>
                <w:sz w:val="20"/>
                <w:szCs w:val="20"/>
                <w:lang w:val="en-US" w:eastAsia="de-DE"/>
              </w:rPr>
              <w:t xml:space="preserve"> users.</w:t>
            </w:r>
          </w:p>
          <w:p w14:paraId="2933868B" w14:textId="77777777" w:rsidR="003A013A" w:rsidRPr="007E3061" w:rsidRDefault="003A013A" w:rsidP="007E3061">
            <w:pPr>
              <w:keepNext/>
              <w:suppressAutoHyphens w:val="0"/>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US" w:eastAsia="de-DE"/>
              </w:rPr>
              <w:t>In waste dumps and landfills by professional users.</w:t>
            </w:r>
          </w:p>
          <w:p w14:paraId="38BD39CB"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Baits are placed in bait boxes or in secured bait stations.</w:t>
            </w:r>
          </w:p>
        </w:tc>
      </w:tr>
      <w:tr w:rsidR="003A013A" w:rsidRPr="007E3061" w14:paraId="6DA6E583" w14:textId="77777777" w:rsidTr="003A013A">
        <w:trPr>
          <w:trHeight w:val="182"/>
        </w:trPr>
        <w:tc>
          <w:tcPr>
            <w:tcW w:w="4396" w:type="dxa"/>
          </w:tcPr>
          <w:p w14:paraId="2D0ADACE"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Target organisms:</w:t>
            </w:r>
          </w:p>
        </w:tc>
        <w:tc>
          <w:tcPr>
            <w:tcW w:w="4738" w:type="dxa"/>
          </w:tcPr>
          <w:p w14:paraId="1478CBCF" w14:textId="77777777" w:rsidR="003A013A" w:rsidRPr="007E3061" w:rsidRDefault="003A013A" w:rsidP="007E3061">
            <w:pPr>
              <w:suppressAutoHyphens w:val="0"/>
              <w:spacing w:line="240" w:lineRule="auto"/>
              <w:jc w:val="both"/>
              <w:rPr>
                <w:rFonts w:ascii="Arial" w:hAnsi="Arial" w:cs="Arial"/>
                <w:sz w:val="20"/>
                <w:szCs w:val="20"/>
                <w:lang w:eastAsia="sv-SE"/>
              </w:rPr>
            </w:pPr>
            <w:r w:rsidRPr="007E3061">
              <w:rPr>
                <w:rFonts w:ascii="Arial" w:hAnsi="Arial" w:cs="Arial"/>
                <w:color w:val="000000"/>
                <w:sz w:val="20"/>
                <w:szCs w:val="20"/>
                <w:lang w:val="en-GB" w:eastAsia="fr-FR"/>
              </w:rPr>
              <w:t xml:space="preserve">Scientific name: </w:t>
            </w:r>
            <w:r w:rsidRPr="007E3061">
              <w:rPr>
                <w:rFonts w:ascii="Arial" w:hAnsi="Arial" w:cs="Arial"/>
                <w:i/>
                <w:color w:val="000000"/>
                <w:sz w:val="20"/>
                <w:szCs w:val="20"/>
                <w:lang w:val="en-GB" w:eastAsia="fr-FR"/>
              </w:rPr>
              <w:t>Rattus rattus</w:t>
            </w:r>
            <w:r w:rsidRPr="007E3061">
              <w:rPr>
                <w:rFonts w:ascii="Arial" w:hAnsi="Arial" w:cs="Arial"/>
                <w:color w:val="000000"/>
                <w:sz w:val="20"/>
                <w:szCs w:val="20"/>
                <w:lang w:val="en-GB" w:eastAsia="fr-FR"/>
              </w:rPr>
              <w:t>, common name: roof rat (syn.), development stage: adults/juveniles</w:t>
            </w:r>
          </w:p>
          <w:p w14:paraId="792F75CC" w14:textId="77777777" w:rsidR="003A013A" w:rsidRPr="007E3061" w:rsidRDefault="003A013A" w:rsidP="007E3061">
            <w:pPr>
              <w:suppressAutoHyphens w:val="0"/>
              <w:spacing w:line="240" w:lineRule="auto"/>
              <w:jc w:val="both"/>
              <w:rPr>
                <w:rFonts w:ascii="Arial" w:hAnsi="Arial" w:cs="Arial"/>
                <w:sz w:val="20"/>
                <w:szCs w:val="20"/>
                <w:lang w:eastAsia="sv-SE"/>
              </w:rPr>
            </w:pPr>
            <w:r w:rsidRPr="007E3061">
              <w:rPr>
                <w:rFonts w:ascii="Arial" w:hAnsi="Arial" w:cs="Arial"/>
                <w:color w:val="000000"/>
                <w:sz w:val="20"/>
                <w:szCs w:val="20"/>
                <w:lang w:val="en-GB" w:eastAsia="fr-FR"/>
              </w:rPr>
              <w:t xml:space="preserve">Scientific name: </w:t>
            </w:r>
            <w:r w:rsidRPr="007E3061">
              <w:rPr>
                <w:rFonts w:ascii="Arial" w:hAnsi="Arial" w:cs="Arial"/>
                <w:i/>
                <w:color w:val="000000"/>
                <w:sz w:val="20"/>
                <w:szCs w:val="20"/>
                <w:lang w:val="en-GB" w:eastAsia="fr-FR"/>
              </w:rPr>
              <w:t>Rattus norvegicus</w:t>
            </w:r>
            <w:r w:rsidRPr="007E3061">
              <w:rPr>
                <w:rFonts w:ascii="Arial" w:hAnsi="Arial" w:cs="Arial"/>
                <w:color w:val="000000"/>
                <w:sz w:val="20"/>
                <w:szCs w:val="20"/>
                <w:lang w:val="en-GB" w:eastAsia="fr-FR"/>
              </w:rPr>
              <w:t>, common name: brown rat, development stage: adults/juveniles</w:t>
            </w:r>
          </w:p>
          <w:p w14:paraId="2CC71CC1"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color w:val="000000"/>
                <w:sz w:val="20"/>
                <w:szCs w:val="20"/>
                <w:lang w:val="en-GB" w:eastAsia="fr-FR"/>
              </w:rPr>
              <w:t xml:space="preserve">Scientific name: </w:t>
            </w:r>
            <w:r w:rsidRPr="007E3061">
              <w:rPr>
                <w:rFonts w:ascii="Arial" w:hAnsi="Arial" w:cs="Arial"/>
                <w:i/>
                <w:color w:val="000000"/>
                <w:sz w:val="20"/>
                <w:szCs w:val="20"/>
                <w:lang w:val="en-GB" w:eastAsia="fr-FR"/>
              </w:rPr>
              <w:t>Mus musculus</w:t>
            </w:r>
            <w:r w:rsidRPr="007E3061">
              <w:rPr>
                <w:rFonts w:ascii="Arial" w:hAnsi="Arial" w:cs="Arial"/>
                <w:color w:val="000000"/>
                <w:sz w:val="20"/>
                <w:szCs w:val="20"/>
                <w:lang w:val="en-GB" w:eastAsia="fr-FR"/>
              </w:rPr>
              <w:t>, common name: house mouse, development stage: adults/juveniles</w:t>
            </w:r>
          </w:p>
        </w:tc>
      </w:tr>
      <w:tr w:rsidR="003A013A" w:rsidRPr="007E3061" w14:paraId="201693B5" w14:textId="77777777" w:rsidTr="003A013A">
        <w:trPr>
          <w:trHeight w:val="182"/>
        </w:trPr>
        <w:tc>
          <w:tcPr>
            <w:tcW w:w="4396" w:type="dxa"/>
          </w:tcPr>
          <w:p w14:paraId="36BFC4C8"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Category of users:</w:t>
            </w:r>
          </w:p>
        </w:tc>
        <w:tc>
          <w:tcPr>
            <w:tcW w:w="4738" w:type="dxa"/>
          </w:tcPr>
          <w:p w14:paraId="75ECFF99"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US" w:eastAsia="sv-SE"/>
              </w:rPr>
              <w:t xml:space="preserve">Professional and </w:t>
            </w:r>
            <w:r w:rsidR="00553FAF" w:rsidRPr="007E3061">
              <w:rPr>
                <w:rFonts w:ascii="Arial" w:hAnsi="Arial" w:cs="Arial"/>
                <w:sz w:val="20"/>
                <w:szCs w:val="20"/>
                <w:lang w:val="en-US" w:eastAsia="sv-SE"/>
              </w:rPr>
              <w:t>non-professional</w:t>
            </w:r>
            <w:r w:rsidRPr="007E3061">
              <w:rPr>
                <w:rFonts w:ascii="Arial" w:hAnsi="Arial" w:cs="Arial"/>
                <w:sz w:val="20"/>
                <w:szCs w:val="20"/>
                <w:lang w:val="en-US" w:eastAsia="sv-SE"/>
              </w:rPr>
              <w:t xml:space="preserve"> users</w:t>
            </w:r>
          </w:p>
        </w:tc>
      </w:tr>
      <w:tr w:rsidR="003A013A" w:rsidRPr="007E3061" w14:paraId="73B1299D" w14:textId="77777777" w:rsidTr="003A013A">
        <w:trPr>
          <w:trHeight w:val="182"/>
        </w:trPr>
        <w:tc>
          <w:tcPr>
            <w:tcW w:w="4396" w:type="dxa"/>
          </w:tcPr>
          <w:p w14:paraId="1D2D5BCD"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Directions for use including minimum and maximum application rates, application rates per time unit (e.g. number of treatments per day), typical size of application area:</w:t>
            </w:r>
          </w:p>
        </w:tc>
        <w:tc>
          <w:tcPr>
            <w:tcW w:w="4738" w:type="dxa"/>
          </w:tcPr>
          <w:p w14:paraId="7027812A" w14:textId="77777777" w:rsidR="003A013A" w:rsidRPr="007E3061" w:rsidRDefault="003A013A" w:rsidP="007E3061">
            <w:pPr>
              <w:suppressAutoHyphens w:val="0"/>
              <w:spacing w:line="240" w:lineRule="auto"/>
              <w:jc w:val="both"/>
              <w:rPr>
                <w:rFonts w:ascii="Arial" w:hAnsi="Arial" w:cs="Arial"/>
                <w:sz w:val="20"/>
                <w:szCs w:val="20"/>
                <w:lang w:val="en-GB" w:eastAsia="sv-SE"/>
              </w:rPr>
            </w:pPr>
          </w:p>
          <w:p w14:paraId="36932337" w14:textId="77777777" w:rsidR="003A013A" w:rsidRPr="00037733" w:rsidRDefault="003A013A" w:rsidP="007E3061">
            <w:pPr>
              <w:suppressAutoHyphens w:val="0"/>
              <w:spacing w:line="240" w:lineRule="auto"/>
              <w:jc w:val="both"/>
              <w:rPr>
                <w:rFonts w:ascii="Arial" w:hAnsi="Arial" w:cs="Arial"/>
                <w:b/>
                <w:sz w:val="20"/>
                <w:szCs w:val="20"/>
                <w:lang w:val="en-GB" w:eastAsia="sv-SE"/>
              </w:rPr>
            </w:pPr>
            <w:r w:rsidRPr="00037733">
              <w:rPr>
                <w:rFonts w:ascii="Arial" w:hAnsi="Arial" w:cs="Arial"/>
                <w:b/>
                <w:sz w:val="20"/>
                <w:szCs w:val="20"/>
                <w:lang w:val="en-GB" w:eastAsia="sv-SE"/>
              </w:rPr>
              <w:t xml:space="preserve">Professionals: </w:t>
            </w:r>
          </w:p>
          <w:p w14:paraId="45BAD1AB" w14:textId="29ECDC28"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 xml:space="preserve">Rats: </w:t>
            </w:r>
            <w:r w:rsidR="00BC2889" w:rsidRPr="00655D52">
              <w:rPr>
                <w:rFonts w:ascii="Arial" w:hAnsi="Arial" w:cs="Arial"/>
                <w:sz w:val="20"/>
                <w:szCs w:val="20"/>
                <w:shd w:val="clear" w:color="auto" w:fill="FFFFFF" w:themeFill="background1"/>
                <w:lang w:val="en-GB" w:eastAsia="sv-SE"/>
              </w:rPr>
              <w:t>1</w:t>
            </w:r>
            <w:r w:rsidR="00655D52" w:rsidRPr="00655D52">
              <w:rPr>
                <w:rFonts w:ascii="Arial" w:hAnsi="Arial" w:cs="Arial"/>
                <w:sz w:val="20"/>
                <w:szCs w:val="20"/>
                <w:shd w:val="clear" w:color="auto" w:fill="FFFFFF" w:themeFill="background1"/>
                <w:lang w:val="en-GB" w:eastAsia="sv-SE"/>
              </w:rPr>
              <w:t>80-200</w:t>
            </w:r>
            <w:r w:rsidRPr="00655D52">
              <w:rPr>
                <w:rFonts w:ascii="Arial" w:hAnsi="Arial" w:cs="Arial"/>
                <w:sz w:val="20"/>
                <w:szCs w:val="20"/>
                <w:shd w:val="clear" w:color="auto" w:fill="FFFFFF" w:themeFill="background1"/>
                <w:lang w:val="en-GB" w:eastAsia="sv-SE"/>
              </w:rPr>
              <w:t xml:space="preserve"> g</w:t>
            </w:r>
            <w:r w:rsidRPr="007E3061">
              <w:rPr>
                <w:rFonts w:ascii="Arial" w:hAnsi="Arial" w:cs="Arial"/>
                <w:sz w:val="20"/>
                <w:szCs w:val="20"/>
                <w:lang w:val="en-GB" w:eastAsia="sv-SE"/>
              </w:rPr>
              <w:t xml:space="preserve"> of product / bait station; 5 to 10 meters between bait stations.</w:t>
            </w:r>
          </w:p>
          <w:p w14:paraId="2B0A5B0C" w14:textId="41675D92"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 xml:space="preserve">Mice: </w:t>
            </w:r>
            <w:r w:rsidR="00655D52">
              <w:rPr>
                <w:rFonts w:ascii="Arial" w:hAnsi="Arial" w:cs="Arial"/>
                <w:sz w:val="20"/>
                <w:szCs w:val="20"/>
                <w:lang w:val="en-GB" w:eastAsia="sv-SE"/>
              </w:rPr>
              <w:t>30-</w:t>
            </w:r>
            <w:r w:rsidRPr="007E3061">
              <w:rPr>
                <w:rFonts w:ascii="Arial" w:hAnsi="Arial" w:cs="Arial"/>
                <w:sz w:val="20"/>
                <w:szCs w:val="20"/>
                <w:lang w:val="en-GB" w:eastAsia="sv-SE"/>
              </w:rPr>
              <w:t>40 g of product / bait station; 1 to 2 meters between bait stations.</w:t>
            </w:r>
          </w:p>
          <w:p w14:paraId="4753B19A" w14:textId="77777777" w:rsidR="003A013A" w:rsidRPr="007E3061" w:rsidRDefault="003A013A" w:rsidP="007E3061">
            <w:pPr>
              <w:suppressAutoHyphens w:val="0"/>
              <w:spacing w:line="240" w:lineRule="auto"/>
              <w:jc w:val="both"/>
              <w:rPr>
                <w:rFonts w:ascii="Arial" w:hAnsi="Arial" w:cs="Arial"/>
                <w:sz w:val="20"/>
                <w:szCs w:val="20"/>
                <w:lang w:val="en-GB" w:eastAsia="sv-SE"/>
              </w:rPr>
            </w:pPr>
          </w:p>
          <w:p w14:paraId="70D13D67" w14:textId="77777777" w:rsidR="003A013A" w:rsidRPr="00037733" w:rsidRDefault="003A013A" w:rsidP="007E3061">
            <w:pPr>
              <w:suppressAutoHyphens w:val="0"/>
              <w:spacing w:line="240" w:lineRule="auto"/>
              <w:jc w:val="both"/>
              <w:rPr>
                <w:rFonts w:ascii="Arial" w:hAnsi="Arial" w:cs="Arial"/>
                <w:b/>
                <w:sz w:val="20"/>
                <w:szCs w:val="20"/>
                <w:lang w:val="en-GB" w:eastAsia="sv-SE"/>
              </w:rPr>
            </w:pPr>
            <w:r w:rsidRPr="00037733">
              <w:rPr>
                <w:rFonts w:ascii="Arial" w:hAnsi="Arial" w:cs="Arial"/>
                <w:b/>
                <w:sz w:val="20"/>
                <w:szCs w:val="20"/>
                <w:lang w:val="en-GB" w:eastAsia="sv-SE"/>
              </w:rPr>
              <w:t>Non professional</w:t>
            </w:r>
          </w:p>
          <w:p w14:paraId="262D9E2B" w14:textId="53CF0DFA" w:rsidR="003A013A" w:rsidRPr="00655D52" w:rsidRDefault="003A013A" w:rsidP="007E3061">
            <w:pPr>
              <w:suppressAutoHyphens w:val="0"/>
              <w:spacing w:line="240" w:lineRule="auto"/>
              <w:jc w:val="both"/>
              <w:rPr>
                <w:rFonts w:ascii="Arial" w:hAnsi="Arial" w:cs="Arial"/>
                <w:b/>
                <w:sz w:val="20"/>
                <w:szCs w:val="20"/>
                <w:lang w:val="en-GB" w:eastAsia="sv-SE"/>
              </w:rPr>
            </w:pPr>
            <w:r w:rsidRPr="00655D52">
              <w:rPr>
                <w:rFonts w:ascii="Arial" w:hAnsi="Arial" w:cs="Arial"/>
                <w:b/>
                <w:sz w:val="20"/>
                <w:szCs w:val="20"/>
                <w:lang w:val="en-GB" w:eastAsia="sv-SE"/>
              </w:rPr>
              <w:t>Rats</w:t>
            </w:r>
            <w:r w:rsidR="00655D52" w:rsidRPr="00655D52">
              <w:rPr>
                <w:rFonts w:ascii="Arial" w:hAnsi="Arial" w:cs="Arial"/>
                <w:b/>
                <w:sz w:val="20"/>
                <w:szCs w:val="20"/>
                <w:lang w:val="en-GB" w:eastAsia="sv-SE"/>
              </w:rPr>
              <w:t>:</w:t>
            </w:r>
            <w:r w:rsidRPr="00655D52">
              <w:rPr>
                <w:rFonts w:ascii="Arial" w:hAnsi="Arial" w:cs="Arial"/>
                <w:b/>
                <w:sz w:val="20"/>
                <w:szCs w:val="20"/>
                <w:lang w:val="en-GB" w:eastAsia="sv-SE"/>
              </w:rPr>
              <w:t xml:space="preserve"> </w:t>
            </w:r>
          </w:p>
          <w:p w14:paraId="3F1993F0" w14:textId="0C4CEA71" w:rsidR="003A013A" w:rsidRPr="007E3061" w:rsidRDefault="009E63E6" w:rsidP="007E3061">
            <w:pPr>
              <w:numPr>
                <w:ilvl w:val="0"/>
                <w:numId w:val="23"/>
              </w:numPr>
              <w:suppressAutoHyphens w:val="0"/>
              <w:spacing w:line="240" w:lineRule="auto"/>
              <w:contextualSpacing/>
              <w:jc w:val="both"/>
              <w:rPr>
                <w:rFonts w:ascii="Arial" w:hAnsi="Arial" w:cs="Arial"/>
                <w:sz w:val="20"/>
                <w:szCs w:val="20"/>
                <w:lang w:val="en-GB" w:eastAsia="sv-SE"/>
              </w:rPr>
            </w:pPr>
            <w:r w:rsidRPr="00655D52">
              <w:rPr>
                <w:rFonts w:ascii="Arial" w:hAnsi="Arial" w:cs="Arial"/>
                <w:sz w:val="20"/>
                <w:szCs w:val="20"/>
                <w:shd w:val="clear" w:color="auto" w:fill="FFFFFF" w:themeFill="background1"/>
                <w:lang w:val="en-GB" w:eastAsia="sv-SE"/>
              </w:rPr>
              <w:t>1</w:t>
            </w:r>
            <w:r w:rsidR="00655D52" w:rsidRPr="00655D52">
              <w:rPr>
                <w:rFonts w:ascii="Arial" w:hAnsi="Arial" w:cs="Arial"/>
                <w:sz w:val="20"/>
                <w:szCs w:val="20"/>
                <w:shd w:val="clear" w:color="auto" w:fill="FFFFFF" w:themeFill="background1"/>
                <w:lang w:val="en-GB" w:eastAsia="sv-SE"/>
              </w:rPr>
              <w:t>8</w:t>
            </w:r>
            <w:r w:rsidR="003A013A" w:rsidRPr="00655D52">
              <w:rPr>
                <w:rFonts w:ascii="Arial" w:hAnsi="Arial" w:cs="Arial"/>
                <w:sz w:val="20"/>
                <w:szCs w:val="20"/>
                <w:shd w:val="clear" w:color="auto" w:fill="FFFFFF" w:themeFill="background1"/>
                <w:lang w:val="en-GB" w:eastAsia="sv-SE"/>
              </w:rPr>
              <w:t>0</w:t>
            </w:r>
            <w:r w:rsidR="00655D52" w:rsidRPr="00655D52">
              <w:rPr>
                <w:rFonts w:ascii="Arial" w:hAnsi="Arial" w:cs="Arial"/>
                <w:sz w:val="20"/>
                <w:szCs w:val="20"/>
                <w:shd w:val="clear" w:color="auto" w:fill="FFFFFF" w:themeFill="background1"/>
                <w:lang w:val="en-GB" w:eastAsia="sv-SE"/>
              </w:rPr>
              <w:t>-200</w:t>
            </w:r>
            <w:r w:rsidR="003A013A" w:rsidRPr="00655D52">
              <w:rPr>
                <w:rFonts w:ascii="Arial" w:hAnsi="Arial" w:cs="Arial"/>
                <w:sz w:val="20"/>
                <w:szCs w:val="20"/>
                <w:shd w:val="clear" w:color="auto" w:fill="FFFFFF" w:themeFill="background1"/>
                <w:lang w:val="en-GB" w:eastAsia="sv-SE"/>
              </w:rPr>
              <w:t xml:space="preserve"> g</w:t>
            </w:r>
            <w:r w:rsidR="003A013A" w:rsidRPr="007E3061">
              <w:rPr>
                <w:rFonts w:ascii="Arial" w:hAnsi="Arial" w:cs="Arial"/>
                <w:sz w:val="20"/>
                <w:szCs w:val="20"/>
                <w:lang w:val="en-GB" w:eastAsia="sv-SE"/>
              </w:rPr>
              <w:t xml:space="preserve"> per bait station 5 -10m/bait station</w:t>
            </w:r>
          </w:p>
          <w:p w14:paraId="534D407E" w14:textId="77777777" w:rsidR="003A013A" w:rsidRPr="007E3061" w:rsidRDefault="003A013A" w:rsidP="007E3061">
            <w:pPr>
              <w:numPr>
                <w:ilvl w:val="0"/>
                <w:numId w:val="23"/>
              </w:numPr>
              <w:suppressAutoHyphens w:val="0"/>
              <w:spacing w:line="240" w:lineRule="auto"/>
              <w:contextualSpacing/>
              <w:jc w:val="both"/>
              <w:rPr>
                <w:rFonts w:ascii="Arial" w:hAnsi="Arial" w:cs="Arial"/>
                <w:sz w:val="20"/>
                <w:szCs w:val="20"/>
                <w:lang w:val="en-GB" w:eastAsia="sv-SE"/>
              </w:rPr>
            </w:pPr>
            <w:r w:rsidRPr="007E3061">
              <w:rPr>
                <w:rFonts w:ascii="Arial" w:hAnsi="Arial" w:cs="Arial"/>
                <w:sz w:val="20"/>
                <w:szCs w:val="20"/>
                <w:lang w:val="en-GB" w:eastAsia="sv-SE"/>
              </w:rPr>
              <w:t xml:space="preserve">4 bait stations for </w:t>
            </w:r>
            <w:r w:rsidR="00474D45" w:rsidRPr="007E3061">
              <w:rPr>
                <w:rFonts w:ascii="Arial" w:hAnsi="Arial" w:cs="Arial"/>
                <w:sz w:val="20"/>
                <w:szCs w:val="20"/>
                <w:lang w:val="en-GB" w:eastAsia="sv-SE"/>
              </w:rPr>
              <w:t>non-professionals</w:t>
            </w:r>
          </w:p>
          <w:p w14:paraId="55B0079A" w14:textId="77777777" w:rsidR="003A013A" w:rsidRPr="007E3061" w:rsidRDefault="003A013A" w:rsidP="007E3061">
            <w:pPr>
              <w:suppressAutoHyphens w:val="0"/>
              <w:spacing w:line="240" w:lineRule="auto"/>
              <w:jc w:val="both"/>
              <w:rPr>
                <w:rFonts w:ascii="Arial" w:hAnsi="Arial" w:cs="Arial"/>
                <w:sz w:val="20"/>
                <w:szCs w:val="20"/>
                <w:lang w:val="en-GB" w:eastAsia="sv-SE"/>
              </w:rPr>
            </w:pPr>
          </w:p>
          <w:p w14:paraId="5D207303" w14:textId="77777777" w:rsidR="003A013A" w:rsidRPr="007E3061" w:rsidRDefault="003A013A" w:rsidP="007E3061">
            <w:pPr>
              <w:suppressAutoHyphens w:val="0"/>
              <w:spacing w:line="240" w:lineRule="auto"/>
              <w:jc w:val="both"/>
              <w:rPr>
                <w:rFonts w:ascii="Arial" w:hAnsi="Arial" w:cs="Arial"/>
                <w:sz w:val="20"/>
                <w:szCs w:val="20"/>
                <w:lang w:val="en-GB" w:eastAsia="sv-SE"/>
              </w:rPr>
            </w:pPr>
          </w:p>
          <w:p w14:paraId="40E932A6" w14:textId="77777777" w:rsidR="003A013A" w:rsidRPr="00037733" w:rsidRDefault="003A013A" w:rsidP="007E3061">
            <w:pPr>
              <w:suppressAutoHyphens w:val="0"/>
              <w:spacing w:line="240" w:lineRule="auto"/>
              <w:jc w:val="both"/>
              <w:rPr>
                <w:rFonts w:ascii="Arial" w:hAnsi="Arial" w:cs="Arial"/>
                <w:b/>
                <w:sz w:val="20"/>
                <w:szCs w:val="20"/>
                <w:lang w:val="en-GB" w:eastAsia="sv-SE"/>
              </w:rPr>
            </w:pPr>
            <w:r w:rsidRPr="00037733">
              <w:rPr>
                <w:rFonts w:ascii="Arial" w:hAnsi="Arial" w:cs="Arial"/>
                <w:b/>
                <w:sz w:val="20"/>
                <w:szCs w:val="20"/>
                <w:lang w:val="en-GB" w:eastAsia="sv-SE"/>
              </w:rPr>
              <w:t xml:space="preserve">Mice: </w:t>
            </w:r>
          </w:p>
          <w:p w14:paraId="4D48EE1C" w14:textId="77777777" w:rsidR="003A013A" w:rsidRPr="007E3061" w:rsidRDefault="003A013A" w:rsidP="007E3061">
            <w:pPr>
              <w:suppressAutoHyphens w:val="0"/>
              <w:spacing w:line="240" w:lineRule="auto"/>
              <w:jc w:val="both"/>
              <w:rPr>
                <w:rFonts w:ascii="Arial" w:hAnsi="Arial" w:cs="Arial"/>
                <w:sz w:val="20"/>
                <w:szCs w:val="20"/>
                <w:lang w:val="en-GB" w:eastAsia="sv-SE"/>
              </w:rPr>
            </w:pPr>
          </w:p>
          <w:p w14:paraId="01E37FEB" w14:textId="62F2ABC2" w:rsidR="003A013A" w:rsidRPr="007E3061" w:rsidRDefault="00655D52" w:rsidP="007E3061">
            <w:pPr>
              <w:numPr>
                <w:ilvl w:val="0"/>
                <w:numId w:val="23"/>
              </w:numPr>
              <w:suppressAutoHyphens w:val="0"/>
              <w:spacing w:line="240" w:lineRule="auto"/>
              <w:contextualSpacing/>
              <w:jc w:val="both"/>
              <w:rPr>
                <w:rFonts w:ascii="Arial" w:hAnsi="Arial" w:cs="Arial"/>
                <w:sz w:val="20"/>
                <w:szCs w:val="20"/>
                <w:lang w:val="en-GB" w:eastAsia="sv-SE"/>
              </w:rPr>
            </w:pPr>
            <w:r>
              <w:rPr>
                <w:rFonts w:ascii="Arial" w:hAnsi="Arial" w:cs="Arial"/>
                <w:sz w:val="20"/>
                <w:szCs w:val="20"/>
                <w:lang w:val="en-GB" w:eastAsia="sv-SE"/>
              </w:rPr>
              <w:t>30-</w:t>
            </w:r>
            <w:r w:rsidR="003A013A" w:rsidRPr="007E3061">
              <w:rPr>
                <w:rFonts w:ascii="Arial" w:hAnsi="Arial" w:cs="Arial"/>
                <w:sz w:val="20"/>
                <w:szCs w:val="20"/>
                <w:lang w:val="en-GB" w:eastAsia="sv-SE"/>
              </w:rPr>
              <w:t>40 g per bait station 1-2m/bait station</w:t>
            </w:r>
          </w:p>
          <w:p w14:paraId="0FAF0263" w14:textId="77777777" w:rsidR="003A013A" w:rsidRPr="007E3061" w:rsidRDefault="003A013A" w:rsidP="007E3061">
            <w:pPr>
              <w:numPr>
                <w:ilvl w:val="0"/>
                <w:numId w:val="23"/>
              </w:numPr>
              <w:suppressAutoHyphens w:val="0"/>
              <w:spacing w:line="240" w:lineRule="auto"/>
              <w:contextualSpacing/>
              <w:jc w:val="both"/>
              <w:rPr>
                <w:rFonts w:ascii="Arial" w:hAnsi="Arial" w:cs="Arial"/>
                <w:sz w:val="20"/>
                <w:szCs w:val="20"/>
                <w:lang w:val="en-GB" w:eastAsia="sv-SE"/>
              </w:rPr>
            </w:pPr>
            <w:r w:rsidRPr="007E3061">
              <w:rPr>
                <w:rFonts w:ascii="Arial" w:hAnsi="Arial" w:cs="Arial"/>
                <w:sz w:val="20"/>
                <w:szCs w:val="20"/>
                <w:lang w:val="en-GB" w:eastAsia="sv-SE"/>
              </w:rPr>
              <w:t>4 bait stations for professionals</w:t>
            </w:r>
          </w:p>
          <w:p w14:paraId="47FB434B" w14:textId="77777777" w:rsidR="003A013A" w:rsidRPr="007E3061" w:rsidRDefault="003A013A" w:rsidP="007E3061">
            <w:pPr>
              <w:suppressAutoHyphens w:val="0"/>
              <w:spacing w:line="240" w:lineRule="auto"/>
              <w:jc w:val="both"/>
              <w:rPr>
                <w:rFonts w:ascii="Arial" w:hAnsi="Arial" w:cs="Arial"/>
                <w:sz w:val="20"/>
                <w:szCs w:val="20"/>
                <w:lang w:val="en-GB" w:eastAsia="sv-SE"/>
              </w:rPr>
            </w:pPr>
          </w:p>
          <w:p w14:paraId="0D516EFD"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Do not open the sachet. The number of sachets per bait stations must be adapted to the effective dose. Respect the distance between 2 bait stations.</w:t>
            </w:r>
          </w:p>
          <w:p w14:paraId="081B921E"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The number of bait stations is function of the area of treatment and the infestation rate.</w:t>
            </w:r>
          </w:p>
          <w:p w14:paraId="24C130D6"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Distances between bait stations must be respected.</w:t>
            </w:r>
          </w:p>
          <w:p w14:paraId="227B5477" w14:textId="77777777" w:rsidR="003A013A" w:rsidRPr="007E3061" w:rsidRDefault="003A013A" w:rsidP="007E3061">
            <w:pPr>
              <w:suppressAutoHyphens w:val="0"/>
              <w:spacing w:line="240" w:lineRule="auto"/>
              <w:jc w:val="both"/>
              <w:rPr>
                <w:rFonts w:ascii="Arial" w:hAnsi="Arial" w:cs="Arial"/>
                <w:sz w:val="20"/>
                <w:szCs w:val="20"/>
                <w:lang w:val="en-GB" w:eastAsia="sv-SE"/>
              </w:rPr>
            </w:pPr>
          </w:p>
          <w:p w14:paraId="70642116"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Inspect and refill the bait stations few days after the first application then once in a week as long as the bait is consumed.</w:t>
            </w:r>
          </w:p>
          <w:p w14:paraId="4C562A40" w14:textId="77777777" w:rsidR="003A013A" w:rsidRPr="007E3061" w:rsidRDefault="003A013A" w:rsidP="007E3061">
            <w:pPr>
              <w:suppressAutoHyphens w:val="0"/>
              <w:spacing w:line="240" w:lineRule="auto"/>
              <w:jc w:val="both"/>
              <w:rPr>
                <w:rFonts w:ascii="Arial" w:hAnsi="Arial" w:cs="Arial"/>
                <w:sz w:val="20"/>
                <w:szCs w:val="20"/>
                <w:lang w:val="en-GB" w:eastAsia="sv-SE"/>
              </w:rPr>
            </w:pPr>
          </w:p>
          <w:p w14:paraId="209FAA66"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The biocidal effect appears between 4 and 9 days after ingestion of the baits</w:t>
            </w:r>
          </w:p>
          <w:p w14:paraId="2858DA08" w14:textId="77777777" w:rsidR="003A013A" w:rsidRPr="007E3061" w:rsidRDefault="003A013A" w:rsidP="007E3061">
            <w:pPr>
              <w:suppressAutoHyphens w:val="0"/>
              <w:spacing w:line="240" w:lineRule="auto"/>
              <w:jc w:val="both"/>
              <w:rPr>
                <w:rFonts w:ascii="Arial" w:hAnsi="Arial" w:cs="Arial"/>
                <w:sz w:val="20"/>
                <w:szCs w:val="20"/>
                <w:lang w:val="en-GB" w:eastAsia="sv-SE"/>
              </w:rPr>
            </w:pPr>
          </w:p>
        </w:tc>
      </w:tr>
      <w:tr w:rsidR="003A013A" w:rsidRPr="007E3061" w14:paraId="1B05543A" w14:textId="77777777" w:rsidTr="003A013A">
        <w:trPr>
          <w:trHeight w:val="182"/>
        </w:trPr>
        <w:tc>
          <w:tcPr>
            <w:tcW w:w="4396" w:type="dxa"/>
          </w:tcPr>
          <w:p w14:paraId="6E965B87"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lastRenderedPageBreak/>
              <w:t>Potential for release into the environment (yes/no):</w:t>
            </w:r>
          </w:p>
        </w:tc>
        <w:tc>
          <w:tcPr>
            <w:tcW w:w="4738" w:type="dxa"/>
          </w:tcPr>
          <w:p w14:paraId="19422EAD"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Yes</w:t>
            </w:r>
          </w:p>
        </w:tc>
      </w:tr>
      <w:tr w:rsidR="003A013A" w:rsidRPr="007E3061" w14:paraId="36C8FD8B" w14:textId="77777777" w:rsidTr="003A013A">
        <w:trPr>
          <w:trHeight w:val="182"/>
        </w:trPr>
        <w:tc>
          <w:tcPr>
            <w:tcW w:w="4396" w:type="dxa"/>
          </w:tcPr>
          <w:p w14:paraId="367D0372"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Potential for contamination of food/feedingstuff (yes/no)</w:t>
            </w:r>
          </w:p>
        </w:tc>
        <w:tc>
          <w:tcPr>
            <w:tcW w:w="4738" w:type="dxa"/>
          </w:tcPr>
          <w:p w14:paraId="74FA061A"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Yes</w:t>
            </w:r>
          </w:p>
        </w:tc>
      </w:tr>
      <w:tr w:rsidR="003A013A" w:rsidRPr="007E3061" w14:paraId="2C55E207" w14:textId="77777777" w:rsidTr="003A013A">
        <w:trPr>
          <w:trHeight w:val="182"/>
        </w:trPr>
        <w:tc>
          <w:tcPr>
            <w:tcW w:w="4396" w:type="dxa"/>
          </w:tcPr>
          <w:p w14:paraId="57B39F20"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Proposed Label:</w:t>
            </w:r>
          </w:p>
        </w:tc>
        <w:tc>
          <w:tcPr>
            <w:tcW w:w="4738" w:type="dxa"/>
          </w:tcPr>
          <w:p w14:paraId="20EC8277"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Yes</w:t>
            </w:r>
          </w:p>
        </w:tc>
      </w:tr>
      <w:tr w:rsidR="003A013A" w:rsidRPr="007E3061" w14:paraId="0DC165F8" w14:textId="77777777" w:rsidTr="003A013A">
        <w:trPr>
          <w:trHeight w:val="182"/>
        </w:trPr>
        <w:tc>
          <w:tcPr>
            <w:tcW w:w="4396" w:type="dxa"/>
          </w:tcPr>
          <w:p w14:paraId="75CCF55D" w14:textId="77777777" w:rsidR="003A013A" w:rsidRPr="007E3061" w:rsidRDefault="003A013A"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Use Restrictions:</w:t>
            </w:r>
          </w:p>
        </w:tc>
        <w:tc>
          <w:tcPr>
            <w:tcW w:w="4738" w:type="dxa"/>
          </w:tcPr>
          <w:p w14:paraId="52EDF449" w14:textId="77777777" w:rsidR="003A013A" w:rsidRPr="007E3061" w:rsidRDefault="003A013A" w:rsidP="007E3061">
            <w:pPr>
              <w:suppressAutoHyphens w:val="0"/>
              <w:spacing w:line="240" w:lineRule="auto"/>
              <w:jc w:val="both"/>
              <w:rPr>
                <w:rFonts w:ascii="Arial" w:hAnsi="Arial" w:cs="Arial"/>
                <w:sz w:val="20"/>
                <w:szCs w:val="20"/>
                <w:lang w:val="fr-FR" w:eastAsia="sv-SE"/>
              </w:rPr>
            </w:pPr>
            <w:r w:rsidRPr="007E3061">
              <w:rPr>
                <w:rFonts w:ascii="Arial" w:hAnsi="Arial" w:cs="Arial"/>
                <w:sz w:val="20"/>
                <w:szCs w:val="20"/>
                <w:lang w:val="fr-FR" w:eastAsia="sv-SE"/>
              </w:rPr>
              <w:t>-</w:t>
            </w:r>
          </w:p>
        </w:tc>
      </w:tr>
    </w:tbl>
    <w:p w14:paraId="4F719F94" w14:textId="77777777" w:rsidR="00735132" w:rsidRPr="007E3061" w:rsidRDefault="00735132" w:rsidP="007E3061">
      <w:pPr>
        <w:spacing w:line="240" w:lineRule="auto"/>
        <w:jc w:val="both"/>
        <w:rPr>
          <w:rFonts w:ascii="Arial" w:hAnsi="Arial" w:cs="Arial"/>
          <w:sz w:val="20"/>
          <w:szCs w:val="20"/>
        </w:rPr>
      </w:pPr>
    </w:p>
    <w:p w14:paraId="5503CB5A" w14:textId="77777777" w:rsidR="003A013A" w:rsidRPr="007E3061" w:rsidRDefault="003A013A" w:rsidP="007E3061">
      <w:pPr>
        <w:spacing w:line="240" w:lineRule="auto"/>
        <w:jc w:val="both"/>
        <w:rPr>
          <w:rFonts w:ascii="Arial" w:hAnsi="Arial" w:cs="Arial"/>
          <w:sz w:val="20"/>
          <w:szCs w:val="20"/>
        </w:rPr>
      </w:pPr>
    </w:p>
    <w:p w14:paraId="0D9D2CB1"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For full details of the intended uses claimed by the applicant, please see Annex 0a.</w:t>
      </w:r>
    </w:p>
    <w:p w14:paraId="61C8327A" w14:textId="17D71867" w:rsidR="00735132" w:rsidRDefault="00735132" w:rsidP="007E3061">
      <w:pPr>
        <w:spacing w:line="240" w:lineRule="auto"/>
        <w:jc w:val="both"/>
        <w:rPr>
          <w:rFonts w:ascii="Arial" w:hAnsi="Arial" w:cs="Arial"/>
          <w:sz w:val="20"/>
          <w:szCs w:val="20"/>
          <w:lang w:val="en-GB"/>
        </w:rPr>
      </w:pPr>
    </w:p>
    <w:p w14:paraId="31CFD32D" w14:textId="77777777" w:rsidR="00655D52" w:rsidRDefault="00655D52" w:rsidP="007E3061">
      <w:pPr>
        <w:spacing w:line="240" w:lineRule="auto"/>
        <w:jc w:val="both"/>
        <w:rPr>
          <w:rFonts w:ascii="Arial" w:hAnsi="Arial" w:cs="Arial"/>
          <w:sz w:val="20"/>
          <w:szCs w:val="20"/>
          <w:lang w:val="en-GB"/>
        </w:rPr>
      </w:pPr>
    </w:p>
    <w:p w14:paraId="0054D6DC" w14:textId="77777777" w:rsidR="00655D52" w:rsidRPr="00DC51FA" w:rsidRDefault="00655D52" w:rsidP="00B57FB7">
      <w:pPr>
        <w:pStyle w:val="Paragraphedeliste"/>
        <w:numPr>
          <w:ilvl w:val="0"/>
          <w:numId w:val="30"/>
        </w:numPr>
        <w:shd w:val="clear" w:color="auto" w:fill="D9D9D9" w:themeFill="background1" w:themeFillShade="D9"/>
        <w:suppressAutoHyphens w:val="0"/>
        <w:rPr>
          <w:rFonts w:ascii="Arial" w:hAnsi="Arial" w:cs="Arial"/>
          <w:b/>
          <w:szCs w:val="22"/>
          <w:u w:val="single"/>
          <w:lang w:val="en-GB"/>
        </w:rPr>
      </w:pPr>
      <w:r w:rsidRPr="00DC51FA">
        <w:rPr>
          <w:rFonts w:ascii="Arial" w:hAnsi="Arial" w:cs="Arial"/>
          <w:b/>
          <w:szCs w:val="22"/>
          <w:u w:val="single"/>
          <w:lang w:val="en-GB"/>
        </w:rPr>
        <w:t>Minor change application – 2018:</w:t>
      </w:r>
    </w:p>
    <w:p w14:paraId="5AEC90DC" w14:textId="52E918D6" w:rsidR="00655D52" w:rsidRDefault="00655D52" w:rsidP="007E3061">
      <w:pPr>
        <w:spacing w:line="240" w:lineRule="auto"/>
        <w:jc w:val="both"/>
        <w:rPr>
          <w:rFonts w:ascii="Arial" w:hAnsi="Arial" w:cs="Arial"/>
          <w:sz w:val="20"/>
          <w:szCs w:val="20"/>
          <w:lang w:val="en-GB"/>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top w:w="57" w:type="dxa"/>
        </w:tblCellMar>
        <w:tblLook w:val="01E0" w:firstRow="1" w:lastRow="1" w:firstColumn="1" w:lastColumn="1" w:noHBand="0" w:noVBand="0"/>
      </w:tblPr>
      <w:tblGrid>
        <w:gridCol w:w="4396"/>
        <w:gridCol w:w="4738"/>
      </w:tblGrid>
      <w:tr w:rsidR="00655D52" w:rsidRPr="007E3061" w14:paraId="665AA83F" w14:textId="77777777" w:rsidTr="00655D52">
        <w:trPr>
          <w:trHeight w:val="182"/>
        </w:trPr>
        <w:tc>
          <w:tcPr>
            <w:tcW w:w="4396" w:type="dxa"/>
            <w:shd w:val="clear" w:color="auto" w:fill="D9D9D9" w:themeFill="background1" w:themeFillShade="D9"/>
          </w:tcPr>
          <w:p w14:paraId="0B7ECEFF"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Overall use pattern (manner and area of use):</w:t>
            </w:r>
          </w:p>
        </w:tc>
        <w:tc>
          <w:tcPr>
            <w:tcW w:w="4738" w:type="dxa"/>
            <w:shd w:val="clear" w:color="auto" w:fill="D9D9D9" w:themeFill="background1" w:themeFillShade="D9"/>
          </w:tcPr>
          <w:p w14:paraId="1AD7B6C0" w14:textId="77777777" w:rsidR="00655D52" w:rsidRPr="007E3061" w:rsidRDefault="00655D52" w:rsidP="00F10A37">
            <w:pPr>
              <w:keepNext/>
              <w:suppressAutoHyphens w:val="0"/>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Rodenticide against wild mice, brown rats and black rats.</w:t>
            </w:r>
          </w:p>
          <w:p w14:paraId="608A9A5F" w14:textId="62FE0054" w:rsidR="00655D52" w:rsidRPr="007E3061" w:rsidRDefault="00655D52" w:rsidP="00F10A37">
            <w:pPr>
              <w:keepNext/>
              <w:suppressAutoHyphens w:val="0"/>
              <w:spacing w:line="240" w:lineRule="auto"/>
              <w:jc w:val="both"/>
              <w:rPr>
                <w:rFonts w:ascii="Arial" w:eastAsia="Times New Roman" w:hAnsi="Arial" w:cs="Arial"/>
                <w:sz w:val="20"/>
                <w:szCs w:val="20"/>
                <w:lang w:val="en-US" w:eastAsia="de-DE"/>
              </w:rPr>
            </w:pPr>
            <w:r w:rsidRPr="007E3061">
              <w:rPr>
                <w:rFonts w:ascii="Arial" w:eastAsia="Times New Roman" w:hAnsi="Arial" w:cs="Arial"/>
                <w:sz w:val="20"/>
                <w:szCs w:val="20"/>
                <w:lang w:val="en-US" w:eastAsia="de-DE"/>
              </w:rPr>
              <w:t xml:space="preserve">In and around buildings and open areas </w:t>
            </w:r>
            <w:r w:rsidRPr="007E3061">
              <w:rPr>
                <w:rFonts w:ascii="Arial" w:eastAsia="Times New Roman" w:hAnsi="Arial" w:cs="Arial"/>
                <w:sz w:val="20"/>
                <w:szCs w:val="20"/>
                <w:lang w:val="en-GB" w:eastAsia="de-DE"/>
              </w:rPr>
              <w:t>b</w:t>
            </w:r>
            <w:r w:rsidRPr="007E3061">
              <w:rPr>
                <w:rFonts w:ascii="Arial" w:eastAsia="Times New Roman" w:hAnsi="Arial" w:cs="Arial"/>
                <w:sz w:val="20"/>
                <w:szCs w:val="20"/>
                <w:lang w:val="en-US" w:eastAsia="de-DE"/>
              </w:rPr>
              <w:t xml:space="preserve">y professional and </w:t>
            </w:r>
            <w:r w:rsidR="00E03647">
              <w:rPr>
                <w:rFonts w:ascii="Arial" w:eastAsia="Times New Roman" w:hAnsi="Arial" w:cs="Arial"/>
                <w:sz w:val="20"/>
                <w:szCs w:val="20"/>
                <w:lang w:val="en-US" w:eastAsia="de-DE"/>
              </w:rPr>
              <w:t xml:space="preserve">in buildings for mice and in and around buildings for rats by </w:t>
            </w:r>
            <w:r w:rsidRPr="007E3061">
              <w:rPr>
                <w:rFonts w:ascii="Arial" w:eastAsia="Times New Roman" w:hAnsi="Arial" w:cs="Arial"/>
                <w:sz w:val="20"/>
                <w:szCs w:val="20"/>
                <w:lang w:val="en-US" w:eastAsia="de-DE"/>
              </w:rPr>
              <w:t>non-professional users.</w:t>
            </w:r>
          </w:p>
          <w:p w14:paraId="40511850" w14:textId="77777777" w:rsidR="00655D52" w:rsidRPr="007E3061" w:rsidRDefault="00655D52" w:rsidP="00F10A37">
            <w:pPr>
              <w:keepNext/>
              <w:suppressAutoHyphens w:val="0"/>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US" w:eastAsia="de-DE"/>
              </w:rPr>
              <w:t>In waste dumps and landfills by professional users.</w:t>
            </w:r>
          </w:p>
          <w:p w14:paraId="021E7AD3"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Baits are placed in bait boxes or in secured bait stations.</w:t>
            </w:r>
          </w:p>
        </w:tc>
      </w:tr>
      <w:tr w:rsidR="00655D52" w:rsidRPr="007E3061" w14:paraId="21B8B1A9" w14:textId="77777777" w:rsidTr="00655D52">
        <w:trPr>
          <w:trHeight w:val="182"/>
        </w:trPr>
        <w:tc>
          <w:tcPr>
            <w:tcW w:w="4396" w:type="dxa"/>
            <w:shd w:val="clear" w:color="auto" w:fill="D9D9D9" w:themeFill="background1" w:themeFillShade="D9"/>
          </w:tcPr>
          <w:p w14:paraId="3EF5708D"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Target organisms:</w:t>
            </w:r>
          </w:p>
        </w:tc>
        <w:tc>
          <w:tcPr>
            <w:tcW w:w="4738" w:type="dxa"/>
            <w:shd w:val="clear" w:color="auto" w:fill="D9D9D9" w:themeFill="background1" w:themeFillShade="D9"/>
          </w:tcPr>
          <w:p w14:paraId="68EB9EC5" w14:textId="77777777" w:rsidR="00655D52" w:rsidRPr="007E3061" w:rsidRDefault="00655D52" w:rsidP="00F10A37">
            <w:pPr>
              <w:suppressAutoHyphens w:val="0"/>
              <w:spacing w:line="240" w:lineRule="auto"/>
              <w:jc w:val="both"/>
              <w:rPr>
                <w:rFonts w:ascii="Arial" w:hAnsi="Arial" w:cs="Arial"/>
                <w:sz w:val="20"/>
                <w:szCs w:val="20"/>
                <w:lang w:eastAsia="sv-SE"/>
              </w:rPr>
            </w:pPr>
            <w:r w:rsidRPr="007E3061">
              <w:rPr>
                <w:rFonts w:ascii="Arial" w:hAnsi="Arial" w:cs="Arial"/>
                <w:color w:val="000000"/>
                <w:sz w:val="20"/>
                <w:szCs w:val="20"/>
                <w:lang w:val="en-GB" w:eastAsia="fr-FR"/>
              </w:rPr>
              <w:t xml:space="preserve">Scientific name: </w:t>
            </w:r>
            <w:r w:rsidRPr="007E3061">
              <w:rPr>
                <w:rFonts w:ascii="Arial" w:hAnsi="Arial" w:cs="Arial"/>
                <w:i/>
                <w:color w:val="000000"/>
                <w:sz w:val="20"/>
                <w:szCs w:val="20"/>
                <w:lang w:val="en-GB" w:eastAsia="fr-FR"/>
              </w:rPr>
              <w:t>Rattus rattus</w:t>
            </w:r>
            <w:r w:rsidRPr="007E3061">
              <w:rPr>
                <w:rFonts w:ascii="Arial" w:hAnsi="Arial" w:cs="Arial"/>
                <w:color w:val="000000"/>
                <w:sz w:val="20"/>
                <w:szCs w:val="20"/>
                <w:lang w:val="en-GB" w:eastAsia="fr-FR"/>
              </w:rPr>
              <w:t>, common name: roof rat (syn.), development stage: adults/juveniles</w:t>
            </w:r>
          </w:p>
          <w:p w14:paraId="3236EBB2" w14:textId="77777777" w:rsidR="00655D52" w:rsidRPr="007E3061" w:rsidRDefault="00655D52" w:rsidP="00F10A37">
            <w:pPr>
              <w:suppressAutoHyphens w:val="0"/>
              <w:spacing w:line="240" w:lineRule="auto"/>
              <w:jc w:val="both"/>
              <w:rPr>
                <w:rFonts w:ascii="Arial" w:hAnsi="Arial" w:cs="Arial"/>
                <w:sz w:val="20"/>
                <w:szCs w:val="20"/>
                <w:lang w:eastAsia="sv-SE"/>
              </w:rPr>
            </w:pPr>
            <w:r w:rsidRPr="007E3061">
              <w:rPr>
                <w:rFonts w:ascii="Arial" w:hAnsi="Arial" w:cs="Arial"/>
                <w:color w:val="000000"/>
                <w:sz w:val="20"/>
                <w:szCs w:val="20"/>
                <w:lang w:val="en-GB" w:eastAsia="fr-FR"/>
              </w:rPr>
              <w:t xml:space="preserve">Scientific name: </w:t>
            </w:r>
            <w:r w:rsidRPr="007E3061">
              <w:rPr>
                <w:rFonts w:ascii="Arial" w:hAnsi="Arial" w:cs="Arial"/>
                <w:i/>
                <w:color w:val="000000"/>
                <w:sz w:val="20"/>
                <w:szCs w:val="20"/>
                <w:lang w:val="en-GB" w:eastAsia="fr-FR"/>
              </w:rPr>
              <w:t>Rattus norvegicus</w:t>
            </w:r>
            <w:r w:rsidRPr="007E3061">
              <w:rPr>
                <w:rFonts w:ascii="Arial" w:hAnsi="Arial" w:cs="Arial"/>
                <w:color w:val="000000"/>
                <w:sz w:val="20"/>
                <w:szCs w:val="20"/>
                <w:lang w:val="en-GB" w:eastAsia="fr-FR"/>
              </w:rPr>
              <w:t>, common name: brown rat, development stage: adults/juveniles</w:t>
            </w:r>
          </w:p>
          <w:p w14:paraId="7FFCD65D"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color w:val="000000"/>
                <w:sz w:val="20"/>
                <w:szCs w:val="20"/>
                <w:lang w:val="en-GB" w:eastAsia="fr-FR"/>
              </w:rPr>
              <w:t xml:space="preserve">Scientific name: </w:t>
            </w:r>
            <w:r w:rsidRPr="007E3061">
              <w:rPr>
                <w:rFonts w:ascii="Arial" w:hAnsi="Arial" w:cs="Arial"/>
                <w:i/>
                <w:color w:val="000000"/>
                <w:sz w:val="20"/>
                <w:szCs w:val="20"/>
                <w:lang w:val="en-GB" w:eastAsia="fr-FR"/>
              </w:rPr>
              <w:t>Mus musculus</w:t>
            </w:r>
            <w:r w:rsidRPr="007E3061">
              <w:rPr>
                <w:rFonts w:ascii="Arial" w:hAnsi="Arial" w:cs="Arial"/>
                <w:color w:val="000000"/>
                <w:sz w:val="20"/>
                <w:szCs w:val="20"/>
                <w:lang w:val="en-GB" w:eastAsia="fr-FR"/>
              </w:rPr>
              <w:t>, common name: house mouse, development stage: adults/juveniles</w:t>
            </w:r>
          </w:p>
        </w:tc>
      </w:tr>
      <w:tr w:rsidR="00655D52" w:rsidRPr="007E3061" w14:paraId="2BD8A37B" w14:textId="77777777" w:rsidTr="00655D52">
        <w:trPr>
          <w:trHeight w:val="182"/>
        </w:trPr>
        <w:tc>
          <w:tcPr>
            <w:tcW w:w="4396" w:type="dxa"/>
            <w:shd w:val="clear" w:color="auto" w:fill="D9D9D9" w:themeFill="background1" w:themeFillShade="D9"/>
          </w:tcPr>
          <w:p w14:paraId="45846E3F"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lastRenderedPageBreak/>
              <w:t>Category of users:</w:t>
            </w:r>
          </w:p>
        </w:tc>
        <w:tc>
          <w:tcPr>
            <w:tcW w:w="4738" w:type="dxa"/>
            <w:shd w:val="clear" w:color="auto" w:fill="D9D9D9" w:themeFill="background1" w:themeFillShade="D9"/>
          </w:tcPr>
          <w:p w14:paraId="0486362A"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US" w:eastAsia="sv-SE"/>
              </w:rPr>
              <w:t>Professional and non-professional users</w:t>
            </w:r>
          </w:p>
        </w:tc>
      </w:tr>
      <w:tr w:rsidR="00655D52" w:rsidRPr="007E3061" w14:paraId="234D9707" w14:textId="77777777" w:rsidTr="00655D52">
        <w:trPr>
          <w:trHeight w:val="182"/>
        </w:trPr>
        <w:tc>
          <w:tcPr>
            <w:tcW w:w="4396" w:type="dxa"/>
            <w:shd w:val="clear" w:color="auto" w:fill="D9D9D9" w:themeFill="background1" w:themeFillShade="D9"/>
          </w:tcPr>
          <w:p w14:paraId="31045E55"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Directions for use including minimum and maximum application rates, application rates per time unit (e.g. number of treatments per day), typical size of application area:</w:t>
            </w:r>
          </w:p>
        </w:tc>
        <w:tc>
          <w:tcPr>
            <w:tcW w:w="4738" w:type="dxa"/>
            <w:shd w:val="clear" w:color="auto" w:fill="D9D9D9" w:themeFill="background1" w:themeFillShade="D9"/>
          </w:tcPr>
          <w:p w14:paraId="0FA3A2A5" w14:textId="77777777" w:rsidR="00655D52" w:rsidRPr="007E3061" w:rsidRDefault="00655D52" w:rsidP="00F10A37">
            <w:pPr>
              <w:suppressAutoHyphens w:val="0"/>
              <w:spacing w:line="240" w:lineRule="auto"/>
              <w:jc w:val="both"/>
              <w:rPr>
                <w:rFonts w:ascii="Arial" w:hAnsi="Arial" w:cs="Arial"/>
                <w:sz w:val="20"/>
                <w:szCs w:val="20"/>
                <w:lang w:val="en-GB" w:eastAsia="sv-SE"/>
              </w:rPr>
            </w:pPr>
          </w:p>
          <w:p w14:paraId="13A35D86" w14:textId="77777777" w:rsidR="00655D52" w:rsidRPr="00037733" w:rsidRDefault="00655D52" w:rsidP="00F10A37">
            <w:pPr>
              <w:suppressAutoHyphens w:val="0"/>
              <w:spacing w:line="240" w:lineRule="auto"/>
              <w:jc w:val="both"/>
              <w:rPr>
                <w:rFonts w:ascii="Arial" w:hAnsi="Arial" w:cs="Arial"/>
                <w:b/>
                <w:sz w:val="20"/>
                <w:szCs w:val="20"/>
                <w:lang w:val="en-GB" w:eastAsia="sv-SE"/>
              </w:rPr>
            </w:pPr>
            <w:r w:rsidRPr="00037733">
              <w:rPr>
                <w:rFonts w:ascii="Arial" w:hAnsi="Arial" w:cs="Arial"/>
                <w:b/>
                <w:sz w:val="20"/>
                <w:szCs w:val="20"/>
                <w:lang w:val="en-GB" w:eastAsia="sv-SE"/>
              </w:rPr>
              <w:t xml:space="preserve">Professionals: </w:t>
            </w:r>
          </w:p>
          <w:p w14:paraId="7D479F63" w14:textId="7C291E1A" w:rsidR="00655D52" w:rsidRPr="0028792E" w:rsidRDefault="00655D52" w:rsidP="0028792E">
            <w:pPr>
              <w:pStyle w:val="Paragraphedeliste"/>
              <w:numPr>
                <w:ilvl w:val="0"/>
                <w:numId w:val="23"/>
              </w:numPr>
              <w:suppressAutoHyphens w:val="0"/>
              <w:spacing w:line="240" w:lineRule="auto"/>
              <w:jc w:val="both"/>
              <w:rPr>
                <w:rFonts w:ascii="Arial" w:hAnsi="Arial" w:cs="Arial"/>
                <w:sz w:val="20"/>
                <w:szCs w:val="20"/>
                <w:lang w:val="en-GB" w:eastAsia="sv-SE"/>
              </w:rPr>
            </w:pPr>
            <w:r w:rsidRPr="0028792E">
              <w:rPr>
                <w:rFonts w:ascii="Arial" w:hAnsi="Arial" w:cs="Arial"/>
                <w:sz w:val="20"/>
                <w:szCs w:val="20"/>
                <w:lang w:val="en-GB" w:eastAsia="sv-SE"/>
              </w:rPr>
              <w:t xml:space="preserve">Rats: </w:t>
            </w:r>
            <w:r w:rsidRPr="0028792E">
              <w:rPr>
                <w:rFonts w:ascii="Arial" w:hAnsi="Arial" w:cs="Arial"/>
                <w:sz w:val="20"/>
                <w:szCs w:val="20"/>
                <w:shd w:val="clear" w:color="auto" w:fill="D9D9D9" w:themeFill="background1" w:themeFillShade="D9"/>
                <w:lang w:val="en-GB" w:eastAsia="sv-SE"/>
              </w:rPr>
              <w:t>100 g</w:t>
            </w:r>
            <w:r w:rsidRPr="0028792E">
              <w:rPr>
                <w:rFonts w:ascii="Arial" w:hAnsi="Arial" w:cs="Arial"/>
                <w:sz w:val="20"/>
                <w:szCs w:val="20"/>
                <w:lang w:val="en-GB" w:eastAsia="sv-SE"/>
              </w:rPr>
              <w:t xml:space="preserve"> of product / bait station; 5 to 10 meters between bait stations.</w:t>
            </w:r>
          </w:p>
          <w:p w14:paraId="3FBAA4A2" w14:textId="30BA8A65" w:rsidR="00655D52" w:rsidRPr="0028792E" w:rsidRDefault="00655D52" w:rsidP="0028792E">
            <w:pPr>
              <w:pStyle w:val="Paragraphedeliste"/>
              <w:numPr>
                <w:ilvl w:val="0"/>
                <w:numId w:val="23"/>
              </w:numPr>
              <w:suppressAutoHyphens w:val="0"/>
              <w:spacing w:line="240" w:lineRule="auto"/>
              <w:jc w:val="both"/>
              <w:rPr>
                <w:rFonts w:ascii="Arial" w:hAnsi="Arial" w:cs="Arial"/>
                <w:sz w:val="20"/>
                <w:szCs w:val="20"/>
                <w:lang w:val="en-GB" w:eastAsia="sv-SE"/>
              </w:rPr>
            </w:pPr>
            <w:r w:rsidRPr="0028792E">
              <w:rPr>
                <w:rFonts w:ascii="Arial" w:hAnsi="Arial" w:cs="Arial"/>
                <w:sz w:val="20"/>
                <w:szCs w:val="20"/>
                <w:lang w:val="en-GB" w:eastAsia="sv-SE"/>
              </w:rPr>
              <w:t>Mice: 30-40 g of product / bait station; 1 to 2 meters between bait stations.</w:t>
            </w:r>
          </w:p>
          <w:p w14:paraId="764AA481" w14:textId="77777777" w:rsidR="00655D52" w:rsidRPr="007E3061" w:rsidRDefault="00655D52" w:rsidP="00F10A37">
            <w:pPr>
              <w:suppressAutoHyphens w:val="0"/>
              <w:spacing w:line="240" w:lineRule="auto"/>
              <w:jc w:val="both"/>
              <w:rPr>
                <w:rFonts w:ascii="Arial" w:hAnsi="Arial" w:cs="Arial"/>
                <w:sz w:val="20"/>
                <w:szCs w:val="20"/>
                <w:lang w:val="en-GB" w:eastAsia="sv-SE"/>
              </w:rPr>
            </w:pPr>
          </w:p>
          <w:p w14:paraId="2895D7E9" w14:textId="77777777" w:rsidR="00655D52" w:rsidRPr="00037733" w:rsidRDefault="00655D52" w:rsidP="00F10A37">
            <w:pPr>
              <w:suppressAutoHyphens w:val="0"/>
              <w:spacing w:line="240" w:lineRule="auto"/>
              <w:jc w:val="both"/>
              <w:rPr>
                <w:rFonts w:ascii="Arial" w:hAnsi="Arial" w:cs="Arial"/>
                <w:b/>
                <w:sz w:val="20"/>
                <w:szCs w:val="20"/>
                <w:lang w:val="en-GB" w:eastAsia="sv-SE"/>
              </w:rPr>
            </w:pPr>
            <w:r w:rsidRPr="00037733">
              <w:rPr>
                <w:rFonts w:ascii="Arial" w:hAnsi="Arial" w:cs="Arial"/>
                <w:b/>
                <w:sz w:val="20"/>
                <w:szCs w:val="20"/>
                <w:lang w:val="en-GB" w:eastAsia="sv-SE"/>
              </w:rPr>
              <w:t>Non professional</w:t>
            </w:r>
          </w:p>
          <w:p w14:paraId="1788C09E" w14:textId="77777777" w:rsidR="00655D52" w:rsidRPr="00655D52" w:rsidRDefault="00655D52" w:rsidP="00F10A37">
            <w:pPr>
              <w:suppressAutoHyphens w:val="0"/>
              <w:spacing w:line="240" w:lineRule="auto"/>
              <w:jc w:val="both"/>
              <w:rPr>
                <w:rFonts w:ascii="Arial" w:hAnsi="Arial" w:cs="Arial"/>
                <w:b/>
                <w:sz w:val="20"/>
                <w:szCs w:val="20"/>
                <w:lang w:val="en-GB" w:eastAsia="sv-SE"/>
              </w:rPr>
            </w:pPr>
            <w:r w:rsidRPr="00655D52">
              <w:rPr>
                <w:rFonts w:ascii="Arial" w:hAnsi="Arial" w:cs="Arial"/>
                <w:b/>
                <w:sz w:val="20"/>
                <w:szCs w:val="20"/>
                <w:lang w:val="en-GB" w:eastAsia="sv-SE"/>
              </w:rPr>
              <w:t xml:space="preserve">Rats </w:t>
            </w:r>
          </w:p>
          <w:p w14:paraId="771AA6DB" w14:textId="77777777" w:rsidR="00E03647" w:rsidRPr="00E03647" w:rsidRDefault="00E03647" w:rsidP="00E03647">
            <w:pPr>
              <w:numPr>
                <w:ilvl w:val="0"/>
                <w:numId w:val="23"/>
              </w:numPr>
              <w:suppressAutoHyphens w:val="0"/>
              <w:spacing w:line="240" w:lineRule="auto"/>
              <w:contextualSpacing/>
              <w:jc w:val="both"/>
              <w:rPr>
                <w:rFonts w:ascii="Arial" w:hAnsi="Arial" w:cs="Arial"/>
                <w:sz w:val="20"/>
                <w:szCs w:val="20"/>
                <w:shd w:val="clear" w:color="auto" w:fill="D9D9D9" w:themeFill="background1" w:themeFillShade="D9"/>
                <w:lang w:val="en-GB" w:eastAsia="sv-SE"/>
              </w:rPr>
            </w:pPr>
            <w:r w:rsidRPr="00E03647">
              <w:rPr>
                <w:rFonts w:ascii="Arial" w:hAnsi="Arial" w:cs="Arial"/>
                <w:sz w:val="20"/>
                <w:szCs w:val="20"/>
                <w:shd w:val="clear" w:color="auto" w:fill="D9D9D9" w:themeFill="background1" w:themeFillShade="D9"/>
                <w:lang w:val="en-GB" w:eastAsia="sv-SE"/>
              </w:rPr>
              <w:t>Rats: 100 g of product / bait station; 5 to 10 meters between bait stations.</w:t>
            </w:r>
          </w:p>
          <w:p w14:paraId="6ED5658E" w14:textId="77777777" w:rsidR="00655D52" w:rsidRPr="007E3061" w:rsidRDefault="00655D52" w:rsidP="00F10A37">
            <w:pPr>
              <w:suppressAutoHyphens w:val="0"/>
              <w:spacing w:line="240" w:lineRule="auto"/>
              <w:jc w:val="both"/>
              <w:rPr>
                <w:rFonts w:ascii="Arial" w:hAnsi="Arial" w:cs="Arial"/>
                <w:sz w:val="20"/>
                <w:szCs w:val="20"/>
                <w:lang w:val="en-GB" w:eastAsia="sv-SE"/>
              </w:rPr>
            </w:pPr>
          </w:p>
          <w:p w14:paraId="0BA5EAC8" w14:textId="77777777" w:rsidR="00655D52" w:rsidRPr="007E3061" w:rsidRDefault="00655D52" w:rsidP="00F10A37">
            <w:pPr>
              <w:suppressAutoHyphens w:val="0"/>
              <w:spacing w:line="240" w:lineRule="auto"/>
              <w:jc w:val="both"/>
              <w:rPr>
                <w:rFonts w:ascii="Arial" w:hAnsi="Arial" w:cs="Arial"/>
                <w:sz w:val="20"/>
                <w:szCs w:val="20"/>
                <w:lang w:val="en-GB" w:eastAsia="sv-SE"/>
              </w:rPr>
            </w:pPr>
          </w:p>
          <w:p w14:paraId="772CA73C" w14:textId="77777777" w:rsidR="00655D52" w:rsidRPr="00037733" w:rsidRDefault="00655D52" w:rsidP="00F10A37">
            <w:pPr>
              <w:suppressAutoHyphens w:val="0"/>
              <w:spacing w:line="240" w:lineRule="auto"/>
              <w:jc w:val="both"/>
              <w:rPr>
                <w:rFonts w:ascii="Arial" w:hAnsi="Arial" w:cs="Arial"/>
                <w:b/>
                <w:sz w:val="20"/>
                <w:szCs w:val="20"/>
                <w:lang w:val="en-GB" w:eastAsia="sv-SE"/>
              </w:rPr>
            </w:pPr>
            <w:r w:rsidRPr="00037733">
              <w:rPr>
                <w:rFonts w:ascii="Arial" w:hAnsi="Arial" w:cs="Arial"/>
                <w:b/>
                <w:sz w:val="20"/>
                <w:szCs w:val="20"/>
                <w:lang w:val="en-GB" w:eastAsia="sv-SE"/>
              </w:rPr>
              <w:t xml:space="preserve">Mice: </w:t>
            </w:r>
          </w:p>
          <w:p w14:paraId="0718ABED" w14:textId="77777777" w:rsidR="00655D52" w:rsidRPr="007E3061" w:rsidRDefault="00655D52" w:rsidP="00F10A37">
            <w:pPr>
              <w:suppressAutoHyphens w:val="0"/>
              <w:spacing w:line="240" w:lineRule="auto"/>
              <w:jc w:val="both"/>
              <w:rPr>
                <w:rFonts w:ascii="Arial" w:hAnsi="Arial" w:cs="Arial"/>
                <w:sz w:val="20"/>
                <w:szCs w:val="20"/>
                <w:lang w:val="en-GB" w:eastAsia="sv-SE"/>
              </w:rPr>
            </w:pPr>
          </w:p>
          <w:p w14:paraId="65DD944A" w14:textId="5F33E417" w:rsidR="00655D52" w:rsidRPr="007E3061" w:rsidRDefault="00E03647" w:rsidP="00F10A37">
            <w:pPr>
              <w:suppressAutoHyphens w:val="0"/>
              <w:spacing w:line="240" w:lineRule="auto"/>
              <w:jc w:val="both"/>
              <w:rPr>
                <w:rFonts w:ascii="Arial" w:hAnsi="Arial" w:cs="Arial"/>
                <w:sz w:val="20"/>
                <w:szCs w:val="20"/>
                <w:lang w:val="en-GB" w:eastAsia="sv-SE"/>
              </w:rPr>
            </w:pPr>
            <w:r w:rsidRPr="00E03647">
              <w:rPr>
                <w:rFonts w:ascii="Arial" w:hAnsi="Arial" w:cs="Arial"/>
                <w:sz w:val="20"/>
                <w:szCs w:val="20"/>
                <w:shd w:val="clear" w:color="auto" w:fill="D9D9D9" w:themeFill="background1" w:themeFillShade="D9"/>
                <w:lang w:val="en-GB" w:eastAsia="sv-SE"/>
              </w:rPr>
              <w:t>Mice: 30-40 g of product / bait station; 1 to 2 meters between bait stations</w:t>
            </w:r>
            <w:r w:rsidRPr="00E03647" w:rsidDel="00E03647">
              <w:rPr>
                <w:rFonts w:ascii="Arial" w:hAnsi="Arial" w:cs="Arial"/>
                <w:sz w:val="20"/>
                <w:szCs w:val="20"/>
                <w:shd w:val="clear" w:color="auto" w:fill="D9D9D9" w:themeFill="background1" w:themeFillShade="D9"/>
                <w:lang w:val="en-GB" w:eastAsia="sv-SE"/>
              </w:rPr>
              <w:t xml:space="preserve"> </w:t>
            </w:r>
          </w:p>
          <w:p w14:paraId="008EB780"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Do not open the sachet. The number of sachets per bait stations must be adapted to the effective dose. Respect the distance between 2 bait stations.</w:t>
            </w:r>
          </w:p>
          <w:p w14:paraId="7E22558E"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The number of bait stations is function of the area of treatment and the infestation rate.</w:t>
            </w:r>
          </w:p>
          <w:p w14:paraId="0639214D"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Distances between bait stations must be respected.</w:t>
            </w:r>
          </w:p>
          <w:p w14:paraId="58BF379A" w14:textId="77777777" w:rsidR="00655D52" w:rsidRPr="007E3061" w:rsidRDefault="00655D52" w:rsidP="00F10A37">
            <w:pPr>
              <w:suppressAutoHyphens w:val="0"/>
              <w:spacing w:line="240" w:lineRule="auto"/>
              <w:jc w:val="both"/>
              <w:rPr>
                <w:rFonts w:ascii="Arial" w:hAnsi="Arial" w:cs="Arial"/>
                <w:sz w:val="20"/>
                <w:szCs w:val="20"/>
                <w:lang w:val="en-GB" w:eastAsia="sv-SE"/>
              </w:rPr>
            </w:pPr>
          </w:p>
          <w:p w14:paraId="3AC4E45D"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Inspect and refill the bait stations few days after the first application then once in a week as long as the bait is consumed.</w:t>
            </w:r>
          </w:p>
          <w:p w14:paraId="2E79A053" w14:textId="77777777" w:rsidR="00655D52" w:rsidRPr="007E3061" w:rsidRDefault="00655D52" w:rsidP="00F10A37">
            <w:pPr>
              <w:suppressAutoHyphens w:val="0"/>
              <w:spacing w:line="240" w:lineRule="auto"/>
              <w:jc w:val="both"/>
              <w:rPr>
                <w:rFonts w:ascii="Arial" w:hAnsi="Arial" w:cs="Arial"/>
                <w:sz w:val="20"/>
                <w:szCs w:val="20"/>
                <w:lang w:val="en-GB" w:eastAsia="sv-SE"/>
              </w:rPr>
            </w:pPr>
          </w:p>
          <w:p w14:paraId="0B085025"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The biocidal effect appears between 4 and 9 days after ingestion of the baits</w:t>
            </w:r>
          </w:p>
          <w:p w14:paraId="58F75390" w14:textId="77777777" w:rsidR="00655D52" w:rsidRPr="007E3061" w:rsidRDefault="00655D52" w:rsidP="00F10A37">
            <w:pPr>
              <w:suppressAutoHyphens w:val="0"/>
              <w:spacing w:line="240" w:lineRule="auto"/>
              <w:jc w:val="both"/>
              <w:rPr>
                <w:rFonts w:ascii="Arial" w:hAnsi="Arial" w:cs="Arial"/>
                <w:sz w:val="20"/>
                <w:szCs w:val="20"/>
                <w:lang w:val="en-GB" w:eastAsia="sv-SE"/>
              </w:rPr>
            </w:pPr>
          </w:p>
        </w:tc>
      </w:tr>
      <w:tr w:rsidR="00655D52" w:rsidRPr="007E3061" w14:paraId="38D07295" w14:textId="77777777" w:rsidTr="00655D52">
        <w:trPr>
          <w:trHeight w:val="182"/>
        </w:trPr>
        <w:tc>
          <w:tcPr>
            <w:tcW w:w="4396" w:type="dxa"/>
            <w:shd w:val="clear" w:color="auto" w:fill="D9D9D9" w:themeFill="background1" w:themeFillShade="D9"/>
          </w:tcPr>
          <w:p w14:paraId="72A7A79B"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Potential for release into the environment (yes/no):</w:t>
            </w:r>
          </w:p>
        </w:tc>
        <w:tc>
          <w:tcPr>
            <w:tcW w:w="4738" w:type="dxa"/>
            <w:shd w:val="clear" w:color="auto" w:fill="D9D9D9" w:themeFill="background1" w:themeFillShade="D9"/>
          </w:tcPr>
          <w:p w14:paraId="24D5CAC3"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Yes</w:t>
            </w:r>
          </w:p>
        </w:tc>
      </w:tr>
      <w:tr w:rsidR="00655D52" w:rsidRPr="007E3061" w14:paraId="4478AD52" w14:textId="77777777" w:rsidTr="00655D52">
        <w:trPr>
          <w:trHeight w:val="182"/>
        </w:trPr>
        <w:tc>
          <w:tcPr>
            <w:tcW w:w="4396" w:type="dxa"/>
            <w:shd w:val="clear" w:color="auto" w:fill="D9D9D9" w:themeFill="background1" w:themeFillShade="D9"/>
          </w:tcPr>
          <w:p w14:paraId="2FC88C81"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Potential for contamination of food/feedingstuff (yes/no)</w:t>
            </w:r>
          </w:p>
        </w:tc>
        <w:tc>
          <w:tcPr>
            <w:tcW w:w="4738" w:type="dxa"/>
            <w:shd w:val="clear" w:color="auto" w:fill="D9D9D9" w:themeFill="background1" w:themeFillShade="D9"/>
          </w:tcPr>
          <w:p w14:paraId="3BC30A8E"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Yes</w:t>
            </w:r>
          </w:p>
        </w:tc>
      </w:tr>
      <w:tr w:rsidR="00655D52" w:rsidRPr="007E3061" w14:paraId="671CC8E9" w14:textId="77777777" w:rsidTr="00655D52">
        <w:trPr>
          <w:trHeight w:val="182"/>
        </w:trPr>
        <w:tc>
          <w:tcPr>
            <w:tcW w:w="4396" w:type="dxa"/>
            <w:shd w:val="clear" w:color="auto" w:fill="D9D9D9" w:themeFill="background1" w:themeFillShade="D9"/>
          </w:tcPr>
          <w:p w14:paraId="649E046B"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Proposed Label:</w:t>
            </w:r>
          </w:p>
        </w:tc>
        <w:tc>
          <w:tcPr>
            <w:tcW w:w="4738" w:type="dxa"/>
            <w:shd w:val="clear" w:color="auto" w:fill="D9D9D9" w:themeFill="background1" w:themeFillShade="D9"/>
          </w:tcPr>
          <w:p w14:paraId="1D1C70B6"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Yes</w:t>
            </w:r>
          </w:p>
        </w:tc>
      </w:tr>
      <w:tr w:rsidR="00655D52" w:rsidRPr="007E3061" w14:paraId="091E4054" w14:textId="77777777" w:rsidTr="00655D52">
        <w:trPr>
          <w:trHeight w:val="182"/>
        </w:trPr>
        <w:tc>
          <w:tcPr>
            <w:tcW w:w="4396" w:type="dxa"/>
            <w:shd w:val="clear" w:color="auto" w:fill="D9D9D9" w:themeFill="background1" w:themeFillShade="D9"/>
          </w:tcPr>
          <w:p w14:paraId="565487D5" w14:textId="77777777" w:rsidR="00655D52" w:rsidRPr="007E3061" w:rsidRDefault="00655D52" w:rsidP="00F10A37">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Use Restrictions:</w:t>
            </w:r>
          </w:p>
        </w:tc>
        <w:tc>
          <w:tcPr>
            <w:tcW w:w="4738" w:type="dxa"/>
            <w:shd w:val="clear" w:color="auto" w:fill="D9D9D9" w:themeFill="background1" w:themeFillShade="D9"/>
          </w:tcPr>
          <w:p w14:paraId="03EBD385" w14:textId="77777777" w:rsidR="00655D52" w:rsidRPr="007E3061" w:rsidRDefault="00655D52" w:rsidP="00F10A37">
            <w:pPr>
              <w:suppressAutoHyphens w:val="0"/>
              <w:spacing w:line="240" w:lineRule="auto"/>
              <w:jc w:val="both"/>
              <w:rPr>
                <w:rFonts w:ascii="Arial" w:hAnsi="Arial" w:cs="Arial"/>
                <w:sz w:val="20"/>
                <w:szCs w:val="20"/>
                <w:lang w:val="fr-FR" w:eastAsia="sv-SE"/>
              </w:rPr>
            </w:pPr>
            <w:r w:rsidRPr="007E3061">
              <w:rPr>
                <w:rFonts w:ascii="Arial" w:hAnsi="Arial" w:cs="Arial"/>
                <w:sz w:val="20"/>
                <w:szCs w:val="20"/>
                <w:lang w:val="fr-FR" w:eastAsia="sv-SE"/>
              </w:rPr>
              <w:t>-</w:t>
            </w:r>
          </w:p>
        </w:tc>
      </w:tr>
    </w:tbl>
    <w:p w14:paraId="536ABD81" w14:textId="117402D9" w:rsidR="00655D52" w:rsidRDefault="00655D52" w:rsidP="007E3061">
      <w:pPr>
        <w:spacing w:line="240" w:lineRule="auto"/>
        <w:jc w:val="both"/>
        <w:rPr>
          <w:rFonts w:ascii="Arial" w:hAnsi="Arial" w:cs="Arial"/>
          <w:sz w:val="20"/>
          <w:szCs w:val="20"/>
          <w:lang w:val="en-GB"/>
        </w:rPr>
      </w:pPr>
    </w:p>
    <w:p w14:paraId="2A9DFCF3" w14:textId="77777777" w:rsidR="00655D52" w:rsidRPr="007E3061" w:rsidRDefault="00655D52" w:rsidP="007E3061">
      <w:pPr>
        <w:spacing w:line="240" w:lineRule="auto"/>
        <w:jc w:val="both"/>
        <w:rPr>
          <w:rFonts w:ascii="Arial" w:hAnsi="Arial" w:cs="Arial"/>
          <w:sz w:val="20"/>
          <w:szCs w:val="20"/>
          <w:lang w:val="en-GB"/>
        </w:rPr>
      </w:pPr>
    </w:p>
    <w:p w14:paraId="58456AA7" w14:textId="77777777" w:rsidR="003A013A" w:rsidRPr="007E3061" w:rsidRDefault="003A013A" w:rsidP="007E3061">
      <w:pPr>
        <w:pStyle w:val="Titre3"/>
        <w:numPr>
          <w:ilvl w:val="0"/>
          <w:numId w:val="0"/>
        </w:numPr>
        <w:spacing w:before="0" w:after="0"/>
        <w:rPr>
          <w:sz w:val="20"/>
          <w:szCs w:val="20"/>
        </w:rPr>
      </w:pPr>
    </w:p>
    <w:p w14:paraId="7A197DED" w14:textId="77777777" w:rsidR="00735132" w:rsidRPr="007E3061" w:rsidRDefault="00735132" w:rsidP="007E3061">
      <w:pPr>
        <w:pStyle w:val="Titre3"/>
        <w:spacing w:before="0" w:after="0"/>
        <w:rPr>
          <w:sz w:val="20"/>
          <w:szCs w:val="20"/>
        </w:rPr>
      </w:pPr>
      <w:bookmarkStart w:id="8" w:name="_Toc520192866"/>
      <w:r w:rsidRPr="007E3061">
        <w:rPr>
          <w:sz w:val="20"/>
          <w:szCs w:val="20"/>
        </w:rPr>
        <w:t>Information on active substance</w:t>
      </w:r>
      <w:bookmarkEnd w:id="8"/>
    </w:p>
    <w:p w14:paraId="3F00F791" w14:textId="77777777" w:rsidR="00735132" w:rsidRPr="007E3061" w:rsidRDefault="00735132" w:rsidP="007E3061">
      <w:pPr>
        <w:pStyle w:val="Corpsdetexte"/>
        <w:spacing w:line="240" w:lineRule="auto"/>
        <w:jc w:val="both"/>
        <w:rPr>
          <w:rFonts w:ascii="Arial" w:hAnsi="Arial" w:cs="Arial"/>
          <w:sz w:val="20"/>
          <w:szCs w:val="20"/>
          <w:lang w:val="en-GB"/>
        </w:rPr>
      </w:pPr>
    </w:p>
    <w:p w14:paraId="232642EE" w14:textId="77777777" w:rsidR="00F8440F" w:rsidRPr="007E3061" w:rsidRDefault="00F8440F" w:rsidP="007E3061">
      <w:pPr>
        <w:pStyle w:val="Corpsdetexte"/>
        <w:spacing w:line="240" w:lineRule="auto"/>
        <w:jc w:val="both"/>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4095"/>
        <w:gridCol w:w="2246"/>
        <w:gridCol w:w="2154"/>
      </w:tblGrid>
      <w:tr w:rsidR="001720A5" w:rsidRPr="007E3061" w14:paraId="758BFF78" w14:textId="77777777" w:rsidTr="00795934">
        <w:trPr>
          <w:cantSplit/>
        </w:trPr>
        <w:tc>
          <w:tcPr>
            <w:tcW w:w="4095" w:type="dxa"/>
          </w:tcPr>
          <w:p w14:paraId="0DE2625B"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Active substance chemical name:</w:t>
            </w:r>
          </w:p>
        </w:tc>
        <w:tc>
          <w:tcPr>
            <w:tcW w:w="2246" w:type="dxa"/>
          </w:tcPr>
          <w:p w14:paraId="40E3F1E2"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Brodifacoum</w:t>
            </w:r>
          </w:p>
        </w:tc>
        <w:tc>
          <w:tcPr>
            <w:tcW w:w="2154" w:type="dxa"/>
          </w:tcPr>
          <w:p w14:paraId="03C3471E" w14:textId="77777777" w:rsidR="001720A5" w:rsidRPr="007E3061" w:rsidRDefault="001720A5" w:rsidP="007E3061">
            <w:pPr>
              <w:suppressAutoHyphens w:val="0"/>
              <w:spacing w:line="240" w:lineRule="auto"/>
              <w:jc w:val="both"/>
              <w:rPr>
                <w:rFonts w:ascii="Arial" w:hAnsi="Arial" w:cs="Arial"/>
                <w:sz w:val="20"/>
                <w:szCs w:val="20"/>
                <w:lang w:val="en-GB" w:eastAsia="sv-SE"/>
              </w:rPr>
            </w:pPr>
          </w:p>
        </w:tc>
      </w:tr>
      <w:tr w:rsidR="001720A5" w:rsidRPr="007E3061" w14:paraId="5CB42C56" w14:textId="77777777" w:rsidTr="00795934">
        <w:trPr>
          <w:cantSplit/>
        </w:trPr>
        <w:tc>
          <w:tcPr>
            <w:tcW w:w="4095" w:type="dxa"/>
          </w:tcPr>
          <w:p w14:paraId="16D499EE"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CAS No:</w:t>
            </w:r>
          </w:p>
        </w:tc>
        <w:tc>
          <w:tcPr>
            <w:tcW w:w="2246" w:type="dxa"/>
          </w:tcPr>
          <w:p w14:paraId="7521F256"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56073-10-0</w:t>
            </w:r>
          </w:p>
        </w:tc>
        <w:tc>
          <w:tcPr>
            <w:tcW w:w="2154" w:type="dxa"/>
          </w:tcPr>
          <w:p w14:paraId="325AB3E5" w14:textId="77777777" w:rsidR="001720A5" w:rsidRPr="007E3061" w:rsidRDefault="001720A5" w:rsidP="007E3061">
            <w:pPr>
              <w:suppressAutoHyphens w:val="0"/>
              <w:spacing w:line="240" w:lineRule="auto"/>
              <w:jc w:val="both"/>
              <w:rPr>
                <w:rFonts w:ascii="Arial" w:hAnsi="Arial" w:cs="Arial"/>
                <w:sz w:val="20"/>
                <w:szCs w:val="20"/>
                <w:lang w:val="en-GB" w:eastAsia="sv-SE"/>
              </w:rPr>
            </w:pPr>
          </w:p>
        </w:tc>
      </w:tr>
      <w:tr w:rsidR="001720A5" w:rsidRPr="007E3061" w14:paraId="5CD26F2F" w14:textId="77777777" w:rsidTr="00795934">
        <w:trPr>
          <w:cantSplit/>
        </w:trPr>
        <w:tc>
          <w:tcPr>
            <w:tcW w:w="4095" w:type="dxa"/>
          </w:tcPr>
          <w:p w14:paraId="0715B869"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EC No:</w:t>
            </w:r>
          </w:p>
        </w:tc>
        <w:tc>
          <w:tcPr>
            <w:tcW w:w="2246" w:type="dxa"/>
          </w:tcPr>
          <w:p w14:paraId="67504D76"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259-980-5</w:t>
            </w:r>
          </w:p>
        </w:tc>
        <w:tc>
          <w:tcPr>
            <w:tcW w:w="2154" w:type="dxa"/>
          </w:tcPr>
          <w:p w14:paraId="0EB8A659" w14:textId="77777777" w:rsidR="001720A5" w:rsidRPr="007E3061" w:rsidRDefault="001720A5" w:rsidP="007E3061">
            <w:pPr>
              <w:suppressAutoHyphens w:val="0"/>
              <w:spacing w:line="240" w:lineRule="auto"/>
              <w:jc w:val="both"/>
              <w:rPr>
                <w:rFonts w:ascii="Arial" w:hAnsi="Arial" w:cs="Arial"/>
                <w:sz w:val="20"/>
                <w:szCs w:val="20"/>
                <w:lang w:val="en-GB" w:eastAsia="sv-SE"/>
              </w:rPr>
            </w:pPr>
          </w:p>
        </w:tc>
      </w:tr>
      <w:tr w:rsidR="001720A5" w:rsidRPr="007E3061" w14:paraId="66C8C2D2" w14:textId="77777777" w:rsidTr="00795934">
        <w:trPr>
          <w:cantSplit/>
        </w:trPr>
        <w:tc>
          <w:tcPr>
            <w:tcW w:w="4095" w:type="dxa"/>
          </w:tcPr>
          <w:p w14:paraId="10004986"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Purity (minimum, g/kg or g/l):</w:t>
            </w:r>
          </w:p>
        </w:tc>
        <w:tc>
          <w:tcPr>
            <w:tcW w:w="2246" w:type="dxa"/>
          </w:tcPr>
          <w:p w14:paraId="76115F49"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950 g/kg</w:t>
            </w:r>
          </w:p>
        </w:tc>
        <w:tc>
          <w:tcPr>
            <w:tcW w:w="2154" w:type="dxa"/>
          </w:tcPr>
          <w:p w14:paraId="138169E9" w14:textId="77777777" w:rsidR="001720A5" w:rsidRPr="007E3061" w:rsidRDefault="001720A5" w:rsidP="007E3061">
            <w:pPr>
              <w:suppressAutoHyphens w:val="0"/>
              <w:spacing w:line="240" w:lineRule="auto"/>
              <w:jc w:val="both"/>
              <w:rPr>
                <w:rFonts w:ascii="Arial" w:hAnsi="Arial" w:cs="Arial"/>
                <w:sz w:val="20"/>
                <w:szCs w:val="20"/>
                <w:lang w:val="en-GB" w:eastAsia="sv-SE"/>
              </w:rPr>
            </w:pPr>
          </w:p>
        </w:tc>
      </w:tr>
      <w:tr w:rsidR="001720A5" w:rsidRPr="007E3061" w14:paraId="1199B689" w14:textId="77777777" w:rsidTr="00795934">
        <w:trPr>
          <w:cantSplit/>
        </w:trPr>
        <w:tc>
          <w:tcPr>
            <w:tcW w:w="4095" w:type="dxa"/>
          </w:tcPr>
          <w:p w14:paraId="3EE6CE74"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Inclusion directive:</w:t>
            </w:r>
          </w:p>
        </w:tc>
        <w:tc>
          <w:tcPr>
            <w:tcW w:w="2246" w:type="dxa"/>
          </w:tcPr>
          <w:p w14:paraId="378AFBA7" w14:textId="77777777" w:rsidR="001720A5" w:rsidRPr="007E3061" w:rsidRDefault="001720A5" w:rsidP="007E3061">
            <w:pPr>
              <w:suppressAutoHyphens w:val="0"/>
              <w:spacing w:line="240" w:lineRule="auto"/>
              <w:jc w:val="both"/>
              <w:rPr>
                <w:rFonts w:ascii="Arial" w:hAnsi="Arial" w:cs="Arial"/>
                <w:sz w:val="20"/>
                <w:szCs w:val="20"/>
                <w:lang w:val="fr-FR" w:eastAsia="sv-SE"/>
              </w:rPr>
            </w:pPr>
            <w:r w:rsidRPr="007E3061">
              <w:rPr>
                <w:rFonts w:ascii="Arial" w:hAnsi="Arial" w:cs="Arial"/>
                <w:sz w:val="20"/>
                <w:szCs w:val="20"/>
                <w:lang w:val="fr-FR" w:eastAsia="sv-SE"/>
              </w:rPr>
              <w:t xml:space="preserve">2010/10/UE </w:t>
            </w:r>
          </w:p>
        </w:tc>
        <w:tc>
          <w:tcPr>
            <w:tcW w:w="2154" w:type="dxa"/>
          </w:tcPr>
          <w:p w14:paraId="69E50264" w14:textId="77777777" w:rsidR="001720A5" w:rsidRPr="007E3061" w:rsidRDefault="001720A5" w:rsidP="007E3061">
            <w:pPr>
              <w:suppressAutoHyphens w:val="0"/>
              <w:spacing w:line="240" w:lineRule="auto"/>
              <w:jc w:val="both"/>
              <w:rPr>
                <w:rFonts w:ascii="Arial" w:hAnsi="Arial" w:cs="Arial"/>
                <w:i/>
                <w:sz w:val="20"/>
                <w:szCs w:val="20"/>
                <w:lang w:val="fr-FR" w:eastAsia="sv-SE"/>
              </w:rPr>
            </w:pPr>
          </w:p>
        </w:tc>
      </w:tr>
      <w:tr w:rsidR="001720A5" w:rsidRPr="007E3061" w14:paraId="2C430BBB" w14:textId="77777777" w:rsidTr="00795934">
        <w:trPr>
          <w:cantSplit/>
        </w:trPr>
        <w:tc>
          <w:tcPr>
            <w:tcW w:w="4095" w:type="dxa"/>
          </w:tcPr>
          <w:p w14:paraId="50FC5114"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 xml:space="preserve">Date of inclusion: </w:t>
            </w:r>
          </w:p>
        </w:tc>
        <w:tc>
          <w:tcPr>
            <w:tcW w:w="2246" w:type="dxa"/>
          </w:tcPr>
          <w:p w14:paraId="7ABF45A7"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fr-FR" w:eastAsia="sv-SE"/>
              </w:rPr>
              <w:t>9 February 2010</w:t>
            </w:r>
          </w:p>
        </w:tc>
        <w:tc>
          <w:tcPr>
            <w:tcW w:w="2154" w:type="dxa"/>
          </w:tcPr>
          <w:p w14:paraId="16E00C42" w14:textId="77777777" w:rsidR="001720A5" w:rsidRPr="007E3061" w:rsidRDefault="001720A5" w:rsidP="007E3061">
            <w:pPr>
              <w:suppressAutoHyphens w:val="0"/>
              <w:spacing w:line="240" w:lineRule="auto"/>
              <w:jc w:val="both"/>
              <w:rPr>
                <w:rFonts w:ascii="Arial" w:hAnsi="Arial" w:cs="Arial"/>
                <w:i/>
                <w:sz w:val="20"/>
                <w:szCs w:val="20"/>
                <w:lang w:val="en-GB" w:eastAsia="sv-SE"/>
              </w:rPr>
            </w:pPr>
          </w:p>
        </w:tc>
      </w:tr>
      <w:tr w:rsidR="001720A5" w:rsidRPr="007E3061" w14:paraId="1F014FF5" w14:textId="77777777" w:rsidTr="00795934">
        <w:trPr>
          <w:cantSplit/>
        </w:trPr>
        <w:tc>
          <w:tcPr>
            <w:tcW w:w="4095" w:type="dxa"/>
          </w:tcPr>
          <w:p w14:paraId="2325D0EA"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 xml:space="preserve">Is the active substance equivalent to the active substance listed in Annex I to 98/8/EC (yes/no): </w:t>
            </w:r>
          </w:p>
        </w:tc>
        <w:tc>
          <w:tcPr>
            <w:tcW w:w="2246" w:type="dxa"/>
          </w:tcPr>
          <w:p w14:paraId="7CCC5B86"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yes</w:t>
            </w:r>
          </w:p>
        </w:tc>
        <w:tc>
          <w:tcPr>
            <w:tcW w:w="2154" w:type="dxa"/>
          </w:tcPr>
          <w:p w14:paraId="46E01E90" w14:textId="77777777" w:rsidR="001720A5" w:rsidRPr="007E3061" w:rsidRDefault="001720A5" w:rsidP="007E3061">
            <w:pPr>
              <w:suppressAutoHyphens w:val="0"/>
              <w:spacing w:line="240" w:lineRule="auto"/>
              <w:jc w:val="both"/>
              <w:rPr>
                <w:rFonts w:ascii="Arial" w:hAnsi="Arial" w:cs="Arial"/>
                <w:sz w:val="20"/>
                <w:szCs w:val="20"/>
                <w:lang w:val="en-GB" w:eastAsia="sv-SE"/>
              </w:rPr>
            </w:pPr>
          </w:p>
        </w:tc>
      </w:tr>
      <w:tr w:rsidR="001720A5" w:rsidRPr="007E3061" w14:paraId="7265CD01" w14:textId="77777777" w:rsidTr="00795934">
        <w:trPr>
          <w:cantSplit/>
        </w:trPr>
        <w:tc>
          <w:tcPr>
            <w:tcW w:w="4095" w:type="dxa"/>
          </w:tcPr>
          <w:p w14:paraId="10653516"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Manufacturer of active substance(s) used in the biocidal product:</w:t>
            </w:r>
          </w:p>
        </w:tc>
        <w:tc>
          <w:tcPr>
            <w:tcW w:w="4400" w:type="dxa"/>
            <w:gridSpan w:val="2"/>
          </w:tcPr>
          <w:p w14:paraId="15B2409F" w14:textId="77777777" w:rsidR="001720A5" w:rsidRPr="007E3061" w:rsidRDefault="001720A5" w:rsidP="007E3061">
            <w:pPr>
              <w:suppressAutoHyphens w:val="0"/>
              <w:spacing w:line="240" w:lineRule="auto"/>
              <w:jc w:val="both"/>
              <w:rPr>
                <w:rFonts w:ascii="Arial" w:hAnsi="Arial" w:cs="Arial"/>
                <w:sz w:val="20"/>
                <w:szCs w:val="20"/>
                <w:lang w:val="en-GB" w:eastAsia="sv-SE"/>
              </w:rPr>
            </w:pPr>
          </w:p>
        </w:tc>
      </w:tr>
      <w:tr w:rsidR="001720A5" w:rsidRPr="007E3061" w14:paraId="366AA47A" w14:textId="77777777" w:rsidTr="00795934">
        <w:trPr>
          <w:cantSplit/>
        </w:trPr>
        <w:tc>
          <w:tcPr>
            <w:tcW w:w="4095" w:type="dxa"/>
          </w:tcPr>
          <w:p w14:paraId="467696E0"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lastRenderedPageBreak/>
              <w:t>Company Name:</w:t>
            </w:r>
          </w:p>
        </w:tc>
        <w:tc>
          <w:tcPr>
            <w:tcW w:w="2246" w:type="dxa"/>
            <w:vAlign w:val="center"/>
          </w:tcPr>
          <w:p w14:paraId="4E86DE6C" w14:textId="77777777" w:rsidR="001720A5" w:rsidRPr="007E3061" w:rsidRDefault="001720A5" w:rsidP="007E3061">
            <w:pPr>
              <w:suppressAutoHyphens w:val="0"/>
              <w:spacing w:line="240" w:lineRule="auto"/>
              <w:jc w:val="both"/>
              <w:rPr>
                <w:rFonts w:ascii="Arial" w:hAnsi="Arial" w:cs="Arial"/>
                <w:sz w:val="20"/>
                <w:szCs w:val="20"/>
                <w:lang w:eastAsia="sv-SE"/>
              </w:rPr>
            </w:pPr>
            <w:r w:rsidRPr="007E3061">
              <w:rPr>
                <w:rFonts w:ascii="Arial" w:hAnsi="Arial" w:cs="Arial"/>
                <w:sz w:val="20"/>
                <w:szCs w:val="20"/>
                <w:lang w:eastAsia="sv-SE"/>
              </w:rPr>
              <w:t>PM TEZZA SRL</w:t>
            </w:r>
          </w:p>
        </w:tc>
        <w:tc>
          <w:tcPr>
            <w:tcW w:w="2154" w:type="dxa"/>
          </w:tcPr>
          <w:p w14:paraId="270FC747" w14:textId="77777777" w:rsidR="001720A5" w:rsidRPr="007E3061" w:rsidRDefault="001720A5" w:rsidP="007E3061">
            <w:pPr>
              <w:suppressAutoHyphens w:val="0"/>
              <w:spacing w:line="240" w:lineRule="auto"/>
              <w:jc w:val="both"/>
              <w:rPr>
                <w:rFonts w:ascii="Arial" w:hAnsi="Arial" w:cs="Arial"/>
                <w:bCs/>
                <w:color w:val="000000"/>
                <w:sz w:val="20"/>
                <w:szCs w:val="20"/>
                <w:lang w:val="es-ES" w:eastAsia="fr-FR"/>
              </w:rPr>
            </w:pPr>
            <w:bookmarkStart w:id="9" w:name="d0e351"/>
            <w:r w:rsidRPr="007E3061">
              <w:rPr>
                <w:rFonts w:ascii="Arial" w:hAnsi="Arial" w:cs="Arial"/>
                <w:color w:val="000000"/>
                <w:sz w:val="20"/>
                <w:szCs w:val="20"/>
                <w:lang w:val="es-ES" w:eastAsia="fr-FR"/>
              </w:rPr>
              <w:t>ACTIVA/PM TEZZA SRL</w:t>
            </w:r>
          </w:p>
          <w:bookmarkEnd w:id="9"/>
          <w:p w14:paraId="235CB3CE" w14:textId="77777777" w:rsidR="001720A5" w:rsidRPr="007E3061" w:rsidRDefault="001720A5" w:rsidP="007E3061">
            <w:pPr>
              <w:suppressAutoHyphens w:val="0"/>
              <w:spacing w:line="240" w:lineRule="auto"/>
              <w:jc w:val="both"/>
              <w:rPr>
                <w:rFonts w:ascii="Arial" w:hAnsi="Arial" w:cs="Arial"/>
                <w:sz w:val="20"/>
                <w:szCs w:val="20"/>
                <w:lang w:val="en-GB" w:eastAsia="sv-SE"/>
              </w:rPr>
            </w:pPr>
          </w:p>
        </w:tc>
      </w:tr>
      <w:tr w:rsidR="001720A5" w:rsidRPr="007E3061" w14:paraId="1EA802FE" w14:textId="77777777" w:rsidTr="00795934">
        <w:trPr>
          <w:cantSplit/>
        </w:trPr>
        <w:tc>
          <w:tcPr>
            <w:tcW w:w="4095" w:type="dxa"/>
          </w:tcPr>
          <w:p w14:paraId="3434B077"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Address:</w:t>
            </w:r>
          </w:p>
        </w:tc>
        <w:tc>
          <w:tcPr>
            <w:tcW w:w="2246" w:type="dxa"/>
            <w:vAlign w:val="center"/>
          </w:tcPr>
          <w:p w14:paraId="64629E65" w14:textId="77777777" w:rsidR="001720A5" w:rsidRPr="007E3061" w:rsidRDefault="001720A5" w:rsidP="007E3061">
            <w:pPr>
              <w:suppressAutoHyphens w:val="0"/>
              <w:spacing w:line="240" w:lineRule="auto"/>
              <w:jc w:val="both"/>
              <w:rPr>
                <w:rFonts w:ascii="Arial" w:hAnsi="Arial" w:cs="Arial"/>
                <w:bCs/>
                <w:sz w:val="20"/>
                <w:szCs w:val="20"/>
                <w:lang w:val="it-IT" w:eastAsia="sv-SE"/>
              </w:rPr>
            </w:pPr>
            <w:r w:rsidRPr="007E3061">
              <w:rPr>
                <w:rFonts w:ascii="Arial" w:hAnsi="Arial" w:cs="Arial"/>
                <w:bCs/>
                <w:sz w:val="20"/>
                <w:szCs w:val="20"/>
                <w:lang w:val="it-IT" w:eastAsia="sv-SE"/>
              </w:rPr>
              <w:t>Via Tre Ponti 22</w:t>
            </w:r>
          </w:p>
        </w:tc>
        <w:tc>
          <w:tcPr>
            <w:tcW w:w="2154" w:type="dxa"/>
          </w:tcPr>
          <w:p w14:paraId="36636860"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color w:val="000000"/>
                <w:sz w:val="20"/>
                <w:szCs w:val="20"/>
                <w:lang w:eastAsia="fr-FR"/>
              </w:rPr>
              <w:t>Via Feltre 32</w:t>
            </w:r>
          </w:p>
        </w:tc>
      </w:tr>
      <w:tr w:rsidR="001720A5" w:rsidRPr="007E3061" w14:paraId="43526F9D" w14:textId="77777777" w:rsidTr="00795934">
        <w:trPr>
          <w:cantSplit/>
        </w:trPr>
        <w:tc>
          <w:tcPr>
            <w:tcW w:w="4095" w:type="dxa"/>
          </w:tcPr>
          <w:p w14:paraId="2E879521"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City:</w:t>
            </w:r>
          </w:p>
        </w:tc>
        <w:tc>
          <w:tcPr>
            <w:tcW w:w="2246" w:type="dxa"/>
            <w:vAlign w:val="center"/>
          </w:tcPr>
          <w:p w14:paraId="2270D813" w14:textId="77777777" w:rsidR="001720A5" w:rsidRPr="007E3061" w:rsidRDefault="001720A5" w:rsidP="007E3061">
            <w:pPr>
              <w:suppressAutoHyphens w:val="0"/>
              <w:spacing w:line="240" w:lineRule="auto"/>
              <w:jc w:val="both"/>
              <w:rPr>
                <w:rFonts w:ascii="Arial" w:hAnsi="Arial" w:cs="Arial"/>
                <w:bCs/>
                <w:sz w:val="20"/>
                <w:szCs w:val="20"/>
                <w:lang w:val="it-IT" w:eastAsia="sv-SE"/>
              </w:rPr>
            </w:pPr>
            <w:r w:rsidRPr="007E3061">
              <w:rPr>
                <w:rFonts w:ascii="Arial" w:hAnsi="Arial" w:cs="Arial"/>
                <w:bCs/>
                <w:sz w:val="20"/>
                <w:szCs w:val="20"/>
                <w:lang w:val="it-IT" w:eastAsia="sv-SE"/>
              </w:rPr>
              <w:t>S. Maria di Zevio (VR)</w:t>
            </w:r>
          </w:p>
        </w:tc>
        <w:tc>
          <w:tcPr>
            <w:tcW w:w="2154" w:type="dxa"/>
          </w:tcPr>
          <w:p w14:paraId="5E1E1682"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color w:val="000000"/>
                <w:sz w:val="20"/>
                <w:szCs w:val="20"/>
                <w:lang w:eastAsia="fr-FR"/>
              </w:rPr>
              <w:t>Milan</w:t>
            </w:r>
          </w:p>
        </w:tc>
      </w:tr>
      <w:tr w:rsidR="001720A5" w:rsidRPr="007E3061" w14:paraId="15F67E2B" w14:textId="77777777" w:rsidTr="00795934">
        <w:trPr>
          <w:cantSplit/>
        </w:trPr>
        <w:tc>
          <w:tcPr>
            <w:tcW w:w="4095" w:type="dxa"/>
          </w:tcPr>
          <w:p w14:paraId="4C90B393"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Postal Code:</w:t>
            </w:r>
          </w:p>
        </w:tc>
        <w:tc>
          <w:tcPr>
            <w:tcW w:w="2246" w:type="dxa"/>
            <w:vAlign w:val="center"/>
          </w:tcPr>
          <w:p w14:paraId="6645EA90" w14:textId="77777777" w:rsidR="001720A5" w:rsidRPr="007E3061" w:rsidRDefault="001720A5" w:rsidP="007E3061">
            <w:pPr>
              <w:suppressAutoHyphens w:val="0"/>
              <w:spacing w:line="240" w:lineRule="auto"/>
              <w:jc w:val="both"/>
              <w:rPr>
                <w:rFonts w:ascii="Arial" w:hAnsi="Arial" w:cs="Arial"/>
                <w:sz w:val="20"/>
                <w:szCs w:val="20"/>
                <w:lang w:eastAsia="sv-SE"/>
              </w:rPr>
            </w:pPr>
            <w:r w:rsidRPr="007E3061">
              <w:rPr>
                <w:rFonts w:ascii="Arial" w:hAnsi="Arial" w:cs="Arial"/>
                <w:bCs/>
                <w:sz w:val="20"/>
                <w:szCs w:val="20"/>
                <w:lang w:val="it-IT" w:eastAsia="sv-SE"/>
              </w:rPr>
              <w:t>37050</w:t>
            </w:r>
          </w:p>
        </w:tc>
        <w:tc>
          <w:tcPr>
            <w:tcW w:w="2154" w:type="dxa"/>
          </w:tcPr>
          <w:p w14:paraId="23448030"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color w:val="000000"/>
                <w:sz w:val="20"/>
                <w:szCs w:val="20"/>
                <w:lang w:eastAsia="fr-FR"/>
              </w:rPr>
              <w:t>20132</w:t>
            </w:r>
          </w:p>
        </w:tc>
      </w:tr>
      <w:tr w:rsidR="001720A5" w:rsidRPr="007E3061" w14:paraId="6D125B16" w14:textId="77777777" w:rsidTr="00795934">
        <w:trPr>
          <w:cantSplit/>
        </w:trPr>
        <w:tc>
          <w:tcPr>
            <w:tcW w:w="4095" w:type="dxa"/>
          </w:tcPr>
          <w:p w14:paraId="2C52EB19"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Country:</w:t>
            </w:r>
          </w:p>
        </w:tc>
        <w:tc>
          <w:tcPr>
            <w:tcW w:w="2246" w:type="dxa"/>
            <w:vAlign w:val="center"/>
          </w:tcPr>
          <w:p w14:paraId="0411EFC2" w14:textId="77777777" w:rsidR="001720A5" w:rsidRPr="007E3061" w:rsidRDefault="001720A5" w:rsidP="007E3061">
            <w:pPr>
              <w:suppressAutoHyphens w:val="0"/>
              <w:spacing w:line="240" w:lineRule="auto"/>
              <w:jc w:val="both"/>
              <w:rPr>
                <w:rFonts w:ascii="Arial" w:eastAsia="Times New Roman" w:hAnsi="Arial" w:cs="Arial"/>
                <w:sz w:val="20"/>
                <w:szCs w:val="20"/>
                <w:lang w:val="en-US" w:eastAsia="de-DE"/>
              </w:rPr>
            </w:pPr>
            <w:r w:rsidRPr="007E3061">
              <w:rPr>
                <w:rFonts w:ascii="Arial" w:eastAsia="Times New Roman" w:hAnsi="Arial" w:cs="Arial"/>
                <w:bCs/>
                <w:sz w:val="20"/>
                <w:szCs w:val="20"/>
                <w:lang w:val="it-IT" w:eastAsia="de-DE"/>
              </w:rPr>
              <w:t>Italy</w:t>
            </w:r>
          </w:p>
        </w:tc>
        <w:tc>
          <w:tcPr>
            <w:tcW w:w="2154" w:type="dxa"/>
          </w:tcPr>
          <w:p w14:paraId="3F279881"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Italy</w:t>
            </w:r>
          </w:p>
        </w:tc>
      </w:tr>
      <w:tr w:rsidR="001720A5" w:rsidRPr="007E3061" w14:paraId="0F13774C" w14:textId="77777777" w:rsidTr="00795934">
        <w:trPr>
          <w:cantSplit/>
        </w:trPr>
        <w:tc>
          <w:tcPr>
            <w:tcW w:w="4095" w:type="dxa"/>
          </w:tcPr>
          <w:p w14:paraId="743D4D1B"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Telephone:</w:t>
            </w:r>
          </w:p>
        </w:tc>
        <w:tc>
          <w:tcPr>
            <w:tcW w:w="2246" w:type="dxa"/>
          </w:tcPr>
          <w:p w14:paraId="6EC3F739" w14:textId="77777777" w:rsidR="001720A5" w:rsidRPr="007E3061" w:rsidRDefault="001720A5" w:rsidP="007E3061">
            <w:pPr>
              <w:suppressAutoHyphens w:val="0"/>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de-DE" w:eastAsia="de-DE"/>
              </w:rPr>
              <w:t>+39 02 70 63 73 01</w:t>
            </w:r>
          </w:p>
        </w:tc>
        <w:tc>
          <w:tcPr>
            <w:tcW w:w="2154" w:type="dxa"/>
          </w:tcPr>
          <w:p w14:paraId="6EF02DA1" w14:textId="77777777" w:rsidR="001720A5" w:rsidRPr="007E3061" w:rsidRDefault="001720A5" w:rsidP="007E3061">
            <w:pPr>
              <w:suppressAutoHyphens w:val="0"/>
              <w:spacing w:line="240" w:lineRule="auto"/>
              <w:jc w:val="both"/>
              <w:rPr>
                <w:rFonts w:ascii="Arial" w:hAnsi="Arial" w:cs="Arial"/>
                <w:sz w:val="20"/>
                <w:szCs w:val="20"/>
                <w:lang w:val="en-GB" w:eastAsia="sv-SE"/>
              </w:rPr>
            </w:pPr>
          </w:p>
        </w:tc>
      </w:tr>
      <w:tr w:rsidR="001720A5" w:rsidRPr="007E3061" w14:paraId="1B080357" w14:textId="77777777" w:rsidTr="00795934">
        <w:trPr>
          <w:cantSplit/>
        </w:trPr>
        <w:tc>
          <w:tcPr>
            <w:tcW w:w="4095" w:type="dxa"/>
          </w:tcPr>
          <w:p w14:paraId="78D4512F"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Fax:</w:t>
            </w:r>
          </w:p>
        </w:tc>
        <w:tc>
          <w:tcPr>
            <w:tcW w:w="2246" w:type="dxa"/>
          </w:tcPr>
          <w:p w14:paraId="043B6938" w14:textId="77777777" w:rsidR="001720A5" w:rsidRPr="007E3061" w:rsidRDefault="001720A5" w:rsidP="007E3061">
            <w:pPr>
              <w:suppressAutoHyphens w:val="0"/>
              <w:spacing w:line="240" w:lineRule="auto"/>
              <w:jc w:val="both"/>
              <w:rPr>
                <w:rFonts w:ascii="Arial" w:eastAsia="Times New Roman" w:hAnsi="Arial" w:cs="Arial"/>
                <w:color w:val="548DD4"/>
                <w:sz w:val="20"/>
                <w:szCs w:val="20"/>
                <w:u w:val="single"/>
                <w:lang w:val="fr-FR" w:eastAsia="de-DE"/>
              </w:rPr>
            </w:pPr>
          </w:p>
        </w:tc>
        <w:tc>
          <w:tcPr>
            <w:tcW w:w="2154" w:type="dxa"/>
          </w:tcPr>
          <w:p w14:paraId="7640479B"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color w:val="000000"/>
                <w:sz w:val="20"/>
                <w:szCs w:val="20"/>
                <w:lang w:eastAsia="fr-FR"/>
              </w:rPr>
              <w:t>Fax: 0039 02-70637228</w:t>
            </w:r>
          </w:p>
        </w:tc>
      </w:tr>
      <w:tr w:rsidR="001720A5" w:rsidRPr="007E3061" w14:paraId="6C58BE59" w14:textId="77777777" w:rsidTr="00795934">
        <w:trPr>
          <w:cantSplit/>
        </w:trPr>
        <w:tc>
          <w:tcPr>
            <w:tcW w:w="4095" w:type="dxa"/>
          </w:tcPr>
          <w:p w14:paraId="1D74E82A" w14:textId="77777777" w:rsidR="001720A5" w:rsidRPr="007E3061" w:rsidRDefault="001720A5" w:rsidP="007E3061">
            <w:pPr>
              <w:suppressAutoHyphens w:val="0"/>
              <w:spacing w:line="240" w:lineRule="auto"/>
              <w:jc w:val="both"/>
              <w:rPr>
                <w:rFonts w:ascii="Arial" w:hAnsi="Arial" w:cs="Arial"/>
                <w:sz w:val="20"/>
                <w:szCs w:val="20"/>
                <w:lang w:val="en-GB" w:eastAsia="sv-SE"/>
              </w:rPr>
            </w:pPr>
            <w:r w:rsidRPr="007E3061">
              <w:rPr>
                <w:rFonts w:ascii="Arial" w:hAnsi="Arial" w:cs="Arial"/>
                <w:sz w:val="20"/>
                <w:szCs w:val="20"/>
                <w:lang w:val="en-GB" w:eastAsia="sv-SE"/>
              </w:rPr>
              <w:t>E-mail address:</w:t>
            </w:r>
          </w:p>
        </w:tc>
        <w:tc>
          <w:tcPr>
            <w:tcW w:w="2246" w:type="dxa"/>
          </w:tcPr>
          <w:p w14:paraId="28FB58A5" w14:textId="77777777" w:rsidR="001720A5" w:rsidRPr="007E3061" w:rsidRDefault="003C1FEA" w:rsidP="007E3061">
            <w:pPr>
              <w:suppressAutoHyphens w:val="0"/>
              <w:spacing w:line="240" w:lineRule="auto"/>
              <w:jc w:val="both"/>
              <w:rPr>
                <w:rFonts w:ascii="Arial" w:eastAsia="Times New Roman" w:hAnsi="Arial" w:cs="Arial"/>
                <w:sz w:val="20"/>
                <w:szCs w:val="20"/>
                <w:lang w:val="en-GB" w:eastAsia="de-DE"/>
              </w:rPr>
            </w:pPr>
            <w:hyperlink r:id="rId20" w:history="1">
              <w:r w:rsidR="001720A5" w:rsidRPr="007E3061">
                <w:rPr>
                  <w:rFonts w:ascii="Arial" w:eastAsia="Times New Roman" w:hAnsi="Arial" w:cs="Arial"/>
                  <w:color w:val="0000FF"/>
                  <w:sz w:val="20"/>
                  <w:szCs w:val="20"/>
                  <w:u w:val="single"/>
                  <w:lang w:val="fr-FR" w:eastAsia="de-DE"/>
                </w:rPr>
                <w:t>sara.lodini@activa.it</w:t>
              </w:r>
            </w:hyperlink>
          </w:p>
        </w:tc>
        <w:tc>
          <w:tcPr>
            <w:tcW w:w="2154" w:type="dxa"/>
          </w:tcPr>
          <w:p w14:paraId="4D846D0F" w14:textId="77777777" w:rsidR="001720A5" w:rsidRPr="007E3061" w:rsidRDefault="003C1FEA" w:rsidP="007E3061">
            <w:pPr>
              <w:suppressAutoHyphens w:val="0"/>
              <w:spacing w:line="240" w:lineRule="auto"/>
              <w:jc w:val="both"/>
              <w:rPr>
                <w:rFonts w:ascii="Arial" w:hAnsi="Arial" w:cs="Arial"/>
                <w:sz w:val="20"/>
                <w:szCs w:val="20"/>
                <w:lang w:val="en-GB" w:eastAsia="sv-SE"/>
              </w:rPr>
            </w:pPr>
            <w:hyperlink r:id="rId21" w:history="1">
              <w:r w:rsidR="001720A5" w:rsidRPr="007E3061">
                <w:rPr>
                  <w:rFonts w:ascii="Arial" w:eastAsia="Times New Roman" w:hAnsi="Arial" w:cs="Arial"/>
                  <w:color w:val="0000FF"/>
                  <w:sz w:val="20"/>
                  <w:szCs w:val="20"/>
                  <w:u w:val="single"/>
                  <w:lang w:val="fr-FR" w:eastAsia="de-DE"/>
                </w:rPr>
                <w:t>sara.lodini@activa.it</w:t>
              </w:r>
            </w:hyperlink>
          </w:p>
        </w:tc>
      </w:tr>
    </w:tbl>
    <w:p w14:paraId="238B5DBC" w14:textId="77777777" w:rsidR="00F8440F" w:rsidRPr="007E3061" w:rsidRDefault="00F8440F" w:rsidP="007E3061">
      <w:pPr>
        <w:pStyle w:val="Corpsdetexte"/>
        <w:spacing w:line="240" w:lineRule="auto"/>
        <w:jc w:val="both"/>
        <w:rPr>
          <w:rFonts w:ascii="Arial" w:hAnsi="Arial" w:cs="Arial"/>
          <w:sz w:val="20"/>
          <w:szCs w:val="20"/>
          <w:lang w:val="en-GB"/>
        </w:rPr>
      </w:pPr>
    </w:p>
    <w:p w14:paraId="3497C373" w14:textId="77777777" w:rsidR="00735132" w:rsidRPr="007E3061" w:rsidRDefault="00735132" w:rsidP="007E3061">
      <w:pPr>
        <w:pStyle w:val="Corpsdetexte"/>
        <w:spacing w:line="240" w:lineRule="auto"/>
        <w:jc w:val="both"/>
        <w:rPr>
          <w:rFonts w:ascii="Arial" w:hAnsi="Arial" w:cs="Arial"/>
          <w:sz w:val="20"/>
          <w:szCs w:val="20"/>
          <w:lang w:val="en-GB"/>
        </w:rPr>
      </w:pPr>
    </w:p>
    <w:p w14:paraId="3D31D790" w14:textId="77777777" w:rsidR="00735132" w:rsidRPr="007E3061" w:rsidRDefault="00735132" w:rsidP="007E3061">
      <w:pPr>
        <w:pStyle w:val="Titre3"/>
        <w:spacing w:before="0" w:after="0"/>
        <w:rPr>
          <w:sz w:val="20"/>
          <w:szCs w:val="20"/>
        </w:rPr>
      </w:pPr>
      <w:bookmarkStart w:id="10" w:name="_Toc520192867"/>
      <w:r w:rsidRPr="007E3061">
        <w:rPr>
          <w:sz w:val="20"/>
          <w:szCs w:val="20"/>
        </w:rPr>
        <w:t>Information on the substance(s) of concern</w:t>
      </w:r>
      <w:bookmarkEnd w:id="10"/>
    </w:p>
    <w:p w14:paraId="3C277F69"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There is no substance of concern.</w:t>
      </w:r>
    </w:p>
    <w:p w14:paraId="524FBFA7" w14:textId="77777777" w:rsidR="00735132" w:rsidRPr="007E3061" w:rsidRDefault="00735132" w:rsidP="007E3061">
      <w:pPr>
        <w:pStyle w:val="Corpsdetexte"/>
        <w:spacing w:line="240" w:lineRule="auto"/>
        <w:jc w:val="both"/>
        <w:rPr>
          <w:rFonts w:ascii="Arial" w:hAnsi="Arial" w:cs="Arial"/>
          <w:sz w:val="20"/>
          <w:szCs w:val="20"/>
          <w:lang w:val="en-GB"/>
        </w:rPr>
      </w:pPr>
    </w:p>
    <w:p w14:paraId="587841B5" w14:textId="77777777" w:rsidR="00735132" w:rsidRPr="007E3061" w:rsidRDefault="00735132" w:rsidP="007E3061">
      <w:pPr>
        <w:pStyle w:val="Titre2"/>
        <w:spacing w:before="0" w:after="0"/>
        <w:rPr>
          <w:sz w:val="20"/>
          <w:szCs w:val="20"/>
        </w:rPr>
      </w:pPr>
      <w:bookmarkStart w:id="11" w:name="_Toc520192868"/>
      <w:r w:rsidRPr="007E3061">
        <w:rPr>
          <w:sz w:val="20"/>
          <w:szCs w:val="20"/>
        </w:rPr>
        <w:t>Documentation</w:t>
      </w:r>
      <w:bookmarkEnd w:id="11"/>
    </w:p>
    <w:p w14:paraId="187DA701" w14:textId="77777777" w:rsidR="00735132" w:rsidRPr="007E3061" w:rsidRDefault="00735132" w:rsidP="007E3061">
      <w:pPr>
        <w:pStyle w:val="Titre3"/>
        <w:spacing w:before="0" w:after="0"/>
        <w:rPr>
          <w:sz w:val="20"/>
          <w:szCs w:val="20"/>
          <w:u w:val="single"/>
        </w:rPr>
      </w:pPr>
      <w:bookmarkStart w:id="12" w:name="_Toc520192869"/>
      <w:r w:rsidRPr="007E3061">
        <w:rPr>
          <w:sz w:val="20"/>
          <w:szCs w:val="20"/>
        </w:rPr>
        <w:t>Data submitted in relation to product application</w:t>
      </w:r>
      <w:bookmarkEnd w:id="12"/>
    </w:p>
    <w:p w14:paraId="277C9A92" w14:textId="77777777" w:rsidR="003A013A" w:rsidRPr="007E3061" w:rsidRDefault="003A013A" w:rsidP="007E3061">
      <w:pPr>
        <w:spacing w:line="240" w:lineRule="auto"/>
        <w:jc w:val="both"/>
        <w:rPr>
          <w:rFonts w:ascii="Arial" w:hAnsi="Arial" w:cs="Arial"/>
          <w:b/>
          <w:sz w:val="20"/>
          <w:szCs w:val="20"/>
          <w:u w:val="single"/>
          <w:lang w:val="en-GB"/>
        </w:rPr>
      </w:pPr>
    </w:p>
    <w:p w14:paraId="72429845"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hAnsi="Arial" w:cs="Arial"/>
          <w:b/>
          <w:sz w:val="20"/>
          <w:szCs w:val="20"/>
          <w:u w:val="single"/>
          <w:lang w:val="en-GB"/>
        </w:rPr>
        <w:t>Identity, physico-chemical and analytical method data</w:t>
      </w:r>
    </w:p>
    <w:p w14:paraId="7FD888F9" w14:textId="77777777" w:rsidR="002B1854" w:rsidRPr="007E3061" w:rsidRDefault="002B1854" w:rsidP="007E3061">
      <w:pPr>
        <w:autoSpaceDE w:val="0"/>
        <w:autoSpaceDN w:val="0"/>
        <w:adjustRightInd w:val="0"/>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Physico-chemical properties studies and analytical methods on the biocidal product FANGA B+ SOURIS RAT</w:t>
      </w:r>
      <w:r w:rsidR="00A06A26" w:rsidRPr="007E3061">
        <w:rPr>
          <w:rFonts w:ascii="Arial" w:eastAsia="Times New Roman" w:hAnsi="Arial" w:cs="Arial"/>
          <w:sz w:val="20"/>
          <w:szCs w:val="20"/>
          <w:lang w:val="en-GB"/>
        </w:rPr>
        <w:t xml:space="preserve"> </w:t>
      </w:r>
      <w:r w:rsidRPr="007E3061">
        <w:rPr>
          <w:rFonts w:ascii="Arial" w:eastAsia="Times New Roman" w:hAnsi="Arial" w:cs="Arial"/>
          <w:sz w:val="20"/>
          <w:szCs w:val="20"/>
          <w:lang w:val="en-GB"/>
        </w:rPr>
        <w:t>and FANGA SOURIS RAT</w:t>
      </w:r>
      <w:r w:rsidR="00A06A26" w:rsidRPr="007E3061">
        <w:rPr>
          <w:rFonts w:ascii="Arial" w:eastAsia="Times New Roman" w:hAnsi="Arial" w:cs="Arial"/>
          <w:sz w:val="20"/>
          <w:szCs w:val="20"/>
          <w:lang w:val="en-GB"/>
        </w:rPr>
        <w:t xml:space="preserve"> </w:t>
      </w:r>
      <w:r w:rsidRPr="007E3061">
        <w:rPr>
          <w:rFonts w:ascii="Arial" w:eastAsia="Times New Roman" w:hAnsi="Arial" w:cs="Arial"/>
          <w:sz w:val="20"/>
          <w:szCs w:val="20"/>
          <w:lang w:val="en-GB"/>
        </w:rPr>
        <w:t>were provided by Triplan. Read across is acceptable (see confidential part).</w:t>
      </w:r>
    </w:p>
    <w:p w14:paraId="310BA6AE" w14:textId="77777777" w:rsidR="003A013A" w:rsidRPr="007E3061" w:rsidRDefault="003A013A" w:rsidP="007E3061">
      <w:pPr>
        <w:autoSpaceDE w:val="0"/>
        <w:autoSpaceDN w:val="0"/>
        <w:adjustRightInd w:val="0"/>
        <w:spacing w:line="240" w:lineRule="auto"/>
        <w:jc w:val="both"/>
        <w:rPr>
          <w:rFonts w:ascii="Arial" w:eastAsia="Times New Roman" w:hAnsi="Arial" w:cs="Arial"/>
          <w:sz w:val="20"/>
          <w:szCs w:val="20"/>
          <w:lang w:val="en-GB"/>
        </w:rPr>
      </w:pPr>
    </w:p>
    <w:p w14:paraId="27061C2E" w14:textId="77777777" w:rsidR="002B1854" w:rsidRPr="007E3061" w:rsidRDefault="002B1854" w:rsidP="007E3061">
      <w:pPr>
        <w:autoSpaceDE w:val="0"/>
        <w:autoSpaceDN w:val="0"/>
        <w:adjustRightInd w:val="0"/>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A letter of access has been provided by Activa to Triplanfor physico-chemical properties studies and analytical methods on the active substance.</w:t>
      </w:r>
    </w:p>
    <w:p w14:paraId="3073E8AE" w14:textId="77777777" w:rsidR="00735132" w:rsidRPr="007E3061" w:rsidRDefault="00735132" w:rsidP="007E3061">
      <w:pPr>
        <w:spacing w:line="240" w:lineRule="auto"/>
        <w:jc w:val="both"/>
        <w:rPr>
          <w:rFonts w:ascii="Arial" w:hAnsi="Arial" w:cs="Arial"/>
          <w:b/>
          <w:sz w:val="20"/>
          <w:szCs w:val="20"/>
          <w:u w:val="single"/>
          <w:lang w:val="en-GB"/>
        </w:rPr>
      </w:pPr>
    </w:p>
    <w:p w14:paraId="69B21820" w14:textId="77777777" w:rsidR="00735132" w:rsidRPr="007E3061" w:rsidRDefault="00735132" w:rsidP="007E3061">
      <w:pPr>
        <w:spacing w:line="240" w:lineRule="auto"/>
        <w:jc w:val="both"/>
        <w:rPr>
          <w:rFonts w:ascii="Arial" w:hAnsi="Arial" w:cs="Arial"/>
          <w:bCs/>
          <w:sz w:val="20"/>
          <w:szCs w:val="20"/>
          <w:lang w:val="en-GB"/>
        </w:rPr>
      </w:pPr>
      <w:r w:rsidRPr="007E3061">
        <w:rPr>
          <w:rFonts w:ascii="Arial" w:hAnsi="Arial" w:cs="Arial"/>
          <w:b/>
          <w:sz w:val="20"/>
          <w:szCs w:val="20"/>
          <w:u w:val="single"/>
          <w:lang w:val="en-GB"/>
        </w:rPr>
        <w:t>Efficacy data</w:t>
      </w:r>
    </w:p>
    <w:p w14:paraId="70547750" w14:textId="77777777" w:rsidR="002B1854" w:rsidRPr="007E3061" w:rsidRDefault="002B1854" w:rsidP="007E3061">
      <w:pPr>
        <w:pStyle w:val="Standard-italics"/>
        <w:spacing w:before="0" w:after="0" w:line="240" w:lineRule="auto"/>
        <w:rPr>
          <w:bCs/>
          <w:i w:val="0"/>
          <w:lang w:val="en-GB"/>
        </w:rPr>
      </w:pPr>
      <w:r w:rsidRPr="007E3061">
        <w:rPr>
          <w:bCs/>
          <w:i w:val="0"/>
          <w:lang w:val="en-GB"/>
        </w:rPr>
        <w:t>The following efficacy studies were submitted:</w:t>
      </w:r>
    </w:p>
    <w:p w14:paraId="73722348" w14:textId="77777777" w:rsidR="002B1854" w:rsidRPr="007E3061" w:rsidRDefault="002B1854" w:rsidP="00AD3C4E">
      <w:pPr>
        <w:pStyle w:val="Paragraphedeliste"/>
        <w:numPr>
          <w:ilvl w:val="0"/>
          <w:numId w:val="17"/>
        </w:numPr>
        <w:suppressAutoHyphens w:val="0"/>
        <w:spacing w:line="240" w:lineRule="auto"/>
        <w:ind w:right="1"/>
        <w:contextualSpacing/>
        <w:jc w:val="both"/>
        <w:rPr>
          <w:rFonts w:ascii="Arial" w:eastAsia="Times New Roman" w:hAnsi="Arial" w:cs="Arial"/>
          <w:iCs/>
          <w:sz w:val="20"/>
          <w:szCs w:val="20"/>
          <w:lang w:val="en-GB" w:eastAsia="en-GB"/>
        </w:rPr>
      </w:pPr>
      <w:r w:rsidRPr="007E3061">
        <w:rPr>
          <w:rFonts w:ascii="Arial" w:eastAsia="Times New Roman" w:hAnsi="Arial" w:cs="Arial"/>
          <w:iCs/>
          <w:sz w:val="20"/>
          <w:szCs w:val="20"/>
          <w:lang w:val="en-GB" w:eastAsia="en-GB"/>
        </w:rPr>
        <w:t>A free-choice laboratory test was carried out with mice (</w:t>
      </w:r>
      <w:r w:rsidRPr="007E3061">
        <w:rPr>
          <w:rFonts w:ascii="Arial" w:eastAsia="Times New Roman" w:hAnsi="Arial" w:cs="Arial"/>
          <w:b/>
          <w:i/>
          <w:iCs/>
          <w:sz w:val="20"/>
          <w:szCs w:val="20"/>
          <w:lang w:val="en-GB" w:eastAsia="en-GB"/>
        </w:rPr>
        <w:t>Mus musculus</w:t>
      </w:r>
      <w:r w:rsidRPr="007E3061">
        <w:rPr>
          <w:rFonts w:ascii="Arial" w:eastAsia="Times New Roman" w:hAnsi="Arial" w:cs="Arial"/>
          <w:iCs/>
          <w:sz w:val="20"/>
          <w:szCs w:val="20"/>
          <w:lang w:val="en-GB" w:eastAsia="en-GB"/>
        </w:rPr>
        <w:t>) and brown rats (</w:t>
      </w:r>
      <w:r w:rsidRPr="007E3061">
        <w:rPr>
          <w:rFonts w:ascii="Arial" w:eastAsia="Times New Roman" w:hAnsi="Arial" w:cs="Arial"/>
          <w:i/>
          <w:iCs/>
          <w:sz w:val="20"/>
          <w:szCs w:val="20"/>
          <w:lang w:val="en-GB" w:eastAsia="en-GB"/>
        </w:rPr>
        <w:t xml:space="preserve">Rattus </w:t>
      </w:r>
      <w:r w:rsidRPr="007E3061">
        <w:rPr>
          <w:rFonts w:ascii="Arial" w:eastAsia="Times New Roman" w:hAnsi="Arial" w:cs="Arial"/>
          <w:b/>
          <w:i/>
          <w:iCs/>
          <w:sz w:val="20"/>
          <w:szCs w:val="20"/>
          <w:lang w:val="en-GB" w:eastAsia="en-GB"/>
        </w:rPr>
        <w:t>norvegicus</w:t>
      </w:r>
      <w:r w:rsidRPr="007E3061">
        <w:rPr>
          <w:rFonts w:ascii="Arial" w:eastAsia="Times New Roman" w:hAnsi="Arial" w:cs="Arial"/>
          <w:iCs/>
          <w:sz w:val="20"/>
          <w:szCs w:val="20"/>
          <w:lang w:val="en-GB" w:eastAsia="en-GB"/>
        </w:rPr>
        <w:t xml:space="preserve">), with exposure to </w:t>
      </w:r>
      <w:r w:rsidRPr="007E3061">
        <w:rPr>
          <w:rFonts w:ascii="Arial" w:eastAsia="Times New Roman" w:hAnsi="Arial" w:cs="Arial"/>
          <w:b/>
          <w:iCs/>
          <w:sz w:val="20"/>
          <w:szCs w:val="20"/>
          <w:lang w:val="en-GB" w:eastAsia="en-GB"/>
        </w:rPr>
        <w:t>FANGA B+ SOURIS RAT</w:t>
      </w:r>
      <w:r w:rsidR="00553FAF" w:rsidRPr="007E3061">
        <w:rPr>
          <w:rFonts w:ascii="Arial" w:eastAsia="Times New Roman" w:hAnsi="Arial" w:cs="Arial"/>
          <w:b/>
          <w:iCs/>
          <w:sz w:val="20"/>
          <w:szCs w:val="20"/>
          <w:lang w:val="en-GB" w:eastAsia="en-GB"/>
        </w:rPr>
        <w:t xml:space="preserve"> </w:t>
      </w:r>
      <w:r w:rsidRPr="007E3061">
        <w:rPr>
          <w:rFonts w:ascii="Arial" w:eastAsia="Times New Roman" w:hAnsi="Arial" w:cs="Arial"/>
          <w:iCs/>
          <w:sz w:val="20"/>
          <w:szCs w:val="20"/>
          <w:lang w:val="en-GB" w:eastAsia="en-GB"/>
        </w:rPr>
        <w:t>(0.001 % w/w brodifacoum) for 20 days.</w:t>
      </w:r>
    </w:p>
    <w:p w14:paraId="7CC07EA8" w14:textId="77777777" w:rsidR="002B1854" w:rsidRPr="007E3061" w:rsidRDefault="002B1854" w:rsidP="00AD3C4E">
      <w:pPr>
        <w:pStyle w:val="Paragraphedeliste"/>
        <w:numPr>
          <w:ilvl w:val="0"/>
          <w:numId w:val="17"/>
        </w:numPr>
        <w:suppressAutoHyphens w:val="0"/>
        <w:spacing w:line="240" w:lineRule="auto"/>
        <w:ind w:right="1"/>
        <w:contextualSpacing/>
        <w:jc w:val="both"/>
        <w:rPr>
          <w:rFonts w:ascii="Arial" w:eastAsia="Times New Roman" w:hAnsi="Arial" w:cs="Arial"/>
          <w:iCs/>
          <w:sz w:val="20"/>
          <w:szCs w:val="20"/>
          <w:lang w:val="en-GB" w:eastAsia="en-GB"/>
        </w:rPr>
      </w:pPr>
      <w:r w:rsidRPr="007E3061">
        <w:rPr>
          <w:rFonts w:ascii="Arial" w:eastAsia="Times New Roman" w:hAnsi="Arial" w:cs="Arial"/>
          <w:iCs/>
          <w:sz w:val="20"/>
          <w:szCs w:val="20"/>
          <w:lang w:val="en-GB" w:eastAsia="en-GB"/>
        </w:rPr>
        <w:t>A free-choice laboratory test was carried out with mice (</w:t>
      </w:r>
      <w:r w:rsidRPr="007E3061">
        <w:rPr>
          <w:rFonts w:ascii="Arial" w:eastAsia="Times New Roman" w:hAnsi="Arial" w:cs="Arial"/>
          <w:b/>
          <w:i/>
          <w:iCs/>
          <w:sz w:val="20"/>
          <w:szCs w:val="20"/>
          <w:lang w:val="en-GB" w:eastAsia="en-GB"/>
        </w:rPr>
        <w:t>Mus musculus</w:t>
      </w:r>
      <w:r w:rsidRPr="007E3061">
        <w:rPr>
          <w:rFonts w:ascii="Arial" w:eastAsia="Times New Roman" w:hAnsi="Arial" w:cs="Arial"/>
          <w:iCs/>
          <w:sz w:val="20"/>
          <w:szCs w:val="20"/>
          <w:lang w:val="en-GB" w:eastAsia="en-GB"/>
        </w:rPr>
        <w:t xml:space="preserve">), with exposure to </w:t>
      </w:r>
      <w:r w:rsidRPr="007E3061">
        <w:rPr>
          <w:rFonts w:ascii="Arial" w:eastAsia="Times New Roman" w:hAnsi="Arial" w:cs="Arial"/>
          <w:b/>
          <w:iCs/>
          <w:sz w:val="20"/>
          <w:szCs w:val="20"/>
          <w:lang w:val="en-GB" w:eastAsia="en-GB"/>
        </w:rPr>
        <w:t xml:space="preserve">FANGA B+ SOURIS RAT </w:t>
      </w:r>
      <w:r w:rsidRPr="007E3061">
        <w:rPr>
          <w:rFonts w:ascii="Arial" w:eastAsia="Times New Roman" w:hAnsi="Arial" w:cs="Arial"/>
          <w:iCs/>
          <w:sz w:val="20"/>
          <w:szCs w:val="20"/>
          <w:lang w:val="en-GB" w:eastAsia="en-GB"/>
        </w:rPr>
        <w:t>(0.001 % w/w brodifacoum) for 4 days.</w:t>
      </w:r>
    </w:p>
    <w:p w14:paraId="7FC7FCD2" w14:textId="77777777" w:rsidR="002B1854" w:rsidRPr="007E3061" w:rsidRDefault="002B1854" w:rsidP="00AD3C4E">
      <w:pPr>
        <w:pStyle w:val="Paragraphedeliste"/>
        <w:numPr>
          <w:ilvl w:val="0"/>
          <w:numId w:val="17"/>
        </w:numPr>
        <w:suppressAutoHyphens w:val="0"/>
        <w:spacing w:line="240" w:lineRule="auto"/>
        <w:ind w:right="1"/>
        <w:contextualSpacing/>
        <w:jc w:val="both"/>
        <w:rPr>
          <w:rFonts w:ascii="Arial" w:eastAsia="Times New Roman" w:hAnsi="Arial" w:cs="Arial"/>
          <w:iCs/>
          <w:sz w:val="20"/>
          <w:szCs w:val="20"/>
          <w:lang w:val="en-GB" w:eastAsia="en-GB"/>
        </w:rPr>
      </w:pPr>
      <w:r w:rsidRPr="007E3061">
        <w:rPr>
          <w:rFonts w:ascii="Arial" w:eastAsia="Times New Roman" w:hAnsi="Arial" w:cs="Arial"/>
          <w:iCs/>
          <w:sz w:val="20"/>
          <w:szCs w:val="20"/>
          <w:lang w:val="en-GB" w:eastAsia="en-GB"/>
        </w:rPr>
        <w:t>A free-choice laboratory test was carried out with brown rats (</w:t>
      </w:r>
      <w:r w:rsidRPr="007E3061">
        <w:rPr>
          <w:rFonts w:ascii="Arial" w:eastAsia="Times New Roman" w:hAnsi="Arial" w:cs="Arial"/>
          <w:b/>
          <w:i/>
          <w:iCs/>
          <w:sz w:val="20"/>
          <w:szCs w:val="20"/>
          <w:lang w:val="en-GB" w:eastAsia="en-GB"/>
        </w:rPr>
        <w:t>Rattus norvegicus</w:t>
      </w:r>
      <w:r w:rsidRPr="007E3061">
        <w:rPr>
          <w:rFonts w:ascii="Arial" w:eastAsia="Times New Roman" w:hAnsi="Arial" w:cs="Arial"/>
          <w:iCs/>
          <w:sz w:val="20"/>
          <w:szCs w:val="20"/>
          <w:lang w:val="en-GB" w:eastAsia="en-GB"/>
        </w:rPr>
        <w:t xml:space="preserve">), with exposure to </w:t>
      </w:r>
      <w:r w:rsidRPr="007E3061">
        <w:rPr>
          <w:rFonts w:ascii="Arial" w:eastAsia="Times New Roman" w:hAnsi="Arial" w:cs="Arial"/>
          <w:b/>
          <w:iCs/>
          <w:sz w:val="20"/>
          <w:szCs w:val="20"/>
          <w:lang w:val="en-GB" w:eastAsia="en-GB"/>
        </w:rPr>
        <w:t>FANGA B+ SOURIS RAT</w:t>
      </w:r>
      <w:r w:rsidR="00553FAF" w:rsidRPr="007E3061">
        <w:rPr>
          <w:rFonts w:ascii="Arial" w:eastAsia="Times New Roman" w:hAnsi="Arial" w:cs="Arial"/>
          <w:b/>
          <w:iCs/>
          <w:sz w:val="20"/>
          <w:szCs w:val="20"/>
          <w:lang w:val="en-GB" w:eastAsia="en-GB"/>
        </w:rPr>
        <w:t xml:space="preserve"> </w:t>
      </w:r>
      <w:r w:rsidRPr="007E3061">
        <w:rPr>
          <w:rFonts w:ascii="Arial" w:eastAsia="Times New Roman" w:hAnsi="Arial" w:cs="Arial"/>
          <w:iCs/>
          <w:sz w:val="20"/>
          <w:szCs w:val="20"/>
          <w:lang w:val="en-GB" w:eastAsia="en-GB"/>
        </w:rPr>
        <w:t>(0.001 % w/w brodifacoum) for 4 days.</w:t>
      </w:r>
    </w:p>
    <w:p w14:paraId="363B05FE" w14:textId="77777777" w:rsidR="002B1854" w:rsidRPr="007E3061" w:rsidRDefault="002B1854" w:rsidP="00AD3C4E">
      <w:pPr>
        <w:pStyle w:val="Paragraphedeliste"/>
        <w:numPr>
          <w:ilvl w:val="0"/>
          <w:numId w:val="17"/>
        </w:numPr>
        <w:suppressAutoHyphens w:val="0"/>
        <w:spacing w:line="240" w:lineRule="auto"/>
        <w:ind w:right="1"/>
        <w:contextualSpacing/>
        <w:jc w:val="both"/>
        <w:rPr>
          <w:rFonts w:ascii="Arial" w:eastAsia="Times New Roman" w:hAnsi="Arial" w:cs="Arial"/>
          <w:iCs/>
          <w:sz w:val="20"/>
          <w:szCs w:val="20"/>
          <w:lang w:val="en-GB" w:eastAsia="en-GB"/>
        </w:rPr>
      </w:pPr>
      <w:r w:rsidRPr="007E3061">
        <w:rPr>
          <w:rFonts w:ascii="Arial" w:eastAsia="Times New Roman" w:hAnsi="Arial" w:cs="Arial"/>
          <w:iCs/>
          <w:sz w:val="20"/>
          <w:szCs w:val="20"/>
          <w:lang w:val="en-GB" w:eastAsia="en-GB"/>
        </w:rPr>
        <w:t>A free-choice laboratory test was carried out with black rats (</w:t>
      </w:r>
      <w:r w:rsidRPr="007E3061">
        <w:rPr>
          <w:rFonts w:ascii="Arial" w:eastAsia="Times New Roman" w:hAnsi="Arial" w:cs="Arial"/>
          <w:b/>
          <w:i/>
          <w:iCs/>
          <w:sz w:val="20"/>
          <w:szCs w:val="20"/>
          <w:lang w:val="en-GB" w:eastAsia="en-GB"/>
        </w:rPr>
        <w:t>Rattus rattus</w:t>
      </w:r>
      <w:r w:rsidRPr="007E3061">
        <w:rPr>
          <w:rFonts w:ascii="Arial" w:eastAsia="Times New Roman" w:hAnsi="Arial" w:cs="Arial"/>
          <w:iCs/>
          <w:sz w:val="20"/>
          <w:szCs w:val="20"/>
          <w:lang w:val="en-GB" w:eastAsia="en-GB"/>
        </w:rPr>
        <w:t xml:space="preserve">), with exposure to </w:t>
      </w:r>
      <w:r w:rsidRPr="007E3061">
        <w:rPr>
          <w:rFonts w:ascii="Arial" w:eastAsia="Times New Roman" w:hAnsi="Arial" w:cs="Arial"/>
          <w:b/>
          <w:iCs/>
          <w:sz w:val="20"/>
          <w:szCs w:val="20"/>
          <w:lang w:val="en-GB" w:eastAsia="en-GB"/>
        </w:rPr>
        <w:t>FANGA B+ SOURIS RAT</w:t>
      </w:r>
      <w:r w:rsidRPr="007E3061">
        <w:rPr>
          <w:rFonts w:ascii="Arial" w:eastAsia="Times New Roman" w:hAnsi="Arial" w:cs="Arial"/>
          <w:iCs/>
          <w:sz w:val="20"/>
          <w:szCs w:val="20"/>
          <w:lang w:val="en-GB" w:eastAsia="en-GB"/>
        </w:rPr>
        <w:t xml:space="preserve"> (0.001 % w/w brodifacoum) for 4 days.</w:t>
      </w:r>
    </w:p>
    <w:p w14:paraId="1161A4F0" w14:textId="77777777" w:rsidR="002B1854" w:rsidRPr="007E3061" w:rsidRDefault="002B1854" w:rsidP="00AD3C4E">
      <w:pPr>
        <w:pStyle w:val="Paragraphedeliste"/>
        <w:numPr>
          <w:ilvl w:val="0"/>
          <w:numId w:val="17"/>
        </w:numPr>
        <w:suppressAutoHyphens w:val="0"/>
        <w:spacing w:line="240" w:lineRule="auto"/>
        <w:ind w:right="1"/>
        <w:jc w:val="both"/>
        <w:rPr>
          <w:rFonts w:ascii="Arial" w:eastAsia="Times New Roman" w:hAnsi="Arial" w:cs="Arial"/>
          <w:iCs/>
          <w:sz w:val="20"/>
          <w:szCs w:val="20"/>
          <w:lang w:val="en-GB" w:eastAsia="en-GB"/>
        </w:rPr>
      </w:pPr>
      <w:r w:rsidRPr="007E3061">
        <w:rPr>
          <w:rFonts w:ascii="Arial" w:eastAsia="Times New Roman" w:hAnsi="Arial" w:cs="Arial"/>
          <w:iCs/>
          <w:sz w:val="20"/>
          <w:szCs w:val="20"/>
          <w:lang w:val="en-GB" w:eastAsia="en-GB"/>
        </w:rPr>
        <w:t>A field test was carried out with brown rats (</w:t>
      </w:r>
      <w:r w:rsidRPr="007E3061">
        <w:rPr>
          <w:rFonts w:ascii="Arial" w:eastAsia="Times New Roman" w:hAnsi="Arial" w:cs="Arial"/>
          <w:b/>
          <w:i/>
          <w:iCs/>
          <w:sz w:val="20"/>
          <w:szCs w:val="20"/>
          <w:lang w:val="en-GB" w:eastAsia="en-GB"/>
        </w:rPr>
        <w:t>Rattus norvegicus</w:t>
      </w:r>
      <w:r w:rsidRPr="007E3061">
        <w:rPr>
          <w:rFonts w:ascii="Arial" w:eastAsia="Times New Roman" w:hAnsi="Arial" w:cs="Arial"/>
          <w:iCs/>
          <w:sz w:val="20"/>
          <w:szCs w:val="20"/>
          <w:lang w:val="en-GB" w:eastAsia="en-GB"/>
        </w:rPr>
        <w:t xml:space="preserve">), with exposure to a two year aged formulation of </w:t>
      </w:r>
      <w:r w:rsidRPr="007E3061">
        <w:rPr>
          <w:rFonts w:ascii="Arial" w:eastAsia="Times New Roman" w:hAnsi="Arial" w:cs="Arial"/>
          <w:b/>
          <w:iCs/>
          <w:sz w:val="20"/>
          <w:szCs w:val="20"/>
          <w:lang w:val="en-GB" w:eastAsia="en-GB"/>
        </w:rPr>
        <w:t xml:space="preserve">FANGA B+ SOURIS RAT </w:t>
      </w:r>
      <w:r w:rsidRPr="007E3061">
        <w:rPr>
          <w:rFonts w:ascii="Arial" w:eastAsia="Times New Roman" w:hAnsi="Arial" w:cs="Arial"/>
          <w:iCs/>
          <w:sz w:val="20"/>
          <w:szCs w:val="20"/>
          <w:lang w:val="en-GB" w:eastAsia="en-GB"/>
        </w:rPr>
        <w:t>(0.001 % w/w brodifacoum).</w:t>
      </w:r>
    </w:p>
    <w:p w14:paraId="6A013F7C" w14:textId="77777777" w:rsidR="002B1854" w:rsidRPr="007E3061" w:rsidRDefault="002B1854" w:rsidP="00AD3C4E">
      <w:pPr>
        <w:pStyle w:val="Paragraphedeliste"/>
        <w:numPr>
          <w:ilvl w:val="0"/>
          <w:numId w:val="17"/>
        </w:numPr>
        <w:suppressAutoHyphens w:val="0"/>
        <w:spacing w:line="240" w:lineRule="auto"/>
        <w:ind w:right="1"/>
        <w:jc w:val="both"/>
        <w:rPr>
          <w:rFonts w:ascii="Arial" w:eastAsia="Times New Roman" w:hAnsi="Arial" w:cs="Arial"/>
          <w:iCs/>
          <w:sz w:val="20"/>
          <w:szCs w:val="20"/>
          <w:lang w:val="en-GB" w:eastAsia="en-GB"/>
        </w:rPr>
      </w:pPr>
      <w:r w:rsidRPr="007E3061">
        <w:rPr>
          <w:rFonts w:ascii="Arial" w:eastAsia="Times New Roman" w:hAnsi="Arial" w:cs="Arial"/>
          <w:iCs/>
          <w:sz w:val="20"/>
          <w:szCs w:val="20"/>
          <w:lang w:val="en-GB" w:eastAsia="en-GB"/>
        </w:rPr>
        <w:t>A field test was carried out with house mice (</w:t>
      </w:r>
      <w:r w:rsidRPr="007E3061">
        <w:rPr>
          <w:rFonts w:ascii="Arial" w:eastAsia="Times New Roman" w:hAnsi="Arial" w:cs="Arial"/>
          <w:b/>
          <w:i/>
          <w:iCs/>
          <w:sz w:val="20"/>
          <w:szCs w:val="20"/>
          <w:lang w:val="en-GB" w:eastAsia="en-GB"/>
        </w:rPr>
        <w:t>Mus musculus</w:t>
      </w:r>
      <w:r w:rsidRPr="007E3061">
        <w:rPr>
          <w:rFonts w:ascii="Arial" w:eastAsia="Times New Roman" w:hAnsi="Arial" w:cs="Arial"/>
          <w:iCs/>
          <w:sz w:val="20"/>
          <w:szCs w:val="20"/>
          <w:lang w:val="en-GB" w:eastAsia="en-GB"/>
        </w:rPr>
        <w:t xml:space="preserve">), with exposure to a two year aged formulation of </w:t>
      </w:r>
      <w:r w:rsidRPr="007E3061">
        <w:rPr>
          <w:rFonts w:ascii="Arial" w:eastAsia="Times New Roman" w:hAnsi="Arial" w:cs="Arial"/>
          <w:b/>
          <w:iCs/>
          <w:sz w:val="20"/>
          <w:szCs w:val="20"/>
          <w:lang w:val="en-GB" w:eastAsia="en-GB"/>
        </w:rPr>
        <w:t xml:space="preserve">FANGA B+ SOURIS RAT </w:t>
      </w:r>
      <w:r w:rsidRPr="007E3061">
        <w:rPr>
          <w:rFonts w:ascii="Arial" w:eastAsia="Times New Roman" w:hAnsi="Arial" w:cs="Arial"/>
          <w:iCs/>
          <w:sz w:val="20"/>
          <w:szCs w:val="20"/>
          <w:lang w:val="en-GB" w:eastAsia="en-GB"/>
        </w:rPr>
        <w:t>(0.001 % w/w brodifacoum).</w:t>
      </w:r>
    </w:p>
    <w:p w14:paraId="4CED7002" w14:textId="77777777" w:rsidR="002B1854" w:rsidRDefault="002B1854" w:rsidP="00AD3C4E">
      <w:pPr>
        <w:pStyle w:val="Paragraphedeliste"/>
        <w:numPr>
          <w:ilvl w:val="0"/>
          <w:numId w:val="17"/>
        </w:numPr>
        <w:suppressAutoHyphens w:val="0"/>
        <w:spacing w:line="240" w:lineRule="auto"/>
        <w:ind w:right="1"/>
        <w:jc w:val="both"/>
        <w:rPr>
          <w:rFonts w:ascii="Arial" w:eastAsia="Times New Roman" w:hAnsi="Arial" w:cs="Arial"/>
          <w:iCs/>
          <w:sz w:val="20"/>
          <w:szCs w:val="20"/>
          <w:lang w:val="en-GB" w:eastAsia="en-GB"/>
        </w:rPr>
      </w:pPr>
      <w:r w:rsidRPr="007E3061">
        <w:rPr>
          <w:rFonts w:ascii="Arial" w:eastAsia="Times New Roman" w:hAnsi="Arial" w:cs="Arial"/>
          <w:iCs/>
          <w:sz w:val="20"/>
          <w:szCs w:val="20"/>
          <w:lang w:val="en-GB" w:eastAsia="en-GB"/>
        </w:rPr>
        <w:t>A field test was carried out with black rats (</w:t>
      </w:r>
      <w:r w:rsidRPr="007E3061">
        <w:rPr>
          <w:rFonts w:ascii="Arial" w:eastAsia="Times New Roman" w:hAnsi="Arial" w:cs="Arial"/>
          <w:b/>
          <w:i/>
          <w:iCs/>
          <w:sz w:val="20"/>
          <w:szCs w:val="20"/>
          <w:lang w:val="en-GB" w:eastAsia="en-GB"/>
        </w:rPr>
        <w:t>Rattus rattus</w:t>
      </w:r>
      <w:r w:rsidRPr="007E3061">
        <w:rPr>
          <w:rFonts w:ascii="Arial" w:eastAsia="Times New Roman" w:hAnsi="Arial" w:cs="Arial"/>
          <w:iCs/>
          <w:sz w:val="20"/>
          <w:szCs w:val="20"/>
          <w:lang w:val="en-GB" w:eastAsia="en-GB"/>
        </w:rPr>
        <w:t xml:space="preserve">), with exposure to a two year aged formulation of </w:t>
      </w:r>
      <w:r w:rsidRPr="007E3061">
        <w:rPr>
          <w:rFonts w:ascii="Arial" w:eastAsia="Times New Roman" w:hAnsi="Arial" w:cs="Arial"/>
          <w:b/>
          <w:iCs/>
          <w:sz w:val="20"/>
          <w:szCs w:val="20"/>
          <w:lang w:val="en-GB" w:eastAsia="en-GB"/>
        </w:rPr>
        <w:t xml:space="preserve">FANGA B+ SOURIS RAT </w:t>
      </w:r>
      <w:r w:rsidRPr="007E3061">
        <w:rPr>
          <w:rFonts w:ascii="Arial" w:eastAsia="Times New Roman" w:hAnsi="Arial" w:cs="Arial"/>
          <w:iCs/>
          <w:sz w:val="20"/>
          <w:szCs w:val="20"/>
          <w:lang w:val="en-GB" w:eastAsia="en-GB"/>
        </w:rPr>
        <w:t>(0.001 % w/w brodifacoum).</w:t>
      </w:r>
    </w:p>
    <w:p w14:paraId="4BEECF26" w14:textId="77777777" w:rsidR="00F56518" w:rsidRDefault="00F56518" w:rsidP="00F56518">
      <w:pPr>
        <w:suppressAutoHyphens w:val="0"/>
        <w:spacing w:line="240" w:lineRule="auto"/>
        <w:jc w:val="both"/>
        <w:rPr>
          <w:rFonts w:ascii="Arial" w:eastAsia="Times New Roman" w:hAnsi="Arial" w:cs="Arial"/>
          <w:iCs/>
          <w:sz w:val="20"/>
          <w:szCs w:val="20"/>
          <w:lang w:val="en-GB" w:eastAsia="en-GB"/>
        </w:rPr>
      </w:pPr>
    </w:p>
    <w:p w14:paraId="238DB727" w14:textId="77777777" w:rsidR="00F56518" w:rsidRPr="00AA0359" w:rsidRDefault="00F56518" w:rsidP="00B57FB7">
      <w:pPr>
        <w:numPr>
          <w:ilvl w:val="0"/>
          <w:numId w:val="27"/>
        </w:numPr>
        <w:shd w:val="clear" w:color="auto" w:fill="D9D9D9" w:themeFill="background1" w:themeFillShade="D9"/>
        <w:suppressAutoHyphens w:val="0"/>
        <w:spacing w:after="120"/>
        <w:ind w:left="357" w:hanging="357"/>
        <w:jc w:val="both"/>
        <w:rPr>
          <w:rFonts w:ascii="Arial" w:hAnsi="Arial" w:cs="Arial"/>
          <w:sz w:val="28"/>
          <w:lang w:val="en-GB"/>
        </w:rPr>
      </w:pPr>
      <w:r w:rsidRPr="00AA0359">
        <w:rPr>
          <w:rFonts w:ascii="Arial" w:hAnsi="Arial" w:cs="Arial"/>
          <w:b/>
          <w:sz w:val="24"/>
          <w:u w:val="single"/>
          <w:lang w:val="en-GB"/>
        </w:rPr>
        <w:t xml:space="preserve">Assessment of </w:t>
      </w:r>
      <w:r>
        <w:rPr>
          <w:rFonts w:ascii="Arial" w:hAnsi="Arial" w:cs="Arial"/>
          <w:b/>
          <w:sz w:val="24"/>
          <w:u w:val="single"/>
          <w:lang w:val="en-GB"/>
        </w:rPr>
        <w:t>minor change</w:t>
      </w:r>
      <w:r w:rsidRPr="00AA0359">
        <w:rPr>
          <w:rFonts w:ascii="Arial" w:hAnsi="Arial" w:cs="Arial"/>
          <w:b/>
          <w:sz w:val="24"/>
          <w:u w:val="single"/>
          <w:lang w:val="en-GB"/>
        </w:rPr>
        <w:t xml:space="preserve"> (201</w:t>
      </w:r>
      <w:r>
        <w:rPr>
          <w:rFonts w:ascii="Arial" w:hAnsi="Arial" w:cs="Arial"/>
          <w:b/>
          <w:sz w:val="24"/>
          <w:u w:val="single"/>
          <w:lang w:val="en-GB"/>
        </w:rPr>
        <w:t>8</w:t>
      </w:r>
      <w:r w:rsidRPr="00AA0359">
        <w:rPr>
          <w:rFonts w:ascii="Arial" w:hAnsi="Arial" w:cs="Arial"/>
          <w:b/>
          <w:sz w:val="24"/>
          <w:u w:val="single"/>
          <w:lang w:val="en-GB"/>
        </w:rPr>
        <w:t>)</w:t>
      </w:r>
    </w:p>
    <w:p w14:paraId="0EB81E8D" w14:textId="77777777" w:rsidR="00F56518" w:rsidRPr="00AD3C4E" w:rsidRDefault="00F56518" w:rsidP="00F56518">
      <w:pPr>
        <w:shd w:val="clear" w:color="auto" w:fill="D9D9D9" w:themeFill="background1" w:themeFillShade="D9"/>
        <w:spacing w:line="240" w:lineRule="auto"/>
        <w:jc w:val="both"/>
        <w:rPr>
          <w:rFonts w:ascii="Arial" w:hAnsi="Arial" w:cs="Arial"/>
          <w:sz w:val="20"/>
          <w:lang w:val="en-US"/>
        </w:rPr>
      </w:pPr>
      <w:r w:rsidRPr="00AD3C4E">
        <w:rPr>
          <w:rFonts w:ascii="Arial" w:hAnsi="Arial" w:cs="Arial"/>
          <w:sz w:val="20"/>
          <w:lang w:val="en-US"/>
        </w:rPr>
        <w:t>The following efficacy studies, performed with FANGA B+ SOURIS RAT (0.0010 % w/w brodifacoum), were submitted:</w:t>
      </w:r>
    </w:p>
    <w:p w14:paraId="4878B05C" w14:textId="77777777" w:rsidR="00F56518" w:rsidRPr="00AD3C4E" w:rsidRDefault="00F56518" w:rsidP="00B57FB7">
      <w:pPr>
        <w:numPr>
          <w:ilvl w:val="0"/>
          <w:numId w:val="28"/>
        </w:numPr>
        <w:shd w:val="clear" w:color="auto" w:fill="D9D9D9" w:themeFill="background1" w:themeFillShade="D9"/>
        <w:suppressAutoHyphens w:val="0"/>
        <w:autoSpaceDE w:val="0"/>
        <w:autoSpaceDN w:val="0"/>
        <w:adjustRightInd w:val="0"/>
        <w:spacing w:line="240" w:lineRule="auto"/>
        <w:ind w:left="993" w:hanging="426"/>
        <w:jc w:val="both"/>
        <w:rPr>
          <w:rFonts w:ascii="Arial" w:hAnsi="Arial" w:cs="Arial"/>
          <w:sz w:val="20"/>
          <w:lang w:val="en-US"/>
        </w:rPr>
      </w:pPr>
      <w:r w:rsidRPr="00AD3C4E">
        <w:rPr>
          <w:rFonts w:ascii="Arial" w:hAnsi="Arial" w:cs="Arial"/>
          <w:sz w:val="20"/>
          <w:lang w:val="en-US"/>
        </w:rPr>
        <w:t>A field test was carried out with black rats (</w:t>
      </w:r>
      <w:r w:rsidRPr="00AD3C4E">
        <w:rPr>
          <w:rFonts w:ascii="Arial" w:hAnsi="Arial" w:cs="Arial"/>
          <w:i/>
          <w:sz w:val="20"/>
          <w:lang w:val="en-US"/>
        </w:rPr>
        <w:t>Rattus rattus</w:t>
      </w:r>
      <w:r w:rsidRPr="00AD3C4E">
        <w:rPr>
          <w:rFonts w:ascii="Arial" w:hAnsi="Arial" w:cs="Arial"/>
          <w:sz w:val="20"/>
          <w:lang w:val="en-US"/>
        </w:rPr>
        <w:t>), with exposure to a 2 year and 11 month aged formulation.</w:t>
      </w:r>
    </w:p>
    <w:p w14:paraId="5912888C" w14:textId="77777777" w:rsidR="00F56518" w:rsidRPr="00AD3C4E" w:rsidRDefault="00F56518" w:rsidP="00B57FB7">
      <w:pPr>
        <w:numPr>
          <w:ilvl w:val="0"/>
          <w:numId w:val="28"/>
        </w:numPr>
        <w:shd w:val="clear" w:color="auto" w:fill="D9D9D9" w:themeFill="background1" w:themeFillShade="D9"/>
        <w:suppressAutoHyphens w:val="0"/>
        <w:autoSpaceDE w:val="0"/>
        <w:autoSpaceDN w:val="0"/>
        <w:adjustRightInd w:val="0"/>
        <w:spacing w:line="240" w:lineRule="auto"/>
        <w:ind w:left="993" w:hanging="426"/>
        <w:jc w:val="both"/>
        <w:rPr>
          <w:rFonts w:ascii="Arial" w:hAnsi="Arial" w:cs="Arial"/>
          <w:sz w:val="20"/>
          <w:lang w:val="en-US"/>
        </w:rPr>
      </w:pPr>
      <w:r w:rsidRPr="00AD3C4E">
        <w:rPr>
          <w:rFonts w:ascii="Arial" w:hAnsi="Arial" w:cs="Arial"/>
          <w:sz w:val="20"/>
          <w:lang w:val="en-US"/>
        </w:rPr>
        <w:t>A field test was carried out with brown rats (</w:t>
      </w:r>
      <w:r w:rsidRPr="00AD3C4E">
        <w:rPr>
          <w:rFonts w:ascii="Arial" w:hAnsi="Arial" w:cs="Arial"/>
          <w:i/>
          <w:sz w:val="20"/>
          <w:lang w:val="en-US"/>
        </w:rPr>
        <w:t>Rattus norvegicus</w:t>
      </w:r>
      <w:r w:rsidRPr="00AD3C4E">
        <w:rPr>
          <w:rFonts w:ascii="Arial" w:hAnsi="Arial" w:cs="Arial"/>
          <w:sz w:val="20"/>
          <w:lang w:val="en-US"/>
        </w:rPr>
        <w:t>), with exposure to a 2 year and 11 month aged formulation.</w:t>
      </w:r>
    </w:p>
    <w:p w14:paraId="370D3582" w14:textId="77777777" w:rsidR="00735132" w:rsidRPr="007E3061" w:rsidRDefault="00735132" w:rsidP="007E3061">
      <w:pPr>
        <w:spacing w:line="240" w:lineRule="auto"/>
        <w:jc w:val="both"/>
        <w:rPr>
          <w:rFonts w:ascii="Arial" w:hAnsi="Arial" w:cs="Arial"/>
          <w:b/>
          <w:sz w:val="20"/>
          <w:szCs w:val="20"/>
          <w:u w:val="single"/>
          <w:shd w:val="clear" w:color="auto" w:fill="00FFFF"/>
          <w:lang w:val="en-GB"/>
        </w:rPr>
      </w:pPr>
    </w:p>
    <w:p w14:paraId="10CA7D1E" w14:textId="77777777" w:rsidR="00735132" w:rsidRPr="007E3061" w:rsidRDefault="00735132" w:rsidP="007E3061">
      <w:pPr>
        <w:spacing w:line="240" w:lineRule="auto"/>
        <w:jc w:val="both"/>
        <w:rPr>
          <w:rFonts w:ascii="Arial" w:hAnsi="Arial" w:cs="Arial"/>
          <w:bCs/>
          <w:sz w:val="20"/>
          <w:szCs w:val="20"/>
          <w:lang w:val="en-US"/>
        </w:rPr>
      </w:pPr>
      <w:r w:rsidRPr="007E3061">
        <w:rPr>
          <w:rFonts w:ascii="Arial" w:hAnsi="Arial" w:cs="Arial"/>
          <w:b/>
          <w:sz w:val="20"/>
          <w:szCs w:val="20"/>
          <w:u w:val="single"/>
          <w:lang w:val="en-GB"/>
        </w:rPr>
        <w:t>Toxicology data</w:t>
      </w:r>
    </w:p>
    <w:p w14:paraId="432EA6EA" w14:textId="77777777" w:rsidR="003A013A" w:rsidRPr="007E3061" w:rsidRDefault="003A013A" w:rsidP="007E3061">
      <w:pPr>
        <w:spacing w:line="240" w:lineRule="auto"/>
        <w:jc w:val="both"/>
        <w:rPr>
          <w:rFonts w:ascii="Arial" w:hAnsi="Arial" w:cs="Arial"/>
          <w:b/>
          <w:sz w:val="20"/>
          <w:szCs w:val="20"/>
          <w:lang w:val="en-GB"/>
        </w:rPr>
      </w:pPr>
      <w:r w:rsidRPr="007E3061">
        <w:rPr>
          <w:rFonts w:ascii="Arial" w:hAnsi="Arial" w:cs="Arial"/>
          <w:sz w:val="20"/>
          <w:szCs w:val="20"/>
        </w:rPr>
        <w:t>No new study has been submitted for the biocidal product authorisation.</w:t>
      </w:r>
    </w:p>
    <w:p w14:paraId="6FC62FA1" w14:textId="77777777" w:rsidR="003A013A" w:rsidRPr="007E3061" w:rsidRDefault="003A013A" w:rsidP="007E3061">
      <w:pPr>
        <w:spacing w:line="240" w:lineRule="auto"/>
        <w:jc w:val="both"/>
        <w:rPr>
          <w:rFonts w:ascii="Arial" w:hAnsi="Arial" w:cs="Arial"/>
          <w:b/>
          <w:sz w:val="20"/>
          <w:szCs w:val="20"/>
          <w:lang w:val="en-GB"/>
        </w:rPr>
      </w:pPr>
    </w:p>
    <w:p w14:paraId="211E1E6A" w14:textId="77777777" w:rsidR="00735132" w:rsidRPr="007E3061" w:rsidRDefault="00735132" w:rsidP="007E3061">
      <w:pPr>
        <w:spacing w:line="240" w:lineRule="auto"/>
        <w:jc w:val="both"/>
        <w:rPr>
          <w:rFonts w:ascii="Arial" w:hAnsi="Arial" w:cs="Arial"/>
          <w:b/>
          <w:sz w:val="20"/>
          <w:szCs w:val="20"/>
          <w:lang w:val="en-GB"/>
        </w:rPr>
      </w:pPr>
    </w:p>
    <w:p w14:paraId="1B8183C7"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u w:val="single"/>
          <w:lang w:val="en-GB"/>
        </w:rPr>
        <w:lastRenderedPageBreak/>
        <w:t>Residue data</w:t>
      </w:r>
    </w:p>
    <w:p w14:paraId="52A936C5" w14:textId="77777777" w:rsidR="00735132" w:rsidRPr="007E3061" w:rsidRDefault="00735132" w:rsidP="007E3061">
      <w:pPr>
        <w:spacing w:line="240" w:lineRule="auto"/>
        <w:jc w:val="both"/>
        <w:rPr>
          <w:rFonts w:ascii="Arial" w:hAnsi="Arial" w:cs="Arial"/>
          <w:b/>
          <w:sz w:val="20"/>
          <w:szCs w:val="20"/>
          <w:lang w:val="en-GB"/>
        </w:rPr>
      </w:pPr>
      <w:r w:rsidRPr="007E3061">
        <w:rPr>
          <w:rFonts w:ascii="Arial" w:hAnsi="Arial" w:cs="Arial"/>
          <w:sz w:val="20"/>
          <w:szCs w:val="20"/>
        </w:rPr>
        <w:t>No new study has been submitted for the biocidal product authorisation.</w:t>
      </w:r>
    </w:p>
    <w:p w14:paraId="40A6F65D" w14:textId="77777777" w:rsidR="00735132" w:rsidRPr="007E3061" w:rsidRDefault="00735132" w:rsidP="007E3061">
      <w:pPr>
        <w:spacing w:line="240" w:lineRule="auto"/>
        <w:jc w:val="both"/>
        <w:rPr>
          <w:rFonts w:ascii="Arial" w:hAnsi="Arial" w:cs="Arial"/>
          <w:b/>
          <w:sz w:val="20"/>
          <w:szCs w:val="20"/>
          <w:lang w:val="en-GB"/>
        </w:rPr>
      </w:pPr>
    </w:p>
    <w:p w14:paraId="60461C9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u w:val="single"/>
          <w:lang w:val="en-GB"/>
        </w:rPr>
        <w:t>Ecotoxicology data</w:t>
      </w:r>
    </w:p>
    <w:p w14:paraId="7CC469CE"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rPr>
        <w:t>No new study has been submitted for the biocidal product authorisation.</w:t>
      </w:r>
    </w:p>
    <w:p w14:paraId="161BFB93" w14:textId="77777777" w:rsidR="00735132" w:rsidRPr="007E3061" w:rsidRDefault="00735132" w:rsidP="007E3061">
      <w:pPr>
        <w:spacing w:line="240" w:lineRule="auto"/>
        <w:jc w:val="both"/>
        <w:rPr>
          <w:rFonts w:ascii="Arial" w:hAnsi="Arial" w:cs="Arial"/>
          <w:sz w:val="20"/>
          <w:szCs w:val="20"/>
          <w:lang w:val="en-GB"/>
        </w:rPr>
      </w:pPr>
    </w:p>
    <w:p w14:paraId="4A8EF411" w14:textId="77777777" w:rsidR="00735132" w:rsidRPr="007E3061" w:rsidRDefault="00735132" w:rsidP="007E3061">
      <w:pPr>
        <w:pStyle w:val="Titre3"/>
        <w:spacing w:before="0" w:after="0"/>
        <w:rPr>
          <w:sz w:val="20"/>
          <w:szCs w:val="20"/>
          <w:lang w:val="en-US"/>
        </w:rPr>
      </w:pPr>
      <w:bookmarkStart w:id="13" w:name="_Toc520192870"/>
      <w:r w:rsidRPr="007E3061">
        <w:rPr>
          <w:sz w:val="20"/>
          <w:szCs w:val="20"/>
        </w:rPr>
        <w:t>Access to documentation</w:t>
      </w:r>
      <w:bookmarkEnd w:id="13"/>
    </w:p>
    <w:p w14:paraId="69361CD2" w14:textId="77777777" w:rsidR="00735132" w:rsidRPr="007E3061" w:rsidRDefault="00735132" w:rsidP="007E3061">
      <w:pPr>
        <w:autoSpaceDE w:val="0"/>
        <w:spacing w:line="240" w:lineRule="auto"/>
        <w:jc w:val="both"/>
        <w:rPr>
          <w:rFonts w:ascii="Arial" w:hAnsi="Arial" w:cs="Arial"/>
          <w:i/>
          <w:sz w:val="20"/>
          <w:szCs w:val="20"/>
          <w:lang w:val="en-US"/>
        </w:rPr>
      </w:pPr>
      <w:r w:rsidRPr="007E3061">
        <w:rPr>
          <w:rFonts w:ascii="Arial" w:hAnsi="Arial" w:cs="Arial"/>
          <w:sz w:val="20"/>
          <w:szCs w:val="20"/>
          <w:lang w:val="en-US"/>
        </w:rPr>
        <w:t>As stated in the letter of access granted by Activa to Triplan:</w:t>
      </w:r>
    </w:p>
    <w:p w14:paraId="5BFC8CAA" w14:textId="77777777" w:rsidR="00735132" w:rsidRPr="007E3061" w:rsidRDefault="00735132" w:rsidP="007E3061">
      <w:pPr>
        <w:autoSpaceDE w:val="0"/>
        <w:spacing w:line="240" w:lineRule="auto"/>
        <w:jc w:val="both"/>
        <w:rPr>
          <w:rFonts w:ascii="Arial" w:hAnsi="Arial" w:cs="Arial"/>
          <w:i/>
          <w:sz w:val="20"/>
          <w:szCs w:val="20"/>
          <w:lang w:val="en-US"/>
        </w:rPr>
      </w:pPr>
      <w:r w:rsidRPr="007E3061">
        <w:rPr>
          <w:rFonts w:ascii="Arial" w:hAnsi="Arial" w:cs="Arial"/>
          <w:i/>
          <w:sz w:val="20"/>
          <w:szCs w:val="20"/>
          <w:lang w:val="en-US"/>
        </w:rPr>
        <w:t xml:space="preserve">Activa S.r.l, (via Feltre 32, Milano-ltaly), as Notifier and having rights on all the data included in the Dossier for Brodifacoum (CAS No: 56073-10-0) presented by The Activa/Pelgar Brodifacoum and Difenacoum Task Force (composed by: Activa/Tezza S.r.l and Pelgar International Ltd) for Annex I listing to RMS ltaly </w:t>
      </w:r>
      <w:r w:rsidRPr="007E3061">
        <w:rPr>
          <w:rFonts w:ascii="Arial" w:hAnsi="Arial" w:cs="Arial"/>
          <w:b/>
          <w:bCs/>
          <w:i/>
          <w:sz w:val="20"/>
          <w:szCs w:val="20"/>
          <w:lang w:val="en-US"/>
        </w:rPr>
        <w:t xml:space="preserve">authorises </w:t>
      </w:r>
      <w:r w:rsidRPr="007E3061">
        <w:rPr>
          <w:rFonts w:ascii="Arial" w:hAnsi="Arial" w:cs="Arial"/>
          <w:i/>
          <w:sz w:val="20"/>
          <w:szCs w:val="20"/>
          <w:lang w:val="en-US"/>
        </w:rPr>
        <w:t xml:space="preserve">the France competent authorities to use these data for authorisation purpose TRIPLAN (BP 258 Poste Francaise - AD500 Andorre la Vieille - PRINCIPAT D'ANDORRA) for the product </w:t>
      </w:r>
      <w:r w:rsidRPr="007E3061">
        <w:rPr>
          <w:rFonts w:ascii="Arial" w:hAnsi="Arial" w:cs="Arial"/>
          <w:b/>
          <w:bCs/>
          <w:i/>
          <w:sz w:val="20"/>
          <w:szCs w:val="20"/>
          <w:lang w:val="en-US"/>
        </w:rPr>
        <w:t xml:space="preserve">FANGA B+ RONGEUR </w:t>
      </w:r>
      <w:r w:rsidRPr="007E3061">
        <w:rPr>
          <w:rFonts w:ascii="Arial" w:hAnsi="Arial" w:cs="Arial"/>
          <w:i/>
          <w:sz w:val="20"/>
          <w:szCs w:val="20"/>
          <w:lang w:val="en-US"/>
        </w:rPr>
        <w:t>(PT14).</w:t>
      </w:r>
    </w:p>
    <w:p w14:paraId="02AD3093" w14:textId="77777777" w:rsidR="00735132" w:rsidRPr="007E3061" w:rsidRDefault="00735132" w:rsidP="007E3061">
      <w:pPr>
        <w:autoSpaceDE w:val="0"/>
        <w:spacing w:line="240" w:lineRule="auto"/>
        <w:jc w:val="both"/>
        <w:rPr>
          <w:rFonts w:ascii="Arial" w:hAnsi="Arial" w:cs="Arial"/>
          <w:i/>
          <w:sz w:val="20"/>
          <w:szCs w:val="20"/>
          <w:lang w:val="en-US"/>
        </w:rPr>
      </w:pPr>
    </w:p>
    <w:p w14:paraId="492D3093"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US"/>
        </w:rPr>
        <w:t xml:space="preserve">Please refer to the </w:t>
      </w:r>
      <w:r w:rsidR="00474D45" w:rsidRPr="007E3061">
        <w:rPr>
          <w:rFonts w:ascii="Arial" w:hAnsi="Arial" w:cs="Arial"/>
          <w:sz w:val="20"/>
          <w:szCs w:val="20"/>
          <w:lang w:val="en-US"/>
        </w:rPr>
        <w:t>letter of acces</w:t>
      </w:r>
      <w:r w:rsidRPr="007E3061">
        <w:rPr>
          <w:rFonts w:ascii="Arial" w:hAnsi="Arial" w:cs="Arial"/>
          <w:sz w:val="20"/>
          <w:szCs w:val="20"/>
          <w:lang w:val="en-US"/>
        </w:rPr>
        <w:t xml:space="preserve"> for the complete list of studies for which access has been granted.</w:t>
      </w:r>
    </w:p>
    <w:p w14:paraId="65AD4195" w14:textId="77777777" w:rsidR="00474D45" w:rsidRPr="007E3061" w:rsidRDefault="00474D45" w:rsidP="007E3061">
      <w:pPr>
        <w:spacing w:line="240" w:lineRule="auto"/>
        <w:jc w:val="both"/>
        <w:rPr>
          <w:rFonts w:ascii="Arial" w:hAnsi="Arial" w:cs="Arial"/>
          <w:sz w:val="20"/>
          <w:szCs w:val="20"/>
          <w:lang w:val="en-GB"/>
        </w:rPr>
      </w:pPr>
    </w:p>
    <w:p w14:paraId="42B9DB3A" w14:textId="77777777" w:rsidR="00735132" w:rsidRPr="007E3061" w:rsidRDefault="00735132" w:rsidP="007E3061">
      <w:pPr>
        <w:pStyle w:val="Titre1"/>
        <w:spacing w:before="0" w:after="0"/>
        <w:rPr>
          <w:sz w:val="20"/>
          <w:szCs w:val="20"/>
          <w:lang w:val="en-US"/>
        </w:rPr>
      </w:pPr>
      <w:bookmarkStart w:id="14" w:name="_Toc520192871"/>
      <w:r w:rsidRPr="007E3061">
        <w:rPr>
          <w:sz w:val="20"/>
          <w:szCs w:val="20"/>
        </w:rPr>
        <w:t>Summary of the product assessment</w:t>
      </w:r>
      <w:bookmarkEnd w:id="14"/>
    </w:p>
    <w:p w14:paraId="6F1C21B3" w14:textId="77777777" w:rsidR="001720A5" w:rsidRPr="007E3061" w:rsidRDefault="001720A5" w:rsidP="007E3061">
      <w:pPr>
        <w:spacing w:line="240" w:lineRule="auto"/>
        <w:jc w:val="both"/>
        <w:rPr>
          <w:rFonts w:ascii="Arial" w:hAnsi="Arial" w:cs="Arial"/>
          <w:sz w:val="20"/>
          <w:szCs w:val="20"/>
          <w:lang w:val="en-US"/>
        </w:rPr>
      </w:pPr>
    </w:p>
    <w:p w14:paraId="2545C3DE"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The product is to be used in tamper-resistant bait boxes or covered bait stations.</w:t>
      </w:r>
    </w:p>
    <w:p w14:paraId="0077EE99"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”Tamper-resistant bait boxes” are meant to be tamper-resistant devices, that prevent the access to the baits for children and non-target animals, and that protect the baits from bad weather.</w:t>
      </w:r>
    </w:p>
    <w:p w14:paraId="140919FC" w14:textId="77777777" w:rsidR="00474D45" w:rsidRPr="007E3061" w:rsidRDefault="00474D45" w:rsidP="007E3061">
      <w:pPr>
        <w:spacing w:line="240" w:lineRule="auto"/>
        <w:jc w:val="both"/>
        <w:rPr>
          <w:rFonts w:ascii="Arial" w:hAnsi="Arial" w:cs="Arial"/>
          <w:sz w:val="20"/>
          <w:szCs w:val="20"/>
          <w:lang w:val="en-US"/>
        </w:rPr>
      </w:pPr>
    </w:p>
    <w:p w14:paraId="3C368714"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”Covered bait stations” are meant to be devices with the same level of security for the human beings and the environment than the security provided by tamper-resistant bait boxes, fastened to prevent any removal, made in order to avoid direct contact of the bait with the environment. This device must be designed to keep baits out of reach of the general public and non-target animals, and to protect the bait from bad weather</w:t>
      </w:r>
      <w:r w:rsidR="001720A5" w:rsidRPr="007E3061">
        <w:rPr>
          <w:rFonts w:ascii="Arial" w:hAnsi="Arial" w:cs="Arial"/>
          <w:sz w:val="20"/>
          <w:szCs w:val="20"/>
          <w:lang w:val="en-US"/>
        </w:rPr>
        <w:t>.</w:t>
      </w:r>
    </w:p>
    <w:p w14:paraId="12E8E7E4" w14:textId="77777777" w:rsidR="001720A5" w:rsidRPr="007E3061" w:rsidRDefault="001720A5" w:rsidP="007E3061">
      <w:pPr>
        <w:spacing w:line="240" w:lineRule="auto"/>
        <w:jc w:val="both"/>
        <w:rPr>
          <w:rFonts w:ascii="Arial" w:hAnsi="Arial" w:cs="Arial"/>
          <w:sz w:val="20"/>
          <w:szCs w:val="20"/>
          <w:lang w:val="en-US"/>
        </w:rPr>
      </w:pPr>
    </w:p>
    <w:p w14:paraId="0C14DAEA"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It is considered that professional users only (on the contrary to the general public) are able to design such covered bait stations.</w:t>
      </w:r>
    </w:p>
    <w:p w14:paraId="171F089E" w14:textId="77777777" w:rsidR="00735132" w:rsidRPr="007E3061" w:rsidRDefault="00735132" w:rsidP="007E3061">
      <w:pPr>
        <w:spacing w:line="240" w:lineRule="auto"/>
        <w:jc w:val="both"/>
        <w:rPr>
          <w:rFonts w:ascii="Arial" w:hAnsi="Arial" w:cs="Arial"/>
          <w:sz w:val="20"/>
          <w:szCs w:val="20"/>
          <w:lang w:val="en-US"/>
        </w:rPr>
      </w:pPr>
    </w:p>
    <w:p w14:paraId="1C9A656D" w14:textId="77777777" w:rsidR="00735132" w:rsidRPr="007E3061" w:rsidRDefault="00735132" w:rsidP="007E3061">
      <w:pPr>
        <w:pStyle w:val="Titre2"/>
        <w:spacing w:before="0" w:after="0"/>
        <w:rPr>
          <w:sz w:val="20"/>
          <w:szCs w:val="20"/>
        </w:rPr>
      </w:pPr>
      <w:bookmarkStart w:id="15" w:name="_Toc520192872"/>
      <w:r w:rsidRPr="007E3061">
        <w:rPr>
          <w:sz w:val="20"/>
          <w:szCs w:val="20"/>
        </w:rPr>
        <w:t>Identity related issues</w:t>
      </w:r>
      <w:bookmarkEnd w:id="15"/>
    </w:p>
    <w:p w14:paraId="6A31B9C5"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 xml:space="preserve">The source of the active substance used in the biocidal product FANGA B+ </w:t>
      </w:r>
      <w:r w:rsidR="00FA04F6" w:rsidRPr="007E3061">
        <w:rPr>
          <w:rFonts w:ascii="Arial" w:hAnsi="Arial" w:cs="Arial"/>
          <w:sz w:val="20"/>
          <w:szCs w:val="20"/>
          <w:lang w:val="en-US"/>
        </w:rPr>
        <w:t>SOURIS RAT</w:t>
      </w:r>
      <w:r w:rsidR="001720A5" w:rsidRPr="007E3061">
        <w:rPr>
          <w:rFonts w:ascii="Arial" w:hAnsi="Arial" w:cs="Arial"/>
          <w:sz w:val="20"/>
          <w:szCs w:val="20"/>
          <w:lang w:val="en-US"/>
        </w:rPr>
        <w:t xml:space="preserve"> </w:t>
      </w:r>
      <w:r w:rsidRPr="007E3061">
        <w:rPr>
          <w:rFonts w:ascii="Arial" w:hAnsi="Arial" w:cs="Arial"/>
          <w:sz w:val="20"/>
          <w:szCs w:val="20"/>
          <w:lang w:val="en-US"/>
        </w:rPr>
        <w:t>is ACTIVA, source not used for annex I inclusion. According to the combined CAR (2010),the technical equivalence between Pelgar source and Activa source has been performed and accepted by Italy in August 2013 by IT. Ther</w:t>
      </w:r>
      <w:r w:rsidR="001720A5" w:rsidRPr="007E3061">
        <w:rPr>
          <w:rFonts w:ascii="Arial" w:hAnsi="Arial" w:cs="Arial"/>
          <w:sz w:val="20"/>
          <w:szCs w:val="20"/>
          <w:lang w:val="en-US"/>
        </w:rPr>
        <w:t>e</w:t>
      </w:r>
      <w:r w:rsidRPr="007E3061">
        <w:rPr>
          <w:rFonts w:ascii="Arial" w:hAnsi="Arial" w:cs="Arial"/>
          <w:sz w:val="20"/>
          <w:szCs w:val="20"/>
          <w:lang w:val="en-US"/>
        </w:rPr>
        <w:t xml:space="preserve">fore the source ACTIVA used for the biocidal product FANGA B+ </w:t>
      </w:r>
      <w:r w:rsidR="001720A5" w:rsidRPr="007E3061">
        <w:rPr>
          <w:rFonts w:ascii="Arial" w:hAnsi="Arial" w:cs="Arial"/>
          <w:sz w:val="20"/>
          <w:szCs w:val="20"/>
          <w:lang w:val="en-US"/>
        </w:rPr>
        <w:t xml:space="preserve">SOURIS RAT </w:t>
      </w:r>
      <w:r w:rsidRPr="007E3061">
        <w:rPr>
          <w:rFonts w:ascii="Arial" w:hAnsi="Arial" w:cs="Arial"/>
          <w:sz w:val="20"/>
          <w:szCs w:val="20"/>
          <w:lang w:val="en-US"/>
        </w:rPr>
        <w:t>is accepted. Refer to the confidential annex for more details.</w:t>
      </w:r>
    </w:p>
    <w:p w14:paraId="10B0BD18" w14:textId="77777777" w:rsidR="00735132" w:rsidRPr="007E3061" w:rsidRDefault="00735132" w:rsidP="007E3061">
      <w:pPr>
        <w:spacing w:line="240" w:lineRule="auto"/>
        <w:jc w:val="both"/>
        <w:rPr>
          <w:rFonts w:ascii="Arial" w:hAnsi="Arial" w:cs="Arial"/>
          <w:sz w:val="20"/>
          <w:szCs w:val="20"/>
          <w:lang w:val="en-US"/>
        </w:rPr>
      </w:pPr>
    </w:p>
    <w:p w14:paraId="6753053A" w14:textId="77777777" w:rsidR="00735132" w:rsidRPr="007E3061" w:rsidRDefault="00735132" w:rsidP="007E3061">
      <w:pPr>
        <w:pStyle w:val="Titre2"/>
        <w:spacing w:before="0" w:after="0"/>
        <w:rPr>
          <w:sz w:val="20"/>
          <w:szCs w:val="20"/>
        </w:rPr>
      </w:pPr>
      <w:bookmarkStart w:id="16" w:name="_Toc520192873"/>
      <w:r w:rsidRPr="007E3061">
        <w:rPr>
          <w:sz w:val="20"/>
          <w:szCs w:val="20"/>
        </w:rPr>
        <w:t>Classification, labelling and packaging</w:t>
      </w:r>
      <w:bookmarkEnd w:id="16"/>
      <w:r w:rsidRPr="007E3061">
        <w:rPr>
          <w:sz w:val="20"/>
          <w:szCs w:val="20"/>
        </w:rPr>
        <w:t xml:space="preserve"> </w:t>
      </w:r>
    </w:p>
    <w:p w14:paraId="76FC7528" w14:textId="77777777" w:rsidR="00735132" w:rsidRPr="007E3061" w:rsidRDefault="00735132" w:rsidP="007E3061">
      <w:pPr>
        <w:pStyle w:val="Titre3"/>
        <w:spacing w:before="0" w:after="0"/>
        <w:rPr>
          <w:i/>
          <w:sz w:val="20"/>
          <w:szCs w:val="20"/>
        </w:rPr>
      </w:pPr>
      <w:bookmarkStart w:id="17" w:name="_Toc520192874"/>
      <w:r w:rsidRPr="007E3061">
        <w:rPr>
          <w:sz w:val="20"/>
          <w:szCs w:val="20"/>
        </w:rPr>
        <w:t>Harmonised classification of the active substance</w:t>
      </w:r>
      <w:bookmarkEnd w:id="17"/>
    </w:p>
    <w:p w14:paraId="4E277FBC" w14:textId="77777777" w:rsidR="00735132" w:rsidRPr="007E3061" w:rsidRDefault="00735132" w:rsidP="007E3061">
      <w:pPr>
        <w:pStyle w:val="Standard-italics"/>
        <w:keepNext w:val="0"/>
        <w:spacing w:before="0" w:after="0" w:line="240" w:lineRule="auto"/>
        <w:rPr>
          <w:lang w:val="en-US"/>
        </w:rPr>
      </w:pPr>
    </w:p>
    <w:tbl>
      <w:tblPr>
        <w:tblW w:w="0" w:type="auto"/>
        <w:tblInd w:w="-52" w:type="dxa"/>
        <w:tblLayout w:type="fixed"/>
        <w:tblLook w:val="0000" w:firstRow="0" w:lastRow="0" w:firstColumn="0" w:lastColumn="0" w:noHBand="0" w:noVBand="0"/>
      </w:tblPr>
      <w:tblGrid>
        <w:gridCol w:w="2552"/>
        <w:gridCol w:w="1134"/>
        <w:gridCol w:w="5706"/>
      </w:tblGrid>
      <w:tr w:rsidR="00735132" w:rsidRPr="007E3061" w14:paraId="556C835A" w14:textId="77777777">
        <w:trPr>
          <w:trHeight w:val="347"/>
        </w:trPr>
        <w:tc>
          <w:tcPr>
            <w:tcW w:w="9392" w:type="dxa"/>
            <w:gridSpan w:val="3"/>
            <w:tcBorders>
              <w:top w:val="double" w:sz="1" w:space="0" w:color="000000"/>
              <w:left w:val="double" w:sz="1" w:space="0" w:color="000000"/>
              <w:bottom w:val="single" w:sz="4" w:space="0" w:color="000000"/>
              <w:right w:val="double" w:sz="1" w:space="0" w:color="000000"/>
            </w:tcBorders>
            <w:shd w:val="clear" w:color="auto" w:fill="auto"/>
          </w:tcPr>
          <w:p w14:paraId="5C5C210B" w14:textId="77777777" w:rsidR="00735132" w:rsidRPr="007E3061" w:rsidRDefault="00735132" w:rsidP="007E3061">
            <w:pPr>
              <w:pStyle w:val="Contenudetableau"/>
              <w:snapToGrid w:val="0"/>
              <w:jc w:val="both"/>
              <w:rPr>
                <w:rFonts w:ascii="Arial" w:hAnsi="Arial" w:cs="Arial"/>
                <w:sz w:val="20"/>
                <w:szCs w:val="20"/>
              </w:rPr>
            </w:pPr>
            <w:r w:rsidRPr="007E3061">
              <w:rPr>
                <w:rFonts w:ascii="Arial" w:eastAsia="Calibri" w:hAnsi="Arial" w:cs="Arial"/>
                <w:b/>
                <w:color w:val="000000"/>
                <w:sz w:val="20"/>
                <w:szCs w:val="20"/>
              </w:rPr>
              <w:t>Classification - Regulation (EC) 1272/2008</w:t>
            </w:r>
          </w:p>
        </w:tc>
      </w:tr>
      <w:tr w:rsidR="00735132" w:rsidRPr="007E3061" w14:paraId="4E241D6C" w14:textId="77777777">
        <w:trPr>
          <w:trHeight w:val="404"/>
        </w:trPr>
        <w:tc>
          <w:tcPr>
            <w:tcW w:w="2552" w:type="dxa"/>
            <w:vMerge w:val="restart"/>
            <w:tcBorders>
              <w:top w:val="single" w:sz="4" w:space="0" w:color="000000"/>
              <w:left w:val="double" w:sz="1" w:space="0" w:color="000000"/>
              <w:bottom w:val="single" w:sz="4" w:space="0" w:color="000000"/>
            </w:tcBorders>
            <w:shd w:val="clear" w:color="auto" w:fill="auto"/>
          </w:tcPr>
          <w:p w14:paraId="3EF8042A" w14:textId="77777777" w:rsidR="00735132" w:rsidRPr="007E3061" w:rsidRDefault="00735132" w:rsidP="007E3061">
            <w:pPr>
              <w:pStyle w:val="NormalWeb"/>
              <w:snapToGrid w:val="0"/>
              <w:spacing w:before="0" w:after="0"/>
              <w:jc w:val="both"/>
              <w:rPr>
                <w:rFonts w:ascii="Arial" w:hAnsi="Arial" w:cs="Arial"/>
                <w:color w:val="000000"/>
                <w:sz w:val="20"/>
                <w:szCs w:val="20"/>
              </w:rPr>
            </w:pPr>
            <w:r w:rsidRPr="007E3061">
              <w:rPr>
                <w:rFonts w:ascii="Arial" w:eastAsia="Calibri" w:hAnsi="Arial" w:cs="Arial"/>
                <w:color w:val="000000"/>
                <w:sz w:val="20"/>
                <w:szCs w:val="20"/>
              </w:rPr>
              <w:t>Hazard statement</w:t>
            </w:r>
          </w:p>
        </w:tc>
        <w:tc>
          <w:tcPr>
            <w:tcW w:w="6840" w:type="dxa"/>
            <w:gridSpan w:val="2"/>
            <w:tcBorders>
              <w:top w:val="single" w:sz="4" w:space="0" w:color="000000"/>
              <w:left w:val="single" w:sz="4" w:space="0" w:color="000000"/>
              <w:bottom w:val="single" w:sz="4" w:space="0" w:color="000000"/>
              <w:right w:val="double" w:sz="1" w:space="0" w:color="000000"/>
            </w:tcBorders>
            <w:shd w:val="clear" w:color="auto" w:fill="auto"/>
          </w:tcPr>
          <w:p w14:paraId="4BC48B62" w14:textId="77777777" w:rsidR="00735132" w:rsidRPr="007E3061" w:rsidRDefault="00735132" w:rsidP="007E3061">
            <w:pPr>
              <w:snapToGrid w:val="0"/>
              <w:spacing w:line="240" w:lineRule="auto"/>
              <w:jc w:val="both"/>
              <w:rPr>
                <w:rFonts w:ascii="Arial" w:hAnsi="Arial" w:cs="Arial"/>
                <w:sz w:val="20"/>
                <w:szCs w:val="20"/>
              </w:rPr>
            </w:pPr>
            <w:r w:rsidRPr="007E3061">
              <w:rPr>
                <w:rFonts w:ascii="Arial" w:hAnsi="Arial" w:cs="Arial"/>
                <w:color w:val="000000"/>
                <w:sz w:val="20"/>
                <w:szCs w:val="20"/>
                <w:lang w:val="en-GB"/>
              </w:rPr>
              <w:t>Acute Tox. 1</w:t>
            </w:r>
          </w:p>
        </w:tc>
      </w:tr>
      <w:tr w:rsidR="00735132" w:rsidRPr="007E3061" w14:paraId="60146695" w14:textId="77777777">
        <w:trPr>
          <w:trHeight w:val="404"/>
        </w:trPr>
        <w:tc>
          <w:tcPr>
            <w:tcW w:w="2552" w:type="dxa"/>
            <w:vMerge/>
            <w:tcBorders>
              <w:top w:val="single" w:sz="4" w:space="0" w:color="000000"/>
              <w:left w:val="double" w:sz="1" w:space="0" w:color="000000"/>
              <w:bottom w:val="single" w:sz="4" w:space="0" w:color="000000"/>
            </w:tcBorders>
            <w:shd w:val="clear" w:color="auto" w:fill="auto"/>
          </w:tcPr>
          <w:p w14:paraId="5A898483" w14:textId="77777777" w:rsidR="00735132" w:rsidRPr="007E3061" w:rsidRDefault="00735132" w:rsidP="007E3061">
            <w:pPr>
              <w:pStyle w:val="NormalWeb"/>
              <w:snapToGrid w:val="0"/>
              <w:spacing w:before="0" w:after="0"/>
              <w:jc w:val="both"/>
              <w:rPr>
                <w:rFonts w:ascii="Arial" w:eastAsia="Calibri" w:hAnsi="Arial" w:cs="Arial"/>
                <w:color w:val="000000"/>
                <w:sz w:val="20"/>
                <w:szCs w:val="20"/>
              </w:rPr>
            </w:pPr>
          </w:p>
        </w:tc>
        <w:tc>
          <w:tcPr>
            <w:tcW w:w="6840" w:type="dxa"/>
            <w:gridSpan w:val="2"/>
            <w:tcBorders>
              <w:top w:val="single" w:sz="4" w:space="0" w:color="000000"/>
              <w:left w:val="single" w:sz="4" w:space="0" w:color="000000"/>
              <w:bottom w:val="single" w:sz="4" w:space="0" w:color="000000"/>
              <w:right w:val="double" w:sz="1" w:space="0" w:color="000000"/>
            </w:tcBorders>
            <w:shd w:val="clear" w:color="auto" w:fill="auto"/>
          </w:tcPr>
          <w:p w14:paraId="68AD6BFB" w14:textId="77777777" w:rsidR="00735132" w:rsidRPr="007E3061" w:rsidRDefault="00735132" w:rsidP="007E3061">
            <w:pPr>
              <w:snapToGrid w:val="0"/>
              <w:spacing w:line="240" w:lineRule="auto"/>
              <w:jc w:val="both"/>
              <w:rPr>
                <w:rFonts w:ascii="Arial" w:hAnsi="Arial" w:cs="Arial"/>
                <w:sz w:val="20"/>
                <w:szCs w:val="20"/>
              </w:rPr>
            </w:pPr>
            <w:r w:rsidRPr="007E3061">
              <w:rPr>
                <w:rFonts w:ascii="Arial" w:hAnsi="Arial" w:cs="Arial"/>
                <w:color w:val="000000"/>
                <w:sz w:val="20"/>
                <w:szCs w:val="20"/>
                <w:lang w:val="en-GB"/>
              </w:rPr>
              <w:t>Acute Tox. 2</w:t>
            </w:r>
          </w:p>
        </w:tc>
      </w:tr>
      <w:tr w:rsidR="00735132" w:rsidRPr="007E3061" w14:paraId="219AD688" w14:textId="77777777">
        <w:trPr>
          <w:trHeight w:val="404"/>
        </w:trPr>
        <w:tc>
          <w:tcPr>
            <w:tcW w:w="2552" w:type="dxa"/>
            <w:vMerge/>
            <w:tcBorders>
              <w:top w:val="single" w:sz="4" w:space="0" w:color="000000"/>
              <w:left w:val="double" w:sz="1" w:space="0" w:color="000000"/>
              <w:bottom w:val="single" w:sz="4" w:space="0" w:color="000000"/>
            </w:tcBorders>
            <w:shd w:val="clear" w:color="auto" w:fill="auto"/>
          </w:tcPr>
          <w:p w14:paraId="09B03946" w14:textId="77777777" w:rsidR="00735132" w:rsidRPr="007E3061" w:rsidRDefault="00735132" w:rsidP="007E3061">
            <w:pPr>
              <w:pStyle w:val="NormalWeb"/>
              <w:snapToGrid w:val="0"/>
              <w:spacing w:before="0" w:after="0"/>
              <w:jc w:val="both"/>
              <w:rPr>
                <w:rFonts w:ascii="Arial" w:eastAsia="Calibri" w:hAnsi="Arial" w:cs="Arial"/>
                <w:color w:val="000000"/>
                <w:sz w:val="20"/>
                <w:szCs w:val="20"/>
              </w:rPr>
            </w:pPr>
          </w:p>
        </w:tc>
        <w:tc>
          <w:tcPr>
            <w:tcW w:w="6840" w:type="dxa"/>
            <w:gridSpan w:val="2"/>
            <w:tcBorders>
              <w:top w:val="single" w:sz="4" w:space="0" w:color="000000"/>
              <w:left w:val="single" w:sz="4" w:space="0" w:color="000000"/>
              <w:bottom w:val="single" w:sz="4" w:space="0" w:color="000000"/>
              <w:right w:val="double" w:sz="1" w:space="0" w:color="000000"/>
            </w:tcBorders>
            <w:shd w:val="clear" w:color="auto" w:fill="auto"/>
          </w:tcPr>
          <w:p w14:paraId="4891EF6C" w14:textId="77777777" w:rsidR="00735132" w:rsidRPr="007E3061" w:rsidRDefault="00735132" w:rsidP="007E3061">
            <w:pPr>
              <w:snapToGrid w:val="0"/>
              <w:spacing w:line="240" w:lineRule="auto"/>
              <w:jc w:val="both"/>
              <w:rPr>
                <w:rFonts w:ascii="Arial" w:hAnsi="Arial" w:cs="Arial"/>
                <w:sz w:val="20"/>
                <w:szCs w:val="20"/>
              </w:rPr>
            </w:pPr>
            <w:r w:rsidRPr="007E3061">
              <w:rPr>
                <w:rFonts w:ascii="Arial" w:hAnsi="Arial" w:cs="Arial"/>
                <w:color w:val="000000"/>
                <w:sz w:val="20"/>
                <w:szCs w:val="20"/>
                <w:lang w:val="en-GB"/>
              </w:rPr>
              <w:t>STOT RE 1</w:t>
            </w:r>
          </w:p>
        </w:tc>
      </w:tr>
      <w:tr w:rsidR="00735132" w:rsidRPr="007E3061" w14:paraId="4DBC30F7" w14:textId="77777777">
        <w:trPr>
          <w:trHeight w:val="404"/>
        </w:trPr>
        <w:tc>
          <w:tcPr>
            <w:tcW w:w="2552" w:type="dxa"/>
            <w:vMerge/>
            <w:tcBorders>
              <w:top w:val="single" w:sz="4" w:space="0" w:color="000000"/>
              <w:left w:val="double" w:sz="1" w:space="0" w:color="000000"/>
              <w:bottom w:val="single" w:sz="4" w:space="0" w:color="000000"/>
            </w:tcBorders>
            <w:shd w:val="clear" w:color="auto" w:fill="auto"/>
          </w:tcPr>
          <w:p w14:paraId="4C24E025" w14:textId="77777777" w:rsidR="00735132" w:rsidRPr="007E3061" w:rsidRDefault="00735132" w:rsidP="007E3061">
            <w:pPr>
              <w:pStyle w:val="NormalWeb"/>
              <w:snapToGrid w:val="0"/>
              <w:spacing w:before="0" w:after="0"/>
              <w:jc w:val="both"/>
              <w:rPr>
                <w:rFonts w:ascii="Arial" w:eastAsia="Calibri" w:hAnsi="Arial" w:cs="Arial"/>
                <w:color w:val="000000"/>
                <w:sz w:val="20"/>
                <w:szCs w:val="20"/>
              </w:rPr>
            </w:pPr>
          </w:p>
        </w:tc>
        <w:tc>
          <w:tcPr>
            <w:tcW w:w="6840" w:type="dxa"/>
            <w:gridSpan w:val="2"/>
            <w:tcBorders>
              <w:top w:val="single" w:sz="4" w:space="0" w:color="000000"/>
              <w:left w:val="single" w:sz="4" w:space="0" w:color="000000"/>
              <w:bottom w:val="single" w:sz="4" w:space="0" w:color="000000"/>
              <w:right w:val="double" w:sz="1" w:space="0" w:color="000000"/>
            </w:tcBorders>
            <w:shd w:val="clear" w:color="auto" w:fill="auto"/>
          </w:tcPr>
          <w:p w14:paraId="3DB7C2E2" w14:textId="77777777" w:rsidR="00735132" w:rsidRPr="007E3061" w:rsidRDefault="00735132" w:rsidP="007E3061">
            <w:pPr>
              <w:snapToGrid w:val="0"/>
              <w:spacing w:line="240" w:lineRule="auto"/>
              <w:jc w:val="both"/>
              <w:rPr>
                <w:rFonts w:ascii="Arial" w:hAnsi="Arial" w:cs="Arial"/>
                <w:sz w:val="20"/>
                <w:szCs w:val="20"/>
              </w:rPr>
            </w:pPr>
            <w:r w:rsidRPr="007E3061">
              <w:rPr>
                <w:rFonts w:ascii="Arial" w:hAnsi="Arial" w:cs="Arial"/>
                <w:color w:val="000000"/>
                <w:sz w:val="20"/>
                <w:szCs w:val="20"/>
                <w:lang w:val="en-GB"/>
              </w:rPr>
              <w:t>Aquatic Acute 1</w:t>
            </w:r>
          </w:p>
        </w:tc>
      </w:tr>
      <w:tr w:rsidR="00735132" w:rsidRPr="007E3061" w14:paraId="2CA16AAC" w14:textId="77777777">
        <w:trPr>
          <w:trHeight w:val="404"/>
        </w:trPr>
        <w:tc>
          <w:tcPr>
            <w:tcW w:w="2552" w:type="dxa"/>
            <w:vMerge/>
            <w:tcBorders>
              <w:top w:val="single" w:sz="4" w:space="0" w:color="000000"/>
              <w:left w:val="double" w:sz="1" w:space="0" w:color="000000"/>
              <w:bottom w:val="single" w:sz="4" w:space="0" w:color="000000"/>
            </w:tcBorders>
            <w:shd w:val="clear" w:color="auto" w:fill="auto"/>
          </w:tcPr>
          <w:p w14:paraId="47AF5DE7" w14:textId="77777777" w:rsidR="00735132" w:rsidRPr="007E3061" w:rsidRDefault="00735132" w:rsidP="007E3061">
            <w:pPr>
              <w:pStyle w:val="NormalWeb"/>
              <w:snapToGrid w:val="0"/>
              <w:spacing w:before="0" w:after="0"/>
              <w:jc w:val="both"/>
              <w:rPr>
                <w:rFonts w:ascii="Arial" w:eastAsia="Calibri" w:hAnsi="Arial" w:cs="Arial"/>
                <w:color w:val="000000"/>
                <w:sz w:val="20"/>
                <w:szCs w:val="20"/>
              </w:rPr>
            </w:pPr>
          </w:p>
        </w:tc>
        <w:tc>
          <w:tcPr>
            <w:tcW w:w="6840" w:type="dxa"/>
            <w:gridSpan w:val="2"/>
            <w:tcBorders>
              <w:top w:val="single" w:sz="4" w:space="0" w:color="000000"/>
              <w:left w:val="single" w:sz="4" w:space="0" w:color="000000"/>
              <w:bottom w:val="single" w:sz="4" w:space="0" w:color="000000"/>
              <w:right w:val="double" w:sz="1" w:space="0" w:color="000000"/>
            </w:tcBorders>
            <w:shd w:val="clear" w:color="auto" w:fill="auto"/>
          </w:tcPr>
          <w:p w14:paraId="2DB24F85" w14:textId="77777777" w:rsidR="00735132" w:rsidRPr="007E3061" w:rsidRDefault="00735132" w:rsidP="007E3061">
            <w:pPr>
              <w:snapToGrid w:val="0"/>
              <w:spacing w:line="240" w:lineRule="auto"/>
              <w:jc w:val="both"/>
              <w:rPr>
                <w:rFonts w:ascii="Arial" w:hAnsi="Arial" w:cs="Arial"/>
                <w:sz w:val="20"/>
                <w:szCs w:val="20"/>
              </w:rPr>
            </w:pPr>
            <w:r w:rsidRPr="007E3061">
              <w:rPr>
                <w:rFonts w:ascii="Arial" w:hAnsi="Arial" w:cs="Arial"/>
                <w:color w:val="000000"/>
                <w:sz w:val="20"/>
                <w:szCs w:val="20"/>
                <w:lang w:val="en-GB"/>
              </w:rPr>
              <w:t>Aquatic Chronic 1</w:t>
            </w:r>
          </w:p>
        </w:tc>
      </w:tr>
      <w:tr w:rsidR="00735132" w:rsidRPr="007E3061" w14:paraId="0F7DDD2E" w14:textId="77777777">
        <w:trPr>
          <w:trHeight w:val="72"/>
        </w:trPr>
        <w:tc>
          <w:tcPr>
            <w:tcW w:w="2552" w:type="dxa"/>
            <w:vMerge w:val="restart"/>
            <w:tcBorders>
              <w:top w:val="single" w:sz="4" w:space="0" w:color="000000"/>
              <w:left w:val="double" w:sz="1" w:space="0" w:color="000000"/>
              <w:bottom w:val="single" w:sz="4" w:space="0" w:color="000000"/>
            </w:tcBorders>
            <w:shd w:val="clear" w:color="auto" w:fill="auto"/>
          </w:tcPr>
          <w:p w14:paraId="47861BA8" w14:textId="77777777" w:rsidR="00735132" w:rsidRPr="007E3061" w:rsidRDefault="00735132" w:rsidP="007E3061">
            <w:pPr>
              <w:pStyle w:val="NormalWeb"/>
              <w:snapToGrid w:val="0"/>
              <w:spacing w:before="0" w:after="0"/>
              <w:jc w:val="both"/>
              <w:rPr>
                <w:rFonts w:ascii="Arial" w:hAnsi="Arial" w:cs="Arial"/>
                <w:color w:val="000000"/>
                <w:sz w:val="20"/>
                <w:szCs w:val="20"/>
              </w:rPr>
            </w:pPr>
            <w:r w:rsidRPr="007E3061">
              <w:rPr>
                <w:rFonts w:ascii="Arial" w:eastAsia="Calibri" w:hAnsi="Arial" w:cs="Arial"/>
                <w:color w:val="000000"/>
                <w:sz w:val="20"/>
                <w:szCs w:val="20"/>
              </w:rPr>
              <w:t xml:space="preserve">Precautionary statements </w:t>
            </w:r>
          </w:p>
        </w:tc>
        <w:tc>
          <w:tcPr>
            <w:tcW w:w="1134" w:type="dxa"/>
            <w:tcBorders>
              <w:top w:val="single" w:sz="4" w:space="0" w:color="000000"/>
              <w:left w:val="single" w:sz="4" w:space="0" w:color="000000"/>
              <w:bottom w:val="single" w:sz="4" w:space="0" w:color="000000"/>
            </w:tcBorders>
            <w:shd w:val="clear" w:color="auto" w:fill="auto"/>
          </w:tcPr>
          <w:p w14:paraId="7EDFC755" w14:textId="77777777" w:rsidR="00735132" w:rsidRPr="007E3061" w:rsidRDefault="00735132" w:rsidP="007E3061">
            <w:pPr>
              <w:autoSpaceDE w:val="0"/>
              <w:spacing w:line="240" w:lineRule="auto"/>
              <w:ind w:left="34"/>
              <w:jc w:val="both"/>
              <w:rPr>
                <w:rFonts w:ascii="Arial" w:eastAsia="Times New Roman" w:hAnsi="Arial" w:cs="Arial"/>
                <w:sz w:val="20"/>
                <w:szCs w:val="20"/>
                <w:lang w:val="en-US"/>
              </w:rPr>
            </w:pPr>
            <w:r w:rsidRPr="007E3061">
              <w:rPr>
                <w:rFonts w:ascii="Arial" w:hAnsi="Arial" w:cs="Arial"/>
                <w:color w:val="000000"/>
                <w:sz w:val="20"/>
                <w:szCs w:val="20"/>
                <w:lang w:val="en-GB"/>
              </w:rPr>
              <w:t>H310</w:t>
            </w:r>
          </w:p>
        </w:tc>
        <w:tc>
          <w:tcPr>
            <w:tcW w:w="5706" w:type="dxa"/>
            <w:tcBorders>
              <w:top w:val="single" w:sz="4" w:space="0" w:color="000000"/>
              <w:left w:val="single" w:sz="4" w:space="0" w:color="000000"/>
              <w:bottom w:val="single" w:sz="4" w:space="0" w:color="000000"/>
              <w:right w:val="double" w:sz="1" w:space="0" w:color="000000"/>
            </w:tcBorders>
            <w:shd w:val="clear" w:color="auto" w:fill="auto"/>
          </w:tcPr>
          <w:p w14:paraId="69EEF6C5" w14:textId="77777777" w:rsidR="00735132" w:rsidRPr="007E3061" w:rsidRDefault="00735132" w:rsidP="007E3061">
            <w:pPr>
              <w:autoSpaceDE w:val="0"/>
              <w:spacing w:line="240" w:lineRule="auto"/>
              <w:ind w:left="34"/>
              <w:jc w:val="both"/>
              <w:rPr>
                <w:rFonts w:ascii="Arial" w:hAnsi="Arial" w:cs="Arial"/>
                <w:sz w:val="20"/>
                <w:szCs w:val="20"/>
              </w:rPr>
            </w:pPr>
            <w:r w:rsidRPr="007E3061">
              <w:rPr>
                <w:rFonts w:ascii="Arial" w:eastAsia="Times New Roman" w:hAnsi="Arial" w:cs="Arial"/>
                <w:sz w:val="20"/>
                <w:szCs w:val="20"/>
                <w:lang w:val="en-US"/>
              </w:rPr>
              <w:t>Fatal in contact with skin.</w:t>
            </w:r>
          </w:p>
        </w:tc>
      </w:tr>
      <w:tr w:rsidR="00735132" w:rsidRPr="007E3061" w14:paraId="78957D0E" w14:textId="77777777">
        <w:trPr>
          <w:trHeight w:val="72"/>
        </w:trPr>
        <w:tc>
          <w:tcPr>
            <w:tcW w:w="2552" w:type="dxa"/>
            <w:vMerge/>
            <w:tcBorders>
              <w:top w:val="single" w:sz="4" w:space="0" w:color="000000"/>
              <w:left w:val="double" w:sz="1" w:space="0" w:color="000000"/>
              <w:bottom w:val="single" w:sz="4" w:space="0" w:color="000000"/>
            </w:tcBorders>
            <w:shd w:val="clear" w:color="auto" w:fill="auto"/>
          </w:tcPr>
          <w:p w14:paraId="6A9AD99E" w14:textId="77777777" w:rsidR="00735132" w:rsidRPr="007E3061" w:rsidRDefault="00735132" w:rsidP="007E3061">
            <w:pPr>
              <w:pStyle w:val="NormalWeb"/>
              <w:snapToGrid w:val="0"/>
              <w:spacing w:before="0" w:after="0"/>
              <w:jc w:val="both"/>
              <w:rPr>
                <w:rFonts w:ascii="Arial" w:eastAsia="Calibri"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14:paraId="519B6D2C" w14:textId="77777777" w:rsidR="00735132" w:rsidRPr="007E3061" w:rsidRDefault="00735132" w:rsidP="007E3061">
            <w:pPr>
              <w:autoSpaceDE w:val="0"/>
              <w:spacing w:line="240" w:lineRule="auto"/>
              <w:ind w:left="34"/>
              <w:jc w:val="both"/>
              <w:rPr>
                <w:rFonts w:ascii="Arial" w:eastAsia="Times New Roman" w:hAnsi="Arial" w:cs="Arial"/>
                <w:sz w:val="20"/>
                <w:szCs w:val="20"/>
                <w:lang w:val="en-US"/>
              </w:rPr>
            </w:pPr>
            <w:r w:rsidRPr="007E3061">
              <w:rPr>
                <w:rFonts w:ascii="Arial" w:hAnsi="Arial" w:cs="Arial"/>
                <w:color w:val="000000"/>
                <w:sz w:val="20"/>
                <w:szCs w:val="20"/>
                <w:lang w:val="en-GB"/>
              </w:rPr>
              <w:t>H300</w:t>
            </w:r>
          </w:p>
        </w:tc>
        <w:tc>
          <w:tcPr>
            <w:tcW w:w="5706" w:type="dxa"/>
            <w:tcBorders>
              <w:top w:val="single" w:sz="4" w:space="0" w:color="000000"/>
              <w:left w:val="single" w:sz="4" w:space="0" w:color="000000"/>
              <w:bottom w:val="single" w:sz="4" w:space="0" w:color="000000"/>
              <w:right w:val="double" w:sz="1" w:space="0" w:color="000000"/>
            </w:tcBorders>
            <w:shd w:val="clear" w:color="auto" w:fill="auto"/>
          </w:tcPr>
          <w:p w14:paraId="52B8049B" w14:textId="77777777" w:rsidR="00735132" w:rsidRPr="007E3061" w:rsidRDefault="00735132" w:rsidP="007E3061">
            <w:pPr>
              <w:autoSpaceDE w:val="0"/>
              <w:spacing w:line="240" w:lineRule="auto"/>
              <w:ind w:left="34"/>
              <w:jc w:val="both"/>
              <w:rPr>
                <w:rFonts w:ascii="Arial" w:hAnsi="Arial" w:cs="Arial"/>
                <w:sz w:val="20"/>
                <w:szCs w:val="20"/>
              </w:rPr>
            </w:pPr>
            <w:r w:rsidRPr="007E3061">
              <w:rPr>
                <w:rFonts w:ascii="Arial" w:eastAsia="Times New Roman" w:hAnsi="Arial" w:cs="Arial"/>
                <w:sz w:val="20"/>
                <w:szCs w:val="20"/>
                <w:lang w:val="en-US"/>
              </w:rPr>
              <w:t xml:space="preserve">Fatal </w:t>
            </w:r>
            <w:r w:rsidRPr="007E3061">
              <w:rPr>
                <w:rFonts w:ascii="Arial" w:eastAsia="Times New Roman" w:hAnsi="Arial" w:cs="Arial"/>
                <w:sz w:val="20"/>
                <w:szCs w:val="20"/>
              </w:rPr>
              <w:t>if swallowed.</w:t>
            </w:r>
          </w:p>
        </w:tc>
      </w:tr>
      <w:tr w:rsidR="00735132" w:rsidRPr="007E3061" w14:paraId="6B80110A" w14:textId="77777777">
        <w:trPr>
          <w:trHeight w:val="72"/>
        </w:trPr>
        <w:tc>
          <w:tcPr>
            <w:tcW w:w="2552" w:type="dxa"/>
            <w:vMerge/>
            <w:tcBorders>
              <w:top w:val="single" w:sz="4" w:space="0" w:color="000000"/>
              <w:left w:val="double" w:sz="1" w:space="0" w:color="000000"/>
              <w:bottom w:val="single" w:sz="4" w:space="0" w:color="000000"/>
            </w:tcBorders>
            <w:shd w:val="clear" w:color="auto" w:fill="auto"/>
          </w:tcPr>
          <w:p w14:paraId="19EB7E9F" w14:textId="77777777" w:rsidR="00735132" w:rsidRPr="007E3061" w:rsidRDefault="00735132" w:rsidP="007E3061">
            <w:pPr>
              <w:pStyle w:val="NormalWeb"/>
              <w:snapToGrid w:val="0"/>
              <w:spacing w:before="0" w:after="0"/>
              <w:jc w:val="both"/>
              <w:rPr>
                <w:rFonts w:ascii="Arial" w:eastAsia="Calibri"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14:paraId="7A65490A" w14:textId="77777777" w:rsidR="00735132" w:rsidRPr="007E3061" w:rsidRDefault="00735132" w:rsidP="007E3061">
            <w:pPr>
              <w:autoSpaceDE w:val="0"/>
              <w:spacing w:line="240" w:lineRule="auto"/>
              <w:ind w:left="34"/>
              <w:jc w:val="both"/>
              <w:rPr>
                <w:rFonts w:ascii="Arial" w:eastAsia="Times New Roman" w:hAnsi="Arial" w:cs="Arial"/>
                <w:sz w:val="20"/>
                <w:szCs w:val="20"/>
                <w:lang w:val="en-US"/>
              </w:rPr>
            </w:pPr>
            <w:r w:rsidRPr="007E3061">
              <w:rPr>
                <w:rFonts w:ascii="Arial" w:hAnsi="Arial" w:cs="Arial"/>
                <w:color w:val="000000"/>
                <w:sz w:val="20"/>
                <w:szCs w:val="20"/>
                <w:lang w:val="en-GB"/>
              </w:rPr>
              <w:t>H372</w:t>
            </w:r>
          </w:p>
        </w:tc>
        <w:tc>
          <w:tcPr>
            <w:tcW w:w="5706" w:type="dxa"/>
            <w:tcBorders>
              <w:top w:val="single" w:sz="4" w:space="0" w:color="000000"/>
              <w:left w:val="single" w:sz="4" w:space="0" w:color="000000"/>
              <w:bottom w:val="single" w:sz="4" w:space="0" w:color="000000"/>
              <w:right w:val="double" w:sz="1" w:space="0" w:color="000000"/>
            </w:tcBorders>
            <w:shd w:val="clear" w:color="auto" w:fill="auto"/>
          </w:tcPr>
          <w:p w14:paraId="1AAFF614" w14:textId="77777777" w:rsidR="00735132" w:rsidRPr="007E3061" w:rsidRDefault="00735132" w:rsidP="007E3061">
            <w:pPr>
              <w:autoSpaceDE w:val="0"/>
              <w:spacing w:line="240" w:lineRule="auto"/>
              <w:ind w:left="34"/>
              <w:jc w:val="both"/>
              <w:rPr>
                <w:rFonts w:ascii="Arial" w:hAnsi="Arial" w:cs="Arial"/>
                <w:sz w:val="20"/>
                <w:szCs w:val="20"/>
              </w:rPr>
            </w:pPr>
            <w:r w:rsidRPr="007E3061">
              <w:rPr>
                <w:rFonts w:ascii="Arial" w:eastAsia="Times New Roman" w:hAnsi="Arial" w:cs="Arial"/>
                <w:sz w:val="20"/>
                <w:szCs w:val="20"/>
                <w:lang w:val="en-US"/>
              </w:rPr>
              <w:t>Causes damage to organs through prolonged or repeated exposure.</w:t>
            </w:r>
          </w:p>
        </w:tc>
      </w:tr>
      <w:tr w:rsidR="00735132" w:rsidRPr="007E3061" w14:paraId="286E9D13" w14:textId="77777777">
        <w:trPr>
          <w:trHeight w:val="72"/>
        </w:trPr>
        <w:tc>
          <w:tcPr>
            <w:tcW w:w="2552" w:type="dxa"/>
            <w:vMerge/>
            <w:tcBorders>
              <w:top w:val="single" w:sz="4" w:space="0" w:color="000000"/>
              <w:left w:val="double" w:sz="1" w:space="0" w:color="000000"/>
              <w:bottom w:val="single" w:sz="4" w:space="0" w:color="000000"/>
            </w:tcBorders>
            <w:shd w:val="clear" w:color="auto" w:fill="auto"/>
          </w:tcPr>
          <w:p w14:paraId="2B1A9A2E" w14:textId="77777777" w:rsidR="00735132" w:rsidRPr="007E3061" w:rsidRDefault="00735132" w:rsidP="007E3061">
            <w:pPr>
              <w:pStyle w:val="NormalWeb"/>
              <w:snapToGrid w:val="0"/>
              <w:spacing w:before="0" w:after="0"/>
              <w:jc w:val="both"/>
              <w:rPr>
                <w:rFonts w:ascii="Arial" w:eastAsia="Calibri" w:hAnsi="Arial" w:cs="Arial"/>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14:paraId="36999FC4" w14:textId="77777777" w:rsidR="00735132" w:rsidRPr="007E3061" w:rsidRDefault="00735132" w:rsidP="007E3061">
            <w:pPr>
              <w:autoSpaceDE w:val="0"/>
              <w:spacing w:line="240" w:lineRule="auto"/>
              <w:ind w:left="34"/>
              <w:jc w:val="both"/>
              <w:rPr>
                <w:rFonts w:ascii="Arial" w:eastAsia="Times New Roman" w:hAnsi="Arial" w:cs="Arial"/>
                <w:sz w:val="20"/>
                <w:szCs w:val="20"/>
                <w:lang w:val="en-US"/>
              </w:rPr>
            </w:pPr>
            <w:r w:rsidRPr="007E3061">
              <w:rPr>
                <w:rFonts w:ascii="Arial" w:hAnsi="Arial" w:cs="Arial"/>
                <w:color w:val="000000"/>
                <w:sz w:val="20"/>
                <w:szCs w:val="20"/>
                <w:lang w:val="en-GB"/>
              </w:rPr>
              <w:t>H400</w:t>
            </w:r>
          </w:p>
        </w:tc>
        <w:tc>
          <w:tcPr>
            <w:tcW w:w="5706" w:type="dxa"/>
            <w:tcBorders>
              <w:top w:val="single" w:sz="4" w:space="0" w:color="000000"/>
              <w:left w:val="single" w:sz="4" w:space="0" w:color="000000"/>
              <w:bottom w:val="single" w:sz="4" w:space="0" w:color="000000"/>
              <w:right w:val="double" w:sz="1" w:space="0" w:color="000000"/>
            </w:tcBorders>
            <w:shd w:val="clear" w:color="auto" w:fill="auto"/>
          </w:tcPr>
          <w:p w14:paraId="3E92FFDD" w14:textId="77777777" w:rsidR="00735132" w:rsidRPr="007E3061" w:rsidRDefault="00735132" w:rsidP="007E3061">
            <w:pPr>
              <w:autoSpaceDE w:val="0"/>
              <w:spacing w:line="240" w:lineRule="auto"/>
              <w:ind w:left="34"/>
              <w:jc w:val="both"/>
              <w:rPr>
                <w:rFonts w:ascii="Arial" w:hAnsi="Arial" w:cs="Arial"/>
                <w:sz w:val="20"/>
                <w:szCs w:val="20"/>
              </w:rPr>
            </w:pPr>
            <w:r w:rsidRPr="007E3061">
              <w:rPr>
                <w:rFonts w:ascii="Arial" w:eastAsia="Times New Roman" w:hAnsi="Arial" w:cs="Arial"/>
                <w:sz w:val="20"/>
                <w:szCs w:val="20"/>
                <w:lang w:val="en-US"/>
              </w:rPr>
              <w:t>Very toxic to aquatic life.</w:t>
            </w:r>
          </w:p>
        </w:tc>
      </w:tr>
      <w:tr w:rsidR="00735132" w:rsidRPr="007E3061" w14:paraId="4360B36B" w14:textId="77777777">
        <w:trPr>
          <w:trHeight w:val="72"/>
        </w:trPr>
        <w:tc>
          <w:tcPr>
            <w:tcW w:w="2552" w:type="dxa"/>
            <w:vMerge/>
            <w:tcBorders>
              <w:top w:val="single" w:sz="4" w:space="0" w:color="000000"/>
              <w:left w:val="double" w:sz="1" w:space="0" w:color="000000"/>
              <w:bottom w:val="double" w:sz="1" w:space="0" w:color="000000"/>
            </w:tcBorders>
            <w:shd w:val="clear" w:color="auto" w:fill="auto"/>
          </w:tcPr>
          <w:p w14:paraId="368CA8EF" w14:textId="77777777" w:rsidR="00735132" w:rsidRPr="007E3061" w:rsidRDefault="00735132" w:rsidP="007E3061">
            <w:pPr>
              <w:pStyle w:val="NormalWeb"/>
              <w:snapToGrid w:val="0"/>
              <w:spacing w:before="0" w:after="0"/>
              <w:jc w:val="both"/>
              <w:rPr>
                <w:rFonts w:ascii="Arial" w:eastAsia="Calibri" w:hAnsi="Arial" w:cs="Arial"/>
                <w:color w:val="000000"/>
                <w:sz w:val="20"/>
                <w:szCs w:val="20"/>
              </w:rPr>
            </w:pPr>
          </w:p>
        </w:tc>
        <w:tc>
          <w:tcPr>
            <w:tcW w:w="1134" w:type="dxa"/>
            <w:tcBorders>
              <w:top w:val="single" w:sz="4" w:space="0" w:color="000000"/>
              <w:left w:val="single" w:sz="4" w:space="0" w:color="000000"/>
              <w:bottom w:val="double" w:sz="1" w:space="0" w:color="000000"/>
            </w:tcBorders>
            <w:shd w:val="clear" w:color="auto" w:fill="auto"/>
          </w:tcPr>
          <w:p w14:paraId="4D39BA28" w14:textId="77777777" w:rsidR="00735132" w:rsidRPr="007E3061" w:rsidRDefault="00735132" w:rsidP="007E3061">
            <w:pPr>
              <w:autoSpaceDE w:val="0"/>
              <w:spacing w:line="240" w:lineRule="auto"/>
              <w:ind w:left="34"/>
              <w:jc w:val="both"/>
              <w:rPr>
                <w:rFonts w:ascii="Arial" w:eastAsia="Times New Roman" w:hAnsi="Arial" w:cs="Arial"/>
                <w:sz w:val="20"/>
                <w:szCs w:val="20"/>
                <w:lang w:val="en-US"/>
              </w:rPr>
            </w:pPr>
            <w:r w:rsidRPr="007E3061">
              <w:rPr>
                <w:rFonts w:ascii="Arial" w:hAnsi="Arial" w:cs="Arial"/>
                <w:color w:val="000000"/>
                <w:sz w:val="20"/>
                <w:szCs w:val="20"/>
                <w:lang w:val="en-GB"/>
              </w:rPr>
              <w:t>H410</w:t>
            </w:r>
          </w:p>
        </w:tc>
        <w:tc>
          <w:tcPr>
            <w:tcW w:w="5706" w:type="dxa"/>
            <w:tcBorders>
              <w:top w:val="single" w:sz="4" w:space="0" w:color="000000"/>
              <w:left w:val="single" w:sz="4" w:space="0" w:color="000000"/>
              <w:bottom w:val="double" w:sz="1" w:space="0" w:color="000000"/>
              <w:right w:val="double" w:sz="1" w:space="0" w:color="000000"/>
            </w:tcBorders>
            <w:shd w:val="clear" w:color="auto" w:fill="auto"/>
          </w:tcPr>
          <w:p w14:paraId="3AA7687F" w14:textId="77777777" w:rsidR="00735132" w:rsidRPr="007E3061" w:rsidRDefault="00735132" w:rsidP="007E3061">
            <w:pPr>
              <w:autoSpaceDE w:val="0"/>
              <w:spacing w:line="240" w:lineRule="auto"/>
              <w:ind w:left="34"/>
              <w:jc w:val="both"/>
              <w:rPr>
                <w:rFonts w:ascii="Arial" w:hAnsi="Arial" w:cs="Arial"/>
                <w:sz w:val="20"/>
                <w:szCs w:val="20"/>
              </w:rPr>
            </w:pPr>
            <w:r w:rsidRPr="007E3061">
              <w:rPr>
                <w:rFonts w:ascii="Arial" w:eastAsia="Times New Roman" w:hAnsi="Arial" w:cs="Arial"/>
                <w:sz w:val="20"/>
                <w:szCs w:val="20"/>
                <w:lang w:val="en-US"/>
              </w:rPr>
              <w:t>Very toxic to aquatic life with long lasting effects.</w:t>
            </w:r>
          </w:p>
        </w:tc>
      </w:tr>
    </w:tbl>
    <w:p w14:paraId="6FCFDD32" w14:textId="77777777" w:rsidR="00735132" w:rsidRPr="007E3061" w:rsidRDefault="00735132" w:rsidP="007E3061">
      <w:pPr>
        <w:spacing w:line="240" w:lineRule="auto"/>
        <w:jc w:val="both"/>
        <w:rPr>
          <w:rFonts w:ascii="Arial" w:hAnsi="Arial" w:cs="Arial"/>
          <w:sz w:val="20"/>
          <w:szCs w:val="20"/>
          <w:lang w:val="en-GB"/>
        </w:rPr>
      </w:pPr>
    </w:p>
    <w:p w14:paraId="1465B264" w14:textId="77777777" w:rsidR="00735132" w:rsidRPr="007E3061" w:rsidRDefault="00735132" w:rsidP="007E3061">
      <w:pPr>
        <w:spacing w:line="240" w:lineRule="auto"/>
        <w:jc w:val="both"/>
        <w:rPr>
          <w:rFonts w:ascii="Arial" w:hAnsi="Arial" w:cs="Arial"/>
          <w:sz w:val="20"/>
          <w:szCs w:val="20"/>
          <w:lang w:val="en-GB"/>
        </w:rPr>
      </w:pPr>
    </w:p>
    <w:p w14:paraId="1C79571C" w14:textId="77777777" w:rsidR="00735132" w:rsidRPr="007E3061" w:rsidRDefault="00735132" w:rsidP="007E3061">
      <w:pPr>
        <w:pStyle w:val="Titre3"/>
        <w:spacing w:before="0" w:after="0"/>
        <w:rPr>
          <w:i/>
          <w:sz w:val="20"/>
          <w:szCs w:val="20"/>
        </w:rPr>
      </w:pPr>
      <w:bookmarkStart w:id="18" w:name="_Toc520192875"/>
      <w:r w:rsidRPr="007E3061">
        <w:rPr>
          <w:sz w:val="20"/>
          <w:szCs w:val="20"/>
        </w:rPr>
        <w:lastRenderedPageBreak/>
        <w:t>Classification of the biocidal product</w:t>
      </w:r>
      <w:bookmarkEnd w:id="18"/>
    </w:p>
    <w:p w14:paraId="760F8A29" w14:textId="77777777" w:rsidR="00735132" w:rsidRPr="007E3061" w:rsidRDefault="00735132" w:rsidP="007E3061">
      <w:pPr>
        <w:spacing w:line="240" w:lineRule="auto"/>
        <w:jc w:val="both"/>
        <w:rPr>
          <w:rFonts w:ascii="Arial" w:hAnsi="Arial" w:cs="Arial"/>
          <w:i/>
          <w:sz w:val="20"/>
          <w:szCs w:val="20"/>
          <w:lang w:val="en-GB"/>
        </w:rPr>
      </w:pPr>
    </w:p>
    <w:p w14:paraId="4D34418D" w14:textId="77777777" w:rsidR="00735132" w:rsidRPr="00655D52" w:rsidRDefault="00735132" w:rsidP="00655D52">
      <w:pPr>
        <w:spacing w:line="240" w:lineRule="auto"/>
        <w:jc w:val="both"/>
        <w:rPr>
          <w:rFonts w:ascii="Arial" w:hAnsi="Arial" w:cs="Arial"/>
          <w:i/>
          <w:sz w:val="20"/>
          <w:szCs w:val="20"/>
          <w:lang w:val="en-GB"/>
        </w:rPr>
      </w:pPr>
    </w:p>
    <w:tbl>
      <w:tblPr>
        <w:tblW w:w="0" w:type="auto"/>
        <w:tblInd w:w="-52" w:type="dxa"/>
        <w:tblLayout w:type="fixed"/>
        <w:tblLook w:val="0000" w:firstRow="0" w:lastRow="0" w:firstColumn="0" w:lastColumn="0" w:noHBand="0" w:noVBand="0"/>
      </w:tblPr>
      <w:tblGrid>
        <w:gridCol w:w="3119"/>
        <w:gridCol w:w="6273"/>
      </w:tblGrid>
      <w:tr w:rsidR="00735132" w:rsidRPr="007E3061" w14:paraId="34AD1877" w14:textId="77777777">
        <w:trPr>
          <w:trHeight w:val="347"/>
        </w:trPr>
        <w:tc>
          <w:tcPr>
            <w:tcW w:w="9392" w:type="dxa"/>
            <w:gridSpan w:val="2"/>
            <w:tcBorders>
              <w:top w:val="double" w:sz="1" w:space="0" w:color="000000"/>
              <w:left w:val="double" w:sz="1" w:space="0" w:color="000000"/>
              <w:bottom w:val="single" w:sz="4" w:space="0" w:color="000000"/>
              <w:right w:val="double" w:sz="1" w:space="0" w:color="000000"/>
            </w:tcBorders>
            <w:shd w:val="clear" w:color="auto" w:fill="auto"/>
          </w:tcPr>
          <w:p w14:paraId="68C3A566" w14:textId="77777777" w:rsidR="00735132" w:rsidRPr="007E3061" w:rsidRDefault="00735132" w:rsidP="007E3061">
            <w:pPr>
              <w:pStyle w:val="Contenudetableau"/>
              <w:snapToGrid w:val="0"/>
              <w:jc w:val="both"/>
              <w:rPr>
                <w:rFonts w:ascii="Arial" w:hAnsi="Arial" w:cs="Arial"/>
                <w:sz w:val="20"/>
                <w:szCs w:val="20"/>
              </w:rPr>
            </w:pPr>
            <w:r w:rsidRPr="007E3061">
              <w:rPr>
                <w:rFonts w:ascii="Arial" w:eastAsia="Calibri" w:hAnsi="Arial" w:cs="Arial"/>
                <w:b/>
                <w:color w:val="000000"/>
                <w:sz w:val="20"/>
                <w:szCs w:val="20"/>
              </w:rPr>
              <w:t>Classification - Regulation (EC) 1272/2008</w:t>
            </w:r>
          </w:p>
        </w:tc>
      </w:tr>
      <w:tr w:rsidR="00735132" w:rsidRPr="007E3061" w14:paraId="0007A398" w14:textId="77777777">
        <w:trPr>
          <w:trHeight w:val="357"/>
        </w:trPr>
        <w:tc>
          <w:tcPr>
            <w:tcW w:w="3119" w:type="dxa"/>
            <w:tcBorders>
              <w:top w:val="single" w:sz="4" w:space="0" w:color="000000"/>
              <w:left w:val="double" w:sz="1" w:space="0" w:color="000000"/>
              <w:bottom w:val="single" w:sz="4" w:space="0" w:color="000000"/>
            </w:tcBorders>
            <w:shd w:val="clear" w:color="auto" w:fill="auto"/>
          </w:tcPr>
          <w:p w14:paraId="6F9061F9" w14:textId="77777777" w:rsidR="00735132" w:rsidRPr="007E3061" w:rsidRDefault="00735132" w:rsidP="007E3061">
            <w:pPr>
              <w:pStyle w:val="NormalWeb"/>
              <w:snapToGrid w:val="0"/>
              <w:spacing w:before="0" w:after="0"/>
              <w:jc w:val="both"/>
              <w:rPr>
                <w:rFonts w:ascii="Arial" w:hAnsi="Arial" w:cs="Arial"/>
                <w:color w:val="000000"/>
                <w:sz w:val="20"/>
                <w:szCs w:val="20"/>
              </w:rPr>
            </w:pPr>
            <w:r w:rsidRPr="007E3061">
              <w:rPr>
                <w:rFonts w:ascii="Arial" w:eastAsia="Calibri" w:hAnsi="Arial" w:cs="Arial"/>
                <w:color w:val="000000"/>
                <w:sz w:val="20"/>
                <w:szCs w:val="20"/>
              </w:rPr>
              <w:t>Hazard statement</w:t>
            </w:r>
          </w:p>
        </w:tc>
        <w:tc>
          <w:tcPr>
            <w:tcW w:w="6273" w:type="dxa"/>
            <w:tcBorders>
              <w:top w:val="single" w:sz="4" w:space="0" w:color="000000"/>
              <w:left w:val="single" w:sz="4" w:space="0" w:color="000000"/>
              <w:bottom w:val="single" w:sz="4" w:space="0" w:color="000000"/>
              <w:right w:val="double" w:sz="1" w:space="0" w:color="000000"/>
            </w:tcBorders>
            <w:shd w:val="clear" w:color="auto" w:fill="auto"/>
          </w:tcPr>
          <w:p w14:paraId="110B7802" w14:textId="77777777" w:rsidR="00735132" w:rsidRPr="007E3061" w:rsidRDefault="00735132" w:rsidP="007E3061">
            <w:pPr>
              <w:snapToGrid w:val="0"/>
              <w:spacing w:line="240" w:lineRule="auto"/>
              <w:jc w:val="both"/>
              <w:rPr>
                <w:rFonts w:ascii="Arial" w:hAnsi="Arial" w:cs="Arial"/>
                <w:sz w:val="20"/>
                <w:szCs w:val="20"/>
              </w:rPr>
            </w:pPr>
            <w:r w:rsidRPr="007E3061">
              <w:rPr>
                <w:rFonts w:ascii="Arial" w:hAnsi="Arial" w:cs="Arial"/>
                <w:color w:val="000000"/>
                <w:sz w:val="20"/>
                <w:szCs w:val="20"/>
                <w:lang w:val="en-GB"/>
              </w:rPr>
              <w:t>None</w:t>
            </w:r>
          </w:p>
        </w:tc>
      </w:tr>
      <w:tr w:rsidR="00735132" w:rsidRPr="007E3061" w14:paraId="1D678113" w14:textId="77777777">
        <w:trPr>
          <w:trHeight w:val="468"/>
        </w:trPr>
        <w:tc>
          <w:tcPr>
            <w:tcW w:w="3119" w:type="dxa"/>
            <w:tcBorders>
              <w:top w:val="single" w:sz="4" w:space="0" w:color="000000"/>
              <w:left w:val="double" w:sz="1" w:space="0" w:color="000000"/>
              <w:bottom w:val="double" w:sz="1" w:space="0" w:color="000000"/>
            </w:tcBorders>
            <w:shd w:val="clear" w:color="auto" w:fill="auto"/>
          </w:tcPr>
          <w:p w14:paraId="401BC0E8" w14:textId="77777777" w:rsidR="00735132" w:rsidRPr="007E3061" w:rsidRDefault="00735132" w:rsidP="007E3061">
            <w:pPr>
              <w:pStyle w:val="NormalWeb"/>
              <w:snapToGrid w:val="0"/>
              <w:spacing w:before="0" w:after="0"/>
              <w:jc w:val="both"/>
              <w:rPr>
                <w:rFonts w:ascii="Arial" w:hAnsi="Arial" w:cs="Arial"/>
                <w:color w:val="000000"/>
                <w:sz w:val="20"/>
                <w:szCs w:val="20"/>
              </w:rPr>
            </w:pPr>
            <w:r w:rsidRPr="007E3061">
              <w:rPr>
                <w:rFonts w:ascii="Arial" w:eastAsia="Calibri" w:hAnsi="Arial" w:cs="Arial"/>
                <w:color w:val="000000"/>
                <w:sz w:val="20"/>
                <w:szCs w:val="20"/>
              </w:rPr>
              <w:t xml:space="preserve">Precautionary statements </w:t>
            </w:r>
          </w:p>
        </w:tc>
        <w:tc>
          <w:tcPr>
            <w:tcW w:w="6273" w:type="dxa"/>
            <w:tcBorders>
              <w:top w:val="single" w:sz="4" w:space="0" w:color="000000"/>
              <w:left w:val="single" w:sz="4" w:space="0" w:color="000000"/>
              <w:bottom w:val="double" w:sz="1" w:space="0" w:color="000000"/>
              <w:right w:val="double" w:sz="1" w:space="0" w:color="000000"/>
            </w:tcBorders>
            <w:shd w:val="clear" w:color="auto" w:fill="auto"/>
          </w:tcPr>
          <w:p w14:paraId="03C45117" w14:textId="77777777" w:rsidR="00735132" w:rsidRPr="007E3061" w:rsidRDefault="00735132" w:rsidP="007E3061">
            <w:pPr>
              <w:snapToGrid w:val="0"/>
              <w:spacing w:line="240" w:lineRule="auto"/>
              <w:jc w:val="both"/>
              <w:rPr>
                <w:rFonts w:ascii="Arial" w:hAnsi="Arial" w:cs="Arial"/>
                <w:sz w:val="20"/>
                <w:szCs w:val="20"/>
              </w:rPr>
            </w:pPr>
            <w:r w:rsidRPr="007E3061">
              <w:rPr>
                <w:rFonts w:ascii="Arial" w:hAnsi="Arial" w:cs="Arial"/>
                <w:color w:val="000000"/>
                <w:sz w:val="20"/>
                <w:szCs w:val="20"/>
                <w:lang w:val="en-GB"/>
              </w:rPr>
              <w:t>None</w:t>
            </w:r>
          </w:p>
        </w:tc>
      </w:tr>
    </w:tbl>
    <w:p w14:paraId="26CF85B4" w14:textId="77777777" w:rsidR="00735132" w:rsidRPr="007E3061" w:rsidRDefault="00735132" w:rsidP="007E3061">
      <w:pPr>
        <w:spacing w:line="240" w:lineRule="auto"/>
        <w:jc w:val="both"/>
        <w:rPr>
          <w:rFonts w:ascii="Arial" w:hAnsi="Arial" w:cs="Arial"/>
          <w:sz w:val="20"/>
          <w:szCs w:val="20"/>
          <w:lang w:val="en-GB"/>
        </w:rPr>
      </w:pPr>
    </w:p>
    <w:p w14:paraId="02490F07" w14:textId="77777777" w:rsidR="00615280" w:rsidRPr="007E3061" w:rsidRDefault="00615280" w:rsidP="007E3061">
      <w:pPr>
        <w:spacing w:line="240" w:lineRule="auto"/>
        <w:jc w:val="both"/>
        <w:rPr>
          <w:rFonts w:ascii="Arial" w:hAnsi="Arial" w:cs="Arial"/>
          <w:sz w:val="20"/>
          <w:szCs w:val="20"/>
          <w:lang w:val="en-GB"/>
        </w:rPr>
      </w:pPr>
    </w:p>
    <w:p w14:paraId="47D241B4" w14:textId="77777777" w:rsidR="00735132" w:rsidRPr="007E3061" w:rsidRDefault="00735132" w:rsidP="007E3061">
      <w:pPr>
        <w:pStyle w:val="Titre3"/>
        <w:spacing w:before="0" w:after="0"/>
        <w:rPr>
          <w:sz w:val="20"/>
          <w:szCs w:val="20"/>
        </w:rPr>
      </w:pPr>
      <w:bookmarkStart w:id="19" w:name="_Toc520192876"/>
      <w:r w:rsidRPr="007E3061">
        <w:rPr>
          <w:sz w:val="20"/>
          <w:szCs w:val="20"/>
        </w:rPr>
        <w:t>Labelling of the biocidal product</w:t>
      </w:r>
      <w:bookmarkEnd w:id="19"/>
    </w:p>
    <w:p w14:paraId="682F7F24" w14:textId="77777777" w:rsidR="00735132" w:rsidRPr="007E3061" w:rsidRDefault="00735132" w:rsidP="007E3061">
      <w:pPr>
        <w:spacing w:line="240" w:lineRule="auto"/>
        <w:jc w:val="both"/>
        <w:rPr>
          <w:rFonts w:ascii="Arial" w:hAnsi="Arial" w:cs="Arial"/>
          <w:sz w:val="20"/>
          <w:szCs w:val="20"/>
          <w:lang w:val="en-GB"/>
        </w:rPr>
      </w:pPr>
    </w:p>
    <w:tbl>
      <w:tblPr>
        <w:tblW w:w="0" w:type="auto"/>
        <w:tblInd w:w="-18" w:type="dxa"/>
        <w:tblLayout w:type="fixed"/>
        <w:tblLook w:val="0000" w:firstRow="0" w:lastRow="0" w:firstColumn="0" w:lastColumn="0" w:noHBand="0" w:noVBand="0"/>
      </w:tblPr>
      <w:tblGrid>
        <w:gridCol w:w="3085"/>
        <w:gridCol w:w="6273"/>
      </w:tblGrid>
      <w:tr w:rsidR="00735132" w:rsidRPr="007E3061" w14:paraId="482302BD" w14:textId="77777777">
        <w:tc>
          <w:tcPr>
            <w:tcW w:w="9358" w:type="dxa"/>
            <w:gridSpan w:val="2"/>
            <w:tcBorders>
              <w:top w:val="double" w:sz="1" w:space="0" w:color="000000"/>
              <w:left w:val="double" w:sz="1" w:space="0" w:color="000000"/>
              <w:bottom w:val="single" w:sz="4" w:space="0" w:color="000000"/>
              <w:right w:val="double" w:sz="1" w:space="0" w:color="000000"/>
            </w:tcBorders>
            <w:shd w:val="clear" w:color="auto" w:fill="auto"/>
          </w:tcPr>
          <w:p w14:paraId="012D7660"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color w:val="000000"/>
                <w:sz w:val="20"/>
                <w:szCs w:val="20"/>
                <w:lang w:val="en-GB"/>
              </w:rPr>
              <w:t>Labelling - Regulation (EC) 1272/2008</w:t>
            </w:r>
          </w:p>
        </w:tc>
      </w:tr>
      <w:tr w:rsidR="00735132" w:rsidRPr="007E3061" w14:paraId="26E44482" w14:textId="77777777">
        <w:tc>
          <w:tcPr>
            <w:tcW w:w="3085" w:type="dxa"/>
            <w:tcBorders>
              <w:top w:val="single" w:sz="4" w:space="0" w:color="000000"/>
              <w:left w:val="double" w:sz="1" w:space="0" w:color="000000"/>
              <w:bottom w:val="single" w:sz="4" w:space="0" w:color="000000"/>
            </w:tcBorders>
            <w:shd w:val="clear" w:color="auto" w:fill="auto"/>
          </w:tcPr>
          <w:p w14:paraId="022CD98B"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Pictograms:</w:t>
            </w:r>
          </w:p>
        </w:tc>
        <w:tc>
          <w:tcPr>
            <w:tcW w:w="6273" w:type="dxa"/>
            <w:tcBorders>
              <w:top w:val="single" w:sz="4" w:space="0" w:color="000000"/>
              <w:left w:val="single" w:sz="4" w:space="0" w:color="000000"/>
              <w:bottom w:val="single" w:sz="4" w:space="0" w:color="000000"/>
              <w:right w:val="double" w:sz="1" w:space="0" w:color="000000"/>
            </w:tcBorders>
            <w:shd w:val="clear" w:color="auto" w:fill="auto"/>
          </w:tcPr>
          <w:p w14:paraId="0DA25003"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sz w:val="20"/>
                <w:szCs w:val="20"/>
                <w:lang w:val="en-GB"/>
              </w:rPr>
              <w:t>None</w:t>
            </w:r>
          </w:p>
        </w:tc>
      </w:tr>
      <w:tr w:rsidR="00735132" w:rsidRPr="007E3061" w14:paraId="4CA9D694" w14:textId="77777777">
        <w:tc>
          <w:tcPr>
            <w:tcW w:w="3085" w:type="dxa"/>
            <w:tcBorders>
              <w:top w:val="single" w:sz="4" w:space="0" w:color="000000"/>
              <w:left w:val="double" w:sz="1" w:space="0" w:color="000000"/>
              <w:bottom w:val="single" w:sz="4" w:space="0" w:color="000000"/>
            </w:tcBorders>
            <w:shd w:val="clear" w:color="auto" w:fill="auto"/>
          </w:tcPr>
          <w:p w14:paraId="1E24E94C"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Signal words:</w:t>
            </w:r>
          </w:p>
        </w:tc>
        <w:tc>
          <w:tcPr>
            <w:tcW w:w="6273" w:type="dxa"/>
            <w:tcBorders>
              <w:top w:val="single" w:sz="4" w:space="0" w:color="000000"/>
              <w:left w:val="single" w:sz="4" w:space="0" w:color="000000"/>
              <w:bottom w:val="single" w:sz="4" w:space="0" w:color="000000"/>
              <w:right w:val="double" w:sz="1" w:space="0" w:color="000000"/>
            </w:tcBorders>
            <w:shd w:val="clear" w:color="auto" w:fill="auto"/>
          </w:tcPr>
          <w:p w14:paraId="0916D9AF"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sz w:val="20"/>
                <w:szCs w:val="20"/>
                <w:lang w:val="en-GB"/>
              </w:rPr>
              <w:t>None</w:t>
            </w:r>
          </w:p>
        </w:tc>
      </w:tr>
      <w:tr w:rsidR="00735132" w:rsidRPr="007E3061" w14:paraId="097D056A" w14:textId="77777777">
        <w:tc>
          <w:tcPr>
            <w:tcW w:w="3085" w:type="dxa"/>
            <w:tcBorders>
              <w:top w:val="single" w:sz="4" w:space="0" w:color="000000"/>
              <w:left w:val="double" w:sz="1" w:space="0" w:color="000000"/>
              <w:bottom w:val="double" w:sz="1" w:space="0" w:color="000000"/>
            </w:tcBorders>
            <w:shd w:val="clear" w:color="auto" w:fill="auto"/>
          </w:tcPr>
          <w:p w14:paraId="2A99DAF6"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Hazard statements:</w:t>
            </w:r>
          </w:p>
        </w:tc>
        <w:tc>
          <w:tcPr>
            <w:tcW w:w="6273" w:type="dxa"/>
            <w:tcBorders>
              <w:top w:val="single" w:sz="4" w:space="0" w:color="000000"/>
              <w:left w:val="single" w:sz="4" w:space="0" w:color="000000"/>
              <w:bottom w:val="double" w:sz="1" w:space="0" w:color="000000"/>
              <w:right w:val="double" w:sz="1" w:space="0" w:color="000000"/>
            </w:tcBorders>
            <w:shd w:val="clear" w:color="auto" w:fill="auto"/>
          </w:tcPr>
          <w:p w14:paraId="6B71D81F"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sz w:val="20"/>
                <w:szCs w:val="20"/>
                <w:lang w:val="en-GB"/>
              </w:rPr>
              <w:t>None</w:t>
            </w:r>
          </w:p>
        </w:tc>
      </w:tr>
    </w:tbl>
    <w:p w14:paraId="1C457991" w14:textId="77777777" w:rsidR="00735132" w:rsidRPr="007E3061" w:rsidRDefault="00735132" w:rsidP="007E3061">
      <w:pPr>
        <w:spacing w:line="240" w:lineRule="auto"/>
        <w:jc w:val="both"/>
        <w:rPr>
          <w:rFonts w:ascii="Arial" w:hAnsi="Arial" w:cs="Arial"/>
          <w:sz w:val="20"/>
          <w:szCs w:val="20"/>
          <w:lang w:val="en-GB"/>
        </w:rPr>
      </w:pPr>
    </w:p>
    <w:p w14:paraId="30558326" w14:textId="77777777" w:rsidR="00735132" w:rsidRPr="007E3061" w:rsidRDefault="00735132" w:rsidP="007E3061">
      <w:pPr>
        <w:spacing w:line="240" w:lineRule="auto"/>
        <w:jc w:val="both"/>
        <w:rPr>
          <w:rFonts w:ascii="Arial" w:hAnsi="Arial" w:cs="Arial"/>
          <w:sz w:val="20"/>
          <w:szCs w:val="20"/>
          <w:lang w:val="en-GB"/>
        </w:rPr>
      </w:pPr>
    </w:p>
    <w:p w14:paraId="5B95099E" w14:textId="77777777" w:rsidR="00735132" w:rsidRPr="007E3061" w:rsidRDefault="00735132" w:rsidP="007E3061">
      <w:pPr>
        <w:pStyle w:val="Titre3"/>
        <w:spacing w:before="0" w:after="0"/>
        <w:rPr>
          <w:rFonts w:eastAsia="Times New Roman"/>
          <w:sz w:val="20"/>
          <w:szCs w:val="20"/>
        </w:rPr>
      </w:pPr>
      <w:bookmarkStart w:id="20" w:name="_Toc520192877"/>
      <w:r w:rsidRPr="007E3061">
        <w:rPr>
          <w:sz w:val="20"/>
          <w:szCs w:val="20"/>
        </w:rPr>
        <w:t>Packaging of the biocidal product</w:t>
      </w:r>
      <w:bookmarkEnd w:id="20"/>
    </w:p>
    <w:p w14:paraId="7F9ED0CE"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The packaging of the biocidal product as deposited by the notifier is:</w:t>
      </w:r>
    </w:p>
    <w:p w14:paraId="0ABD69F2" w14:textId="77777777" w:rsidR="00735132" w:rsidRPr="007E3061" w:rsidRDefault="00735132" w:rsidP="007E3061">
      <w:pPr>
        <w:spacing w:line="240" w:lineRule="auto"/>
        <w:jc w:val="both"/>
        <w:rPr>
          <w:rFonts w:ascii="Arial" w:eastAsia="Times New Roman" w:hAnsi="Arial" w:cs="Arial"/>
          <w:sz w:val="20"/>
          <w:szCs w:val="20"/>
          <w:lang w:val="en-GB"/>
        </w:rPr>
      </w:pPr>
    </w:p>
    <w:p w14:paraId="1F962D2D"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For professional users:</w:t>
      </w:r>
    </w:p>
    <w:p w14:paraId="5F4FDD08" w14:textId="03B879C7" w:rsidR="00735132" w:rsidRPr="007E3061" w:rsidRDefault="00735132" w:rsidP="007E3061">
      <w:pPr>
        <w:pStyle w:val="Paragraphedeliste1"/>
        <w:numPr>
          <w:ilvl w:val="0"/>
          <w:numId w:val="7"/>
        </w:num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sachet in PE (20-25-30-40-50-100g) and packed in bag in paper with or without PE liner (5-10-15-20-25kg) or in PE bucket (5-10-15-18-20kg) or carton box (5-10-12-15-20-50kg)</w:t>
      </w:r>
    </w:p>
    <w:p w14:paraId="15DF52E7" w14:textId="77777777" w:rsidR="00735132" w:rsidRPr="007E3061" w:rsidRDefault="00735132" w:rsidP="007E3061">
      <w:pPr>
        <w:pStyle w:val="Paragraphedeliste1"/>
        <w:numPr>
          <w:ilvl w:val="0"/>
          <w:numId w:val="7"/>
        </w:num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In loose in PE or PP sachets (100-200-300-400-500-600-700-800-900-1000g) and packed in carton box (5-10-12-15-18-20kg)</w:t>
      </w:r>
    </w:p>
    <w:p w14:paraId="337C16F9" w14:textId="77777777" w:rsidR="00735132" w:rsidRPr="007E3061" w:rsidRDefault="00735132" w:rsidP="007E3061">
      <w:pPr>
        <w:pStyle w:val="Paragraphedeliste1"/>
        <w:numPr>
          <w:ilvl w:val="0"/>
          <w:numId w:val="7"/>
        </w:num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In loose in paper bag with or without PE liner (5-10-15-20-25kg)</w:t>
      </w:r>
    </w:p>
    <w:p w14:paraId="3A8A2AFE" w14:textId="77777777" w:rsidR="00735132" w:rsidRPr="007E3061" w:rsidRDefault="00735132" w:rsidP="007E3061">
      <w:pPr>
        <w:pStyle w:val="Paragraphedeliste1"/>
        <w:numPr>
          <w:ilvl w:val="0"/>
          <w:numId w:val="7"/>
        </w:num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In loose in PE bucket (5-10-15-18-20-25kg)</w:t>
      </w:r>
    </w:p>
    <w:p w14:paraId="61A038A0" w14:textId="3F4C4149" w:rsidR="00735132" w:rsidRPr="007E3061" w:rsidRDefault="00735132" w:rsidP="007E3061">
      <w:pPr>
        <w:pStyle w:val="Paragraphedeliste1"/>
        <w:numPr>
          <w:ilvl w:val="0"/>
          <w:numId w:val="7"/>
        </w:numPr>
        <w:spacing w:line="240" w:lineRule="auto"/>
        <w:jc w:val="both"/>
        <w:rPr>
          <w:rFonts w:ascii="Arial" w:eastAsia="Times New Roman" w:hAnsi="Arial" w:cs="Arial"/>
          <w:b/>
          <w:sz w:val="20"/>
          <w:szCs w:val="20"/>
          <w:lang w:val="en-GB"/>
        </w:rPr>
      </w:pPr>
      <w:r w:rsidRPr="007E3061">
        <w:rPr>
          <w:rFonts w:ascii="Arial" w:eastAsia="Times New Roman" w:hAnsi="Arial" w:cs="Arial"/>
          <w:sz w:val="20"/>
          <w:szCs w:val="20"/>
          <w:lang w:val="en-GB"/>
        </w:rPr>
        <w:t>In loose in carton box</w:t>
      </w:r>
      <w:r w:rsidR="00E97D20" w:rsidRPr="007E3061">
        <w:rPr>
          <w:rFonts w:ascii="Arial" w:eastAsia="Times New Roman" w:hAnsi="Arial" w:cs="Arial"/>
          <w:sz w:val="20"/>
          <w:szCs w:val="20"/>
          <w:lang w:val="en-GB"/>
        </w:rPr>
        <w:t xml:space="preserve"> with a </w:t>
      </w:r>
      <w:r w:rsidR="007D182A" w:rsidRPr="007E3061">
        <w:rPr>
          <w:rFonts w:ascii="Arial" w:eastAsia="Times New Roman" w:hAnsi="Arial" w:cs="Arial"/>
          <w:sz w:val="20"/>
          <w:szCs w:val="20"/>
          <w:lang w:val="en-GB"/>
        </w:rPr>
        <w:t>polyethylene</w:t>
      </w:r>
      <w:r w:rsidR="00E97D20" w:rsidRPr="007E3061">
        <w:rPr>
          <w:rFonts w:ascii="Arial" w:eastAsia="Times New Roman" w:hAnsi="Arial" w:cs="Arial"/>
          <w:sz w:val="20"/>
          <w:szCs w:val="20"/>
          <w:lang w:val="en-GB"/>
        </w:rPr>
        <w:t xml:space="preserve"> bag inside</w:t>
      </w:r>
      <w:r w:rsidRPr="007E3061">
        <w:rPr>
          <w:rFonts w:ascii="Arial" w:eastAsia="Times New Roman" w:hAnsi="Arial" w:cs="Arial"/>
          <w:sz w:val="20"/>
          <w:szCs w:val="20"/>
          <w:lang w:val="en-GB"/>
        </w:rPr>
        <w:t xml:space="preserve"> (5-10-12-15-20-25-50kg)</w:t>
      </w:r>
    </w:p>
    <w:p w14:paraId="5AA9309C" w14:textId="77777777" w:rsidR="00735132" w:rsidRPr="007E3061" w:rsidRDefault="00735132" w:rsidP="007E3061">
      <w:pPr>
        <w:spacing w:line="240" w:lineRule="auto"/>
        <w:jc w:val="both"/>
        <w:rPr>
          <w:rFonts w:ascii="Arial" w:eastAsia="Times New Roman" w:hAnsi="Arial" w:cs="Arial"/>
          <w:b/>
          <w:sz w:val="20"/>
          <w:szCs w:val="20"/>
          <w:lang w:val="en-GB"/>
        </w:rPr>
      </w:pPr>
    </w:p>
    <w:p w14:paraId="27BAAC63"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 xml:space="preserve">For </w:t>
      </w:r>
      <w:r w:rsidR="00615280" w:rsidRPr="007E3061">
        <w:rPr>
          <w:rFonts w:ascii="Arial" w:eastAsia="Times New Roman" w:hAnsi="Arial" w:cs="Arial"/>
          <w:sz w:val="20"/>
          <w:szCs w:val="20"/>
          <w:lang w:val="en-GB"/>
        </w:rPr>
        <w:t>non-professional</w:t>
      </w:r>
      <w:r w:rsidRPr="007E3061">
        <w:rPr>
          <w:rFonts w:ascii="Arial" w:eastAsia="Times New Roman" w:hAnsi="Arial" w:cs="Arial"/>
          <w:sz w:val="20"/>
          <w:szCs w:val="20"/>
          <w:lang w:val="en-GB"/>
        </w:rPr>
        <w:t xml:space="preserve"> users:</w:t>
      </w:r>
    </w:p>
    <w:p w14:paraId="3F741207" w14:textId="47576C44" w:rsidR="00735132" w:rsidRPr="007E3061" w:rsidRDefault="00735132" w:rsidP="007E3061">
      <w:pPr>
        <w:pStyle w:val="Paragraphedeliste1"/>
        <w:numPr>
          <w:ilvl w:val="0"/>
          <w:numId w:val="7"/>
        </w:numPr>
        <w:spacing w:line="240" w:lineRule="auto"/>
        <w:jc w:val="both"/>
        <w:rPr>
          <w:rFonts w:ascii="Arial" w:hAnsi="Arial" w:cs="Arial"/>
          <w:sz w:val="20"/>
          <w:szCs w:val="20"/>
          <w:lang w:val="en-GB"/>
        </w:rPr>
      </w:pPr>
      <w:r w:rsidRPr="007E3061">
        <w:rPr>
          <w:rFonts w:ascii="Arial" w:eastAsia="Times New Roman" w:hAnsi="Arial" w:cs="Arial"/>
          <w:sz w:val="20"/>
          <w:szCs w:val="20"/>
          <w:lang w:val="en-GB"/>
        </w:rPr>
        <w:t>20-25-30-40-50-100g sachets in PE and packed in PE bucket or carton box or metal box without lacquer or HDPE containers (0.1; 0.2; 0.3; 0.4; 0.5; 0.6; 0.7; 0.8; 0.9; 1.0; 1.2; 1.3; 1.4; 1.5kg) or in bait box in PET/PP/PE/PVC with a capacity of 135cm</w:t>
      </w:r>
      <w:r w:rsidRPr="007E3061">
        <w:rPr>
          <w:rFonts w:ascii="Arial" w:eastAsia="Times New Roman" w:hAnsi="Arial" w:cs="Arial"/>
          <w:sz w:val="20"/>
          <w:szCs w:val="20"/>
          <w:vertAlign w:val="superscript"/>
          <w:lang w:val="en-GB"/>
        </w:rPr>
        <w:t>3</w:t>
      </w:r>
      <w:r w:rsidRPr="007E3061">
        <w:rPr>
          <w:rFonts w:ascii="Arial" w:eastAsia="Times New Roman" w:hAnsi="Arial" w:cs="Arial"/>
          <w:sz w:val="20"/>
          <w:szCs w:val="20"/>
          <w:lang w:val="en-GB"/>
        </w:rPr>
        <w:t xml:space="preserve"> and 235cm</w:t>
      </w:r>
      <w:r w:rsidRPr="007E3061">
        <w:rPr>
          <w:rFonts w:ascii="Arial" w:eastAsia="Times New Roman" w:hAnsi="Arial" w:cs="Arial"/>
          <w:sz w:val="20"/>
          <w:szCs w:val="20"/>
          <w:vertAlign w:val="superscript"/>
          <w:lang w:val="en-GB"/>
        </w:rPr>
        <w:t>3</w:t>
      </w:r>
      <w:r w:rsidRPr="007E3061">
        <w:rPr>
          <w:rFonts w:ascii="Arial" w:eastAsia="Times New Roman" w:hAnsi="Arial" w:cs="Arial"/>
          <w:sz w:val="20"/>
          <w:szCs w:val="20"/>
          <w:lang w:val="en-GB"/>
        </w:rPr>
        <w:t>.</w:t>
      </w:r>
    </w:p>
    <w:p w14:paraId="62E47BFE" w14:textId="77777777" w:rsidR="001720A5" w:rsidRPr="007E3061" w:rsidRDefault="001720A5" w:rsidP="007E3061">
      <w:pPr>
        <w:pStyle w:val="Paragraphedeliste1"/>
        <w:spacing w:line="240" w:lineRule="auto"/>
        <w:ind w:left="786"/>
        <w:jc w:val="both"/>
        <w:rPr>
          <w:rFonts w:ascii="Arial" w:eastAsia="Times New Roman" w:hAnsi="Arial" w:cs="Arial"/>
          <w:sz w:val="20"/>
          <w:szCs w:val="20"/>
          <w:lang w:val="en-GB"/>
        </w:rPr>
      </w:pPr>
    </w:p>
    <w:p w14:paraId="7275BD3A" w14:textId="77777777" w:rsidR="001720A5" w:rsidRPr="007E3061" w:rsidRDefault="001720A5" w:rsidP="007E3061">
      <w:pPr>
        <w:pStyle w:val="Paragraphedeliste1"/>
        <w:spacing w:line="240" w:lineRule="auto"/>
        <w:ind w:left="786"/>
        <w:jc w:val="both"/>
        <w:rPr>
          <w:rFonts w:ascii="Arial" w:hAnsi="Arial" w:cs="Arial"/>
          <w:sz w:val="20"/>
          <w:szCs w:val="20"/>
          <w:lang w:val="en-GB"/>
        </w:rPr>
      </w:pPr>
    </w:p>
    <w:p w14:paraId="29E940E0" w14:textId="77777777" w:rsidR="00735132" w:rsidRPr="007E3061" w:rsidRDefault="00735132" w:rsidP="007E3061">
      <w:pPr>
        <w:pStyle w:val="Titre2"/>
        <w:spacing w:before="0" w:after="0"/>
        <w:rPr>
          <w:sz w:val="20"/>
          <w:szCs w:val="20"/>
        </w:rPr>
      </w:pPr>
      <w:bookmarkStart w:id="21" w:name="_Toc520192878"/>
      <w:r w:rsidRPr="007E3061">
        <w:rPr>
          <w:sz w:val="20"/>
          <w:szCs w:val="20"/>
        </w:rPr>
        <w:t>Physico/chemical properties and analytical methods</w:t>
      </w:r>
      <w:bookmarkEnd w:id="21"/>
    </w:p>
    <w:p w14:paraId="746A8CF1" w14:textId="77777777" w:rsidR="00735132" w:rsidRPr="007E3061" w:rsidRDefault="00735132" w:rsidP="007E3061">
      <w:pPr>
        <w:keepNext/>
        <w:numPr>
          <w:ilvl w:val="2"/>
          <w:numId w:val="1"/>
        </w:numPr>
        <w:tabs>
          <w:tab w:val="left" w:pos="1304"/>
        </w:tabs>
        <w:spacing w:line="240" w:lineRule="auto"/>
        <w:jc w:val="both"/>
        <w:rPr>
          <w:rFonts w:ascii="Arial" w:hAnsi="Arial" w:cs="Arial"/>
          <w:b/>
          <w:bCs/>
          <w:sz w:val="20"/>
          <w:szCs w:val="20"/>
          <w:lang w:val="en-GB"/>
        </w:rPr>
      </w:pPr>
      <w:r w:rsidRPr="007E3061">
        <w:rPr>
          <w:rFonts w:ascii="Arial" w:hAnsi="Arial" w:cs="Arial"/>
          <w:b/>
          <w:bCs/>
          <w:sz w:val="20"/>
          <w:szCs w:val="20"/>
          <w:lang w:val="en-GB"/>
        </w:rPr>
        <w:t>Active ingredient</w:t>
      </w:r>
    </w:p>
    <w:p w14:paraId="36ADE2E7" w14:textId="77777777" w:rsidR="00735132" w:rsidRPr="007E3061" w:rsidRDefault="00735132" w:rsidP="007E3061">
      <w:pPr>
        <w:keepNext/>
        <w:numPr>
          <w:ilvl w:val="3"/>
          <w:numId w:val="1"/>
        </w:numPr>
        <w:tabs>
          <w:tab w:val="left" w:pos="1304"/>
        </w:tabs>
        <w:spacing w:line="240" w:lineRule="auto"/>
        <w:jc w:val="both"/>
        <w:rPr>
          <w:rFonts w:ascii="Arial" w:hAnsi="Arial" w:cs="Arial"/>
          <w:b/>
          <w:bCs/>
          <w:sz w:val="20"/>
          <w:szCs w:val="20"/>
          <w:lang w:val="en-GB"/>
        </w:rPr>
      </w:pPr>
      <w:r w:rsidRPr="007E3061">
        <w:rPr>
          <w:rFonts w:ascii="Arial" w:hAnsi="Arial" w:cs="Arial"/>
          <w:b/>
          <w:bCs/>
          <w:sz w:val="20"/>
          <w:szCs w:val="20"/>
          <w:lang w:val="en-GB"/>
        </w:rPr>
        <w:t>Identity, origin of active ingredient</w:t>
      </w:r>
    </w:p>
    <w:p w14:paraId="47E67A61" w14:textId="77777777" w:rsidR="001720A5" w:rsidRPr="007E3061" w:rsidRDefault="001720A5" w:rsidP="007E3061">
      <w:pPr>
        <w:spacing w:line="240" w:lineRule="auto"/>
        <w:jc w:val="both"/>
        <w:rPr>
          <w:rFonts w:ascii="Arial" w:hAnsi="Arial" w:cs="Arial"/>
          <w:sz w:val="20"/>
          <w:szCs w:val="20"/>
          <w:lang w:val="en-US"/>
        </w:rPr>
      </w:pPr>
    </w:p>
    <w:p w14:paraId="6FF1B97F"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 xml:space="preserve">The source of the active substance used in the biocidal product FANGA B+ SOURIS RAT is the Activa source used for annex I inclusion according to the combined CAR (2010). Technical equivalence between Pelgar source and Activa source has been performed and accepted in August 2013 by IT. </w:t>
      </w:r>
    </w:p>
    <w:p w14:paraId="27662A4F" w14:textId="77777777" w:rsidR="00735132" w:rsidRPr="007E3061" w:rsidRDefault="00735132" w:rsidP="007E3061">
      <w:pPr>
        <w:spacing w:line="240" w:lineRule="auto"/>
        <w:jc w:val="both"/>
        <w:rPr>
          <w:rFonts w:ascii="Arial" w:hAnsi="Arial" w:cs="Arial"/>
          <w:sz w:val="20"/>
          <w:szCs w:val="20"/>
          <w:lang w:val="en-US"/>
        </w:rPr>
      </w:pPr>
    </w:p>
    <w:p w14:paraId="1571E534" w14:textId="77777777" w:rsidR="00735132" w:rsidRPr="007E3061" w:rsidRDefault="00735132" w:rsidP="007E3061">
      <w:pPr>
        <w:keepNext/>
        <w:tabs>
          <w:tab w:val="left" w:pos="1304"/>
        </w:tabs>
        <w:spacing w:line="240" w:lineRule="auto"/>
        <w:ind w:left="1304"/>
        <w:jc w:val="both"/>
        <w:rPr>
          <w:rFonts w:ascii="Arial" w:hAnsi="Arial" w:cs="Arial"/>
          <w:b/>
          <w:bCs/>
          <w:sz w:val="20"/>
          <w:szCs w:val="20"/>
          <w:lang w:val="en-GB"/>
        </w:rPr>
      </w:pPr>
    </w:p>
    <w:p w14:paraId="4D72C0D3" w14:textId="77777777" w:rsidR="00735132" w:rsidRPr="007E3061" w:rsidRDefault="00735132" w:rsidP="007E3061">
      <w:pPr>
        <w:keepNext/>
        <w:numPr>
          <w:ilvl w:val="3"/>
          <w:numId w:val="1"/>
        </w:numPr>
        <w:tabs>
          <w:tab w:val="left" w:pos="1304"/>
        </w:tabs>
        <w:spacing w:line="240" w:lineRule="auto"/>
        <w:jc w:val="both"/>
        <w:rPr>
          <w:rFonts w:ascii="Arial" w:hAnsi="Arial" w:cs="Arial"/>
          <w:b/>
          <w:bCs/>
          <w:sz w:val="20"/>
          <w:szCs w:val="20"/>
          <w:lang w:val="en-GB"/>
        </w:rPr>
      </w:pPr>
      <w:r w:rsidRPr="007E3061">
        <w:rPr>
          <w:rFonts w:ascii="Arial" w:hAnsi="Arial" w:cs="Arial"/>
          <w:b/>
          <w:bCs/>
          <w:sz w:val="20"/>
          <w:szCs w:val="20"/>
          <w:lang w:val="en-GB"/>
        </w:rPr>
        <w:t>Physico-chemical properties</w:t>
      </w:r>
    </w:p>
    <w:p w14:paraId="465C3CB0" w14:textId="77777777" w:rsidR="00735132" w:rsidRPr="007E3061" w:rsidRDefault="00735132" w:rsidP="007E3061">
      <w:pPr>
        <w:spacing w:line="240" w:lineRule="auto"/>
        <w:jc w:val="both"/>
        <w:rPr>
          <w:rFonts w:ascii="Arial" w:hAnsi="Arial" w:cs="Arial"/>
          <w:sz w:val="20"/>
          <w:szCs w:val="20"/>
          <w:lang w:val="en-GB"/>
        </w:rPr>
      </w:pPr>
    </w:p>
    <w:p w14:paraId="5B910434"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Physical and chemical properties of the active substance have already been evaluated at EU level and are presented in the CAR of the active substance brodifacoum (2010). The applicant TRIPLAN has a letter of access to these data.</w:t>
      </w:r>
    </w:p>
    <w:p w14:paraId="655B17AE" w14:textId="77777777" w:rsidR="00735132" w:rsidRPr="007E3061" w:rsidRDefault="00735132" w:rsidP="007E3061">
      <w:pPr>
        <w:spacing w:line="240" w:lineRule="auto"/>
        <w:jc w:val="both"/>
        <w:rPr>
          <w:rFonts w:ascii="Arial" w:hAnsi="Arial" w:cs="Arial"/>
          <w:sz w:val="20"/>
          <w:szCs w:val="20"/>
          <w:lang w:val="en-GB"/>
        </w:rPr>
      </w:pPr>
    </w:p>
    <w:p w14:paraId="72A8516A" w14:textId="77777777" w:rsidR="00735132" w:rsidRPr="007E3061" w:rsidRDefault="00735132" w:rsidP="007E3061">
      <w:pPr>
        <w:pStyle w:val="THESISTEXT"/>
        <w:spacing w:after="0" w:line="240" w:lineRule="auto"/>
        <w:rPr>
          <w:rFonts w:ascii="Arial" w:hAnsi="Arial" w:cs="Arial"/>
          <w:sz w:val="20"/>
        </w:rPr>
      </w:pPr>
      <w:r w:rsidRPr="007E3061">
        <w:rPr>
          <w:rFonts w:ascii="Arial" w:hAnsi="Arial" w:cs="Arial"/>
          <w:b/>
          <w:sz w:val="20"/>
          <w:u w:val="single"/>
        </w:rPr>
        <w:t>Source CAR 2010 (Document I):</w:t>
      </w:r>
    </w:p>
    <w:p w14:paraId="3E483C3B" w14:textId="77777777" w:rsidR="00735132" w:rsidRPr="007E3061" w:rsidRDefault="00735132" w:rsidP="007E3061">
      <w:pPr>
        <w:pStyle w:val="THESISTEXT"/>
        <w:spacing w:after="0" w:line="240" w:lineRule="auto"/>
        <w:rPr>
          <w:rFonts w:ascii="Arial" w:hAnsi="Arial" w:cs="Arial"/>
          <w:sz w:val="20"/>
        </w:rPr>
      </w:pPr>
      <w:r w:rsidRPr="007E3061">
        <w:rPr>
          <w:rFonts w:ascii="Arial" w:hAnsi="Arial" w:cs="Arial"/>
          <w:sz w:val="20"/>
        </w:rPr>
        <w:t xml:space="preserve">Brodifacoum is an off-white powder at 20°C and atmospheric pressure, with a relative density of 1.53. It was observed to darken and decompose at 235.8°C, whereas no decomposition or transformation occurred below 150°C. </w:t>
      </w:r>
    </w:p>
    <w:p w14:paraId="743B6C7C" w14:textId="77777777" w:rsidR="001720A5" w:rsidRPr="007E3061" w:rsidRDefault="001720A5" w:rsidP="007E3061">
      <w:pPr>
        <w:pStyle w:val="THESISTEXT"/>
        <w:spacing w:after="0" w:line="240" w:lineRule="auto"/>
        <w:rPr>
          <w:rFonts w:ascii="Arial" w:hAnsi="Arial" w:cs="Arial"/>
          <w:sz w:val="20"/>
        </w:rPr>
      </w:pPr>
    </w:p>
    <w:p w14:paraId="26BDD513" w14:textId="77777777" w:rsidR="00735132" w:rsidRPr="007E3061" w:rsidRDefault="00735132" w:rsidP="007E3061">
      <w:pPr>
        <w:pStyle w:val="THESISTEXT"/>
        <w:spacing w:after="0" w:line="240" w:lineRule="auto"/>
        <w:rPr>
          <w:rFonts w:ascii="Arial" w:hAnsi="Arial" w:cs="Arial"/>
          <w:sz w:val="20"/>
        </w:rPr>
      </w:pPr>
      <w:r w:rsidRPr="007E3061">
        <w:rPr>
          <w:rFonts w:ascii="Arial" w:hAnsi="Arial" w:cs="Arial"/>
          <w:sz w:val="20"/>
        </w:rPr>
        <w:t>Brodifacoum is non-volatile, with a Henry’s Law Constant value of 2.35E-18 Pa.m</w:t>
      </w:r>
      <w:r w:rsidRPr="007E3061">
        <w:rPr>
          <w:rFonts w:ascii="Arial" w:hAnsi="Arial" w:cs="Arial"/>
          <w:sz w:val="20"/>
          <w:vertAlign w:val="superscript"/>
        </w:rPr>
        <w:t>3</w:t>
      </w:r>
      <w:r w:rsidRPr="007E3061">
        <w:rPr>
          <w:rFonts w:ascii="Arial" w:hAnsi="Arial" w:cs="Arial"/>
          <w:sz w:val="20"/>
        </w:rPr>
        <w:t>.mol</w:t>
      </w:r>
      <w:r w:rsidRPr="007E3061">
        <w:rPr>
          <w:rFonts w:ascii="Arial" w:hAnsi="Arial" w:cs="Arial"/>
          <w:sz w:val="20"/>
          <w:vertAlign w:val="superscript"/>
        </w:rPr>
        <w:t>-1</w:t>
      </w:r>
      <w:r w:rsidRPr="007E3061">
        <w:rPr>
          <w:rFonts w:ascii="Arial" w:hAnsi="Arial" w:cs="Arial"/>
          <w:sz w:val="20"/>
        </w:rPr>
        <w:t xml:space="preserve">. It is essentially insoluble in water at pH 5, but its solubility proved to increase with pH, due to the variation of the ionisation degree of the 4-hydroxycoumarin group in pH range under investigation (5-9). </w:t>
      </w:r>
      <w:r w:rsidRPr="007E3061">
        <w:rPr>
          <w:rFonts w:ascii="Arial" w:hAnsi="Arial" w:cs="Arial"/>
          <w:sz w:val="20"/>
        </w:rPr>
        <w:lastRenderedPageBreak/>
        <w:t>Brodifacoum also turned out to be soluble in organic solvents; results showed that solubility did not vary with temperature, except for dichloromethane.</w:t>
      </w:r>
    </w:p>
    <w:p w14:paraId="5BA3EF7A" w14:textId="77777777" w:rsidR="001720A5" w:rsidRPr="007E3061" w:rsidRDefault="001720A5" w:rsidP="007E3061">
      <w:pPr>
        <w:pStyle w:val="THESISTEXT"/>
        <w:spacing w:after="0" w:line="240" w:lineRule="auto"/>
        <w:rPr>
          <w:rFonts w:ascii="Arial" w:hAnsi="Arial" w:cs="Arial"/>
          <w:sz w:val="20"/>
        </w:rPr>
      </w:pPr>
    </w:p>
    <w:p w14:paraId="3B26F04A" w14:textId="77777777" w:rsidR="00735132" w:rsidRPr="007E3061" w:rsidRDefault="00735132" w:rsidP="007E3061">
      <w:pPr>
        <w:pStyle w:val="THESISTEXT"/>
        <w:spacing w:after="0" w:line="240" w:lineRule="auto"/>
        <w:rPr>
          <w:rFonts w:ascii="Arial" w:hAnsi="Arial" w:cs="Arial"/>
          <w:sz w:val="20"/>
        </w:rPr>
      </w:pPr>
      <w:r w:rsidRPr="007E3061">
        <w:rPr>
          <w:rFonts w:ascii="Arial" w:hAnsi="Arial" w:cs="Arial"/>
          <w:sz w:val="20"/>
        </w:rPr>
        <w:t xml:space="preserve">Brodifacoum dissociation constant was estimated to be 4.50. Log Pow was found to be 4.92 at pH 7 and 20°C. As expected, Log Pow decreased with higher temperature and pH. </w:t>
      </w:r>
    </w:p>
    <w:p w14:paraId="5FDD1FF9" w14:textId="77777777" w:rsidR="00735132" w:rsidRPr="007E3061" w:rsidRDefault="00735132" w:rsidP="007E3061">
      <w:pPr>
        <w:pStyle w:val="THESISTEXT"/>
        <w:spacing w:after="0" w:line="240" w:lineRule="auto"/>
        <w:rPr>
          <w:rFonts w:ascii="Arial" w:hAnsi="Arial" w:cs="Arial"/>
          <w:b/>
          <w:bCs/>
          <w:sz w:val="20"/>
        </w:rPr>
      </w:pPr>
      <w:r w:rsidRPr="007E3061">
        <w:rPr>
          <w:rFonts w:ascii="Arial" w:hAnsi="Arial" w:cs="Arial"/>
          <w:sz w:val="20"/>
        </w:rPr>
        <w:t>Brodifacoum is not highly flammable. Besides, it does not show explosive or oxidising properties. Reaction with container materials (mild steel) has not been observed, either. All results considered, it can be concluded that Brodifacoum does not exhibit hazardous physical-chemical properties.</w:t>
      </w:r>
    </w:p>
    <w:p w14:paraId="41206C2C" w14:textId="77777777" w:rsidR="00735132" w:rsidRPr="007E3061" w:rsidRDefault="00735132" w:rsidP="007E3061">
      <w:pPr>
        <w:spacing w:line="240" w:lineRule="auto"/>
        <w:jc w:val="both"/>
        <w:rPr>
          <w:rFonts w:ascii="Arial" w:hAnsi="Arial" w:cs="Arial"/>
          <w:b/>
          <w:bCs/>
          <w:sz w:val="20"/>
          <w:szCs w:val="20"/>
          <w:lang w:val="en-GB"/>
        </w:rPr>
      </w:pPr>
    </w:p>
    <w:p w14:paraId="13E2B039" w14:textId="77777777" w:rsidR="00735132" w:rsidRPr="007E3061" w:rsidRDefault="00735132" w:rsidP="007E3061">
      <w:pPr>
        <w:keepNext/>
        <w:numPr>
          <w:ilvl w:val="3"/>
          <w:numId w:val="1"/>
        </w:numPr>
        <w:tabs>
          <w:tab w:val="left" w:pos="1304"/>
        </w:tabs>
        <w:spacing w:line="240" w:lineRule="auto"/>
        <w:jc w:val="both"/>
        <w:rPr>
          <w:rFonts w:ascii="Arial" w:hAnsi="Arial" w:cs="Arial"/>
          <w:b/>
          <w:bCs/>
          <w:sz w:val="20"/>
          <w:szCs w:val="20"/>
          <w:lang w:val="en-GB"/>
        </w:rPr>
      </w:pPr>
      <w:r w:rsidRPr="007E3061">
        <w:rPr>
          <w:rFonts w:ascii="Arial" w:hAnsi="Arial" w:cs="Arial"/>
          <w:b/>
          <w:bCs/>
          <w:sz w:val="20"/>
          <w:szCs w:val="20"/>
          <w:lang w:val="en-GB"/>
        </w:rPr>
        <w:t>Analytical method for determination of active ingredient and impurities in the technical active ingredient</w:t>
      </w:r>
    </w:p>
    <w:p w14:paraId="7A8F452F" w14:textId="77777777" w:rsidR="00735132" w:rsidRPr="007E3061" w:rsidRDefault="00735132" w:rsidP="007E3061">
      <w:pPr>
        <w:spacing w:line="240" w:lineRule="auto"/>
        <w:jc w:val="both"/>
        <w:rPr>
          <w:rFonts w:ascii="Arial" w:hAnsi="Arial" w:cs="Arial"/>
          <w:sz w:val="20"/>
          <w:szCs w:val="20"/>
          <w:lang w:val="en-GB"/>
        </w:rPr>
      </w:pPr>
    </w:p>
    <w:p w14:paraId="655E0B0B"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Analytical method for the determination of pure active substance brodifacoum in the technical active substance as manufactured has already been performed and validated at EU level in the CAR of brodifacoum (2010). The applicant TRIPLAN has a letter of access to these data.</w:t>
      </w:r>
    </w:p>
    <w:p w14:paraId="63DA7F48" w14:textId="77777777" w:rsidR="00735132" w:rsidRPr="007E3061" w:rsidRDefault="00735132" w:rsidP="007E3061">
      <w:pPr>
        <w:pStyle w:val="Corpsdetexte32"/>
        <w:tabs>
          <w:tab w:val="left" w:pos="1785"/>
        </w:tabs>
        <w:spacing w:after="0" w:line="240" w:lineRule="auto"/>
        <w:jc w:val="both"/>
        <w:rPr>
          <w:rFonts w:ascii="Arial" w:hAnsi="Arial" w:cs="Arial"/>
          <w:sz w:val="20"/>
          <w:szCs w:val="20"/>
          <w:lang w:val="en-GB"/>
        </w:rPr>
      </w:pPr>
    </w:p>
    <w:p w14:paraId="5051E8A3" w14:textId="77777777" w:rsidR="00735132" w:rsidRPr="007E3061" w:rsidRDefault="00735132" w:rsidP="007E3061">
      <w:pPr>
        <w:pStyle w:val="Corpsdetexte32"/>
        <w:tabs>
          <w:tab w:val="left" w:pos="1785"/>
        </w:tabs>
        <w:spacing w:after="0" w:line="240" w:lineRule="auto"/>
        <w:jc w:val="both"/>
        <w:rPr>
          <w:rFonts w:ascii="Arial" w:hAnsi="Arial" w:cs="Arial"/>
          <w:b/>
          <w:sz w:val="20"/>
          <w:szCs w:val="20"/>
          <w:lang w:val="en-GB"/>
        </w:rPr>
      </w:pPr>
      <w:r w:rsidRPr="007E3061">
        <w:rPr>
          <w:rFonts w:ascii="Arial" w:hAnsi="Arial" w:cs="Arial"/>
          <w:b/>
          <w:sz w:val="20"/>
          <w:szCs w:val="20"/>
          <w:u w:val="single"/>
          <w:lang w:val="en-GB"/>
        </w:rPr>
        <w:t>Summary: (source AR November 2010)</w:t>
      </w:r>
    </w:p>
    <w:tbl>
      <w:tblPr>
        <w:tblW w:w="0" w:type="auto"/>
        <w:tblInd w:w="108" w:type="dxa"/>
        <w:tblLayout w:type="fixed"/>
        <w:tblLook w:val="0000" w:firstRow="0" w:lastRow="0" w:firstColumn="0" w:lastColumn="0" w:noHBand="0" w:noVBand="0"/>
      </w:tblPr>
      <w:tblGrid>
        <w:gridCol w:w="3189"/>
        <w:gridCol w:w="6024"/>
      </w:tblGrid>
      <w:tr w:rsidR="00735132" w:rsidRPr="007E3061" w14:paraId="0C4301C7" w14:textId="77777777">
        <w:trPr>
          <w:trHeight w:val="447"/>
        </w:trPr>
        <w:tc>
          <w:tcPr>
            <w:tcW w:w="3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69C3D" w14:textId="77777777" w:rsidR="00735132" w:rsidRPr="007E3061" w:rsidRDefault="00735132" w:rsidP="007E3061">
            <w:pPr>
              <w:spacing w:line="240" w:lineRule="auto"/>
              <w:jc w:val="both"/>
              <w:rPr>
                <w:rFonts w:ascii="Arial" w:hAnsi="Arial" w:cs="Arial"/>
                <w:b/>
                <w:sz w:val="20"/>
                <w:szCs w:val="20"/>
                <w:lang w:val="en-GB"/>
              </w:rPr>
            </w:pPr>
          </w:p>
        </w:tc>
        <w:tc>
          <w:tcPr>
            <w:tcW w:w="6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4C700"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Principle of method</w:t>
            </w:r>
          </w:p>
        </w:tc>
      </w:tr>
      <w:tr w:rsidR="00735132" w:rsidRPr="007E3061" w14:paraId="374E360A" w14:textId="77777777">
        <w:tc>
          <w:tcPr>
            <w:tcW w:w="31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7DA4E"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Technical active substance as manufactured: </w:t>
            </w:r>
          </w:p>
        </w:tc>
        <w:tc>
          <w:tcPr>
            <w:tcW w:w="6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E9FDB" w14:textId="56597E79"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GB"/>
              </w:rPr>
              <w:t>Brodifacoum is analysed in the technical material by reversed-phased HPLC/UV (254nm)</w:t>
            </w:r>
          </w:p>
          <w:p w14:paraId="71F74CE7"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US"/>
              </w:rPr>
              <w:t>Purity : 96.2-99.4% w/w (mean: 98.1 % w/w)</w:t>
            </w:r>
          </w:p>
        </w:tc>
      </w:tr>
    </w:tbl>
    <w:p w14:paraId="4E7BE018" w14:textId="77777777" w:rsidR="00F8440F" w:rsidRPr="007E3061" w:rsidRDefault="00F8440F" w:rsidP="007E3061">
      <w:pPr>
        <w:keepNext/>
        <w:tabs>
          <w:tab w:val="left" w:pos="1304"/>
        </w:tabs>
        <w:spacing w:line="240" w:lineRule="auto"/>
        <w:ind w:left="1304"/>
        <w:jc w:val="both"/>
        <w:rPr>
          <w:rFonts w:ascii="Arial" w:hAnsi="Arial" w:cs="Arial"/>
          <w:b/>
          <w:bCs/>
          <w:sz w:val="20"/>
          <w:szCs w:val="20"/>
          <w:lang w:val="en-GB"/>
        </w:rPr>
      </w:pPr>
    </w:p>
    <w:p w14:paraId="0150D6FC" w14:textId="77777777" w:rsidR="00F8440F" w:rsidRPr="007E3061" w:rsidRDefault="00F8440F" w:rsidP="007E3061">
      <w:pPr>
        <w:keepNext/>
        <w:tabs>
          <w:tab w:val="left" w:pos="1304"/>
        </w:tabs>
        <w:spacing w:line="240" w:lineRule="auto"/>
        <w:ind w:left="1304"/>
        <w:jc w:val="both"/>
        <w:rPr>
          <w:rFonts w:ascii="Arial" w:hAnsi="Arial" w:cs="Arial"/>
          <w:b/>
          <w:bCs/>
          <w:sz w:val="20"/>
          <w:szCs w:val="20"/>
          <w:lang w:val="en-GB"/>
        </w:rPr>
      </w:pPr>
    </w:p>
    <w:p w14:paraId="155421FE" w14:textId="77777777" w:rsidR="00735132" w:rsidRPr="007E3061" w:rsidRDefault="00735132" w:rsidP="007E3061">
      <w:pPr>
        <w:keepNext/>
        <w:numPr>
          <w:ilvl w:val="3"/>
          <w:numId w:val="1"/>
        </w:numPr>
        <w:tabs>
          <w:tab w:val="left" w:pos="1304"/>
        </w:tabs>
        <w:spacing w:line="240" w:lineRule="auto"/>
        <w:jc w:val="both"/>
        <w:rPr>
          <w:rFonts w:ascii="Arial" w:hAnsi="Arial" w:cs="Arial"/>
          <w:b/>
          <w:bCs/>
          <w:sz w:val="20"/>
          <w:szCs w:val="20"/>
          <w:lang w:val="en-GB"/>
        </w:rPr>
      </w:pPr>
      <w:r w:rsidRPr="007E3061">
        <w:rPr>
          <w:rFonts w:ascii="Arial" w:hAnsi="Arial" w:cs="Arial"/>
          <w:b/>
          <w:bCs/>
          <w:sz w:val="20"/>
          <w:szCs w:val="20"/>
          <w:lang w:val="en-GB"/>
        </w:rPr>
        <w:t>Analytical method for determining relevant components and/or residues in different matrices</w:t>
      </w:r>
    </w:p>
    <w:p w14:paraId="57A8D9B3" w14:textId="77777777" w:rsidR="00735132" w:rsidRPr="007E3061" w:rsidRDefault="00735132" w:rsidP="007E3061">
      <w:pPr>
        <w:spacing w:line="240" w:lineRule="auto"/>
        <w:jc w:val="both"/>
        <w:rPr>
          <w:rFonts w:ascii="Arial" w:hAnsi="Arial" w:cs="Arial"/>
          <w:sz w:val="20"/>
          <w:szCs w:val="20"/>
          <w:lang w:val="en-GB"/>
        </w:rPr>
      </w:pPr>
    </w:p>
    <w:p w14:paraId="03B497DD"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Analytical methods for the determination of residues of the active substance brodifacoum in the different matrices (plants, soil, drinking, ground and surface water, </w:t>
      </w:r>
      <w:r w:rsidRPr="007E3061">
        <w:rPr>
          <w:rFonts w:ascii="Arial" w:hAnsi="Arial" w:cs="Arial"/>
          <w:sz w:val="20"/>
          <w:szCs w:val="20"/>
        </w:rPr>
        <w:t xml:space="preserve">human and animal body fluids and tissues) </w:t>
      </w:r>
      <w:r w:rsidRPr="007E3061">
        <w:rPr>
          <w:rFonts w:ascii="Arial" w:hAnsi="Arial" w:cs="Arial"/>
          <w:sz w:val="20"/>
          <w:szCs w:val="20"/>
          <w:lang w:val="en-GB"/>
        </w:rPr>
        <w:t>have already been performed and validated at EU level in the CAR of brodifacoum (2010). No method in air is required since the active substance is non</w:t>
      </w:r>
      <w:r w:rsidR="004039D0" w:rsidRPr="007E3061">
        <w:rPr>
          <w:rFonts w:ascii="Arial" w:hAnsi="Arial" w:cs="Arial"/>
          <w:sz w:val="20"/>
          <w:szCs w:val="20"/>
          <w:lang w:val="en-GB"/>
        </w:rPr>
        <w:t>-</w:t>
      </w:r>
      <w:r w:rsidRPr="007E3061">
        <w:rPr>
          <w:rFonts w:ascii="Arial" w:hAnsi="Arial" w:cs="Arial"/>
          <w:sz w:val="20"/>
          <w:szCs w:val="20"/>
          <w:lang w:val="en-GB"/>
        </w:rPr>
        <w:t xml:space="preserve">volatile. </w:t>
      </w:r>
    </w:p>
    <w:p w14:paraId="42329D67" w14:textId="77777777" w:rsidR="00735132" w:rsidRPr="007E3061" w:rsidRDefault="00735132" w:rsidP="007E3061">
      <w:pPr>
        <w:spacing w:line="240" w:lineRule="auto"/>
        <w:jc w:val="both"/>
        <w:rPr>
          <w:rFonts w:ascii="Arial" w:hAnsi="Arial" w:cs="Arial"/>
          <w:sz w:val="20"/>
          <w:szCs w:val="20"/>
          <w:lang w:val="en-GB"/>
        </w:rPr>
      </w:pPr>
    </w:p>
    <w:p w14:paraId="2ACD4106"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Analytical methods are presented in Annex of this document.</w:t>
      </w:r>
    </w:p>
    <w:p w14:paraId="1F445D65"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The applicant TRIPLAN has a letter of access to these data.</w:t>
      </w:r>
    </w:p>
    <w:p w14:paraId="1CBFB9D8" w14:textId="77777777" w:rsidR="00735132" w:rsidRPr="007E3061" w:rsidRDefault="00735132" w:rsidP="007E3061">
      <w:pPr>
        <w:keepNext/>
        <w:tabs>
          <w:tab w:val="left" w:pos="1304"/>
        </w:tabs>
        <w:spacing w:line="240" w:lineRule="auto"/>
        <w:jc w:val="both"/>
        <w:rPr>
          <w:rFonts w:ascii="Arial" w:hAnsi="Arial" w:cs="Arial"/>
          <w:b/>
          <w:bCs/>
          <w:sz w:val="20"/>
          <w:szCs w:val="20"/>
          <w:lang w:val="en-GB"/>
        </w:rPr>
      </w:pPr>
    </w:p>
    <w:p w14:paraId="02495842" w14:textId="77777777" w:rsidR="00615280" w:rsidRPr="007E3061" w:rsidRDefault="00615280" w:rsidP="007E3061">
      <w:pPr>
        <w:keepNext/>
        <w:tabs>
          <w:tab w:val="left" w:pos="1304"/>
        </w:tabs>
        <w:spacing w:line="240" w:lineRule="auto"/>
        <w:jc w:val="both"/>
        <w:rPr>
          <w:rFonts w:ascii="Arial" w:hAnsi="Arial" w:cs="Arial"/>
          <w:b/>
          <w:bCs/>
          <w:sz w:val="20"/>
          <w:szCs w:val="20"/>
          <w:lang w:val="en-GB"/>
        </w:rPr>
      </w:pPr>
    </w:p>
    <w:p w14:paraId="52CB85B6" w14:textId="77777777" w:rsidR="00735132" w:rsidRPr="007E3061" w:rsidRDefault="00735132" w:rsidP="007E3061">
      <w:pPr>
        <w:keepNext/>
        <w:numPr>
          <w:ilvl w:val="2"/>
          <w:numId w:val="1"/>
        </w:numPr>
        <w:tabs>
          <w:tab w:val="left" w:pos="1304"/>
        </w:tabs>
        <w:spacing w:line="240" w:lineRule="auto"/>
        <w:jc w:val="both"/>
        <w:rPr>
          <w:rFonts w:ascii="Arial" w:hAnsi="Arial" w:cs="Arial"/>
          <w:b/>
          <w:bCs/>
          <w:sz w:val="20"/>
          <w:szCs w:val="20"/>
          <w:lang w:val="en-GB"/>
        </w:rPr>
      </w:pPr>
      <w:r w:rsidRPr="007E3061">
        <w:rPr>
          <w:rFonts w:ascii="Arial" w:hAnsi="Arial" w:cs="Arial"/>
          <w:b/>
          <w:bCs/>
          <w:sz w:val="20"/>
          <w:szCs w:val="20"/>
          <w:lang w:val="en-GB"/>
        </w:rPr>
        <w:t>Biocidal product</w:t>
      </w:r>
    </w:p>
    <w:p w14:paraId="64D577A0" w14:textId="77777777" w:rsidR="00F8440F" w:rsidRPr="007E3061" w:rsidRDefault="00F8440F" w:rsidP="007E3061">
      <w:pPr>
        <w:keepNext/>
        <w:tabs>
          <w:tab w:val="left" w:pos="1304"/>
        </w:tabs>
        <w:spacing w:line="240" w:lineRule="auto"/>
        <w:ind w:left="1304"/>
        <w:jc w:val="both"/>
        <w:rPr>
          <w:rFonts w:ascii="Arial" w:hAnsi="Arial" w:cs="Arial"/>
          <w:b/>
          <w:bCs/>
          <w:sz w:val="20"/>
          <w:szCs w:val="20"/>
          <w:lang w:val="en-GB"/>
        </w:rPr>
      </w:pPr>
    </w:p>
    <w:p w14:paraId="6C5B242B" w14:textId="77777777" w:rsidR="00735132" w:rsidRPr="007E3061" w:rsidRDefault="00735132" w:rsidP="007E3061">
      <w:pPr>
        <w:keepNext/>
        <w:numPr>
          <w:ilvl w:val="3"/>
          <w:numId w:val="1"/>
        </w:numPr>
        <w:tabs>
          <w:tab w:val="left" w:pos="1304"/>
        </w:tabs>
        <w:spacing w:line="240" w:lineRule="auto"/>
        <w:jc w:val="both"/>
        <w:rPr>
          <w:rFonts w:ascii="Arial" w:hAnsi="Arial" w:cs="Arial"/>
          <w:b/>
          <w:bCs/>
          <w:sz w:val="20"/>
          <w:szCs w:val="20"/>
          <w:lang w:val="en-GB"/>
        </w:rPr>
      </w:pPr>
      <w:r w:rsidRPr="007E3061">
        <w:rPr>
          <w:rFonts w:ascii="Arial" w:hAnsi="Arial" w:cs="Arial"/>
          <w:b/>
          <w:bCs/>
          <w:sz w:val="20"/>
          <w:szCs w:val="20"/>
          <w:lang w:val="en-GB"/>
        </w:rPr>
        <w:t>Identity, composition of the biocidal product, packaging.</w:t>
      </w:r>
    </w:p>
    <w:p w14:paraId="7F8766CD" w14:textId="77777777" w:rsidR="00F8440F" w:rsidRPr="007E3061" w:rsidRDefault="00F8440F" w:rsidP="007E3061">
      <w:pPr>
        <w:widowControl w:val="0"/>
        <w:spacing w:line="240" w:lineRule="auto"/>
        <w:jc w:val="both"/>
        <w:rPr>
          <w:rFonts w:ascii="Arial" w:eastAsia="Times New Roman" w:hAnsi="Arial" w:cs="Arial"/>
          <w:iCs/>
          <w:sz w:val="20"/>
          <w:szCs w:val="20"/>
          <w:lang w:val="en-GB"/>
        </w:rPr>
      </w:pPr>
    </w:p>
    <w:p w14:paraId="087FB6F2" w14:textId="77777777" w:rsidR="00735132" w:rsidRPr="007E3061" w:rsidRDefault="00735132" w:rsidP="007E3061">
      <w:pPr>
        <w:widowControl w:val="0"/>
        <w:spacing w:line="240" w:lineRule="auto"/>
        <w:jc w:val="both"/>
        <w:rPr>
          <w:rFonts w:ascii="Arial" w:eastAsia="Times New Roman" w:hAnsi="Arial" w:cs="Arial"/>
          <w:iCs/>
          <w:sz w:val="20"/>
          <w:szCs w:val="20"/>
          <w:lang w:val="en-GB"/>
        </w:rPr>
      </w:pPr>
      <w:r w:rsidRPr="007E3061">
        <w:rPr>
          <w:rFonts w:ascii="Arial" w:eastAsia="Times New Roman" w:hAnsi="Arial" w:cs="Arial"/>
          <w:iCs/>
          <w:sz w:val="20"/>
          <w:szCs w:val="20"/>
          <w:lang w:val="en-GB"/>
        </w:rPr>
        <w:t xml:space="preserve">The biocidal product is not the same as the one assessed for the inclusion of the active substance in annex 1 of directive 98/8/EC. </w:t>
      </w:r>
    </w:p>
    <w:p w14:paraId="269A07C1" w14:textId="77777777" w:rsidR="001720A5" w:rsidRPr="007E3061" w:rsidRDefault="001720A5" w:rsidP="007E3061">
      <w:pPr>
        <w:widowControl w:val="0"/>
        <w:spacing w:line="240" w:lineRule="auto"/>
        <w:jc w:val="both"/>
        <w:rPr>
          <w:rFonts w:ascii="Arial" w:eastAsia="Times New Roman" w:hAnsi="Arial" w:cs="Arial"/>
          <w:iCs/>
          <w:sz w:val="20"/>
          <w:szCs w:val="20"/>
          <w:lang w:val="en-GB"/>
        </w:rPr>
      </w:pPr>
    </w:p>
    <w:tbl>
      <w:tblPr>
        <w:tblW w:w="0" w:type="auto"/>
        <w:tblBorders>
          <w:top w:val="nil"/>
          <w:left w:val="nil"/>
          <w:bottom w:val="nil"/>
          <w:right w:val="nil"/>
        </w:tblBorders>
        <w:tblLayout w:type="fixed"/>
        <w:tblLook w:val="0000" w:firstRow="0" w:lastRow="0" w:firstColumn="0" w:lastColumn="0" w:noHBand="0" w:noVBand="0"/>
      </w:tblPr>
      <w:tblGrid>
        <w:gridCol w:w="4077"/>
        <w:gridCol w:w="2057"/>
        <w:gridCol w:w="3068"/>
      </w:tblGrid>
      <w:tr w:rsidR="001720A5" w:rsidRPr="007E3061" w14:paraId="7110C1B9" w14:textId="77777777" w:rsidTr="00795934">
        <w:trPr>
          <w:trHeight w:val="94"/>
        </w:trPr>
        <w:tc>
          <w:tcPr>
            <w:tcW w:w="4077" w:type="dxa"/>
            <w:tcBorders>
              <w:top w:val="single" w:sz="4" w:space="0" w:color="auto"/>
              <w:left w:val="single" w:sz="4" w:space="0" w:color="auto"/>
              <w:bottom w:val="single" w:sz="4" w:space="0" w:color="auto"/>
              <w:right w:val="single" w:sz="4" w:space="0" w:color="auto"/>
            </w:tcBorders>
          </w:tcPr>
          <w:p w14:paraId="7E284689"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fr-FR" w:eastAsia="en-US"/>
              </w:rPr>
            </w:pPr>
            <w:r w:rsidRPr="007E3061">
              <w:rPr>
                <w:rFonts w:ascii="Arial" w:hAnsi="Arial" w:cs="Arial"/>
                <w:color w:val="000000"/>
                <w:sz w:val="20"/>
                <w:szCs w:val="20"/>
                <w:lang w:val="fr-FR" w:eastAsia="en-US"/>
              </w:rPr>
              <w:t xml:space="preserve">Trade name </w:t>
            </w:r>
          </w:p>
        </w:tc>
        <w:tc>
          <w:tcPr>
            <w:tcW w:w="5125" w:type="dxa"/>
            <w:gridSpan w:val="2"/>
            <w:tcBorders>
              <w:top w:val="single" w:sz="4" w:space="0" w:color="auto"/>
              <w:left w:val="single" w:sz="4" w:space="0" w:color="auto"/>
              <w:bottom w:val="single" w:sz="4" w:space="0" w:color="auto"/>
              <w:right w:val="single" w:sz="4" w:space="0" w:color="auto"/>
            </w:tcBorders>
          </w:tcPr>
          <w:p w14:paraId="6A26E449"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fr-FR" w:eastAsia="en-US"/>
              </w:rPr>
            </w:pPr>
            <w:r w:rsidRPr="007E3061">
              <w:rPr>
                <w:rFonts w:ascii="Arial" w:hAnsi="Arial" w:cs="Arial"/>
                <w:color w:val="000000"/>
                <w:sz w:val="20"/>
                <w:szCs w:val="20"/>
                <w:lang w:val="fr-FR" w:eastAsia="en-US"/>
              </w:rPr>
              <w:t>FANGA B+ SOURIS RAT</w:t>
            </w:r>
          </w:p>
        </w:tc>
      </w:tr>
      <w:tr w:rsidR="001720A5" w:rsidRPr="007E3061" w14:paraId="4D3685C1" w14:textId="77777777" w:rsidTr="00795934">
        <w:trPr>
          <w:trHeight w:val="94"/>
        </w:trPr>
        <w:tc>
          <w:tcPr>
            <w:tcW w:w="4077" w:type="dxa"/>
            <w:tcBorders>
              <w:top w:val="single" w:sz="4" w:space="0" w:color="auto"/>
              <w:left w:val="single" w:sz="4" w:space="0" w:color="auto"/>
              <w:bottom w:val="single" w:sz="4" w:space="0" w:color="auto"/>
              <w:right w:val="single" w:sz="4" w:space="0" w:color="auto"/>
            </w:tcBorders>
          </w:tcPr>
          <w:p w14:paraId="2AE4C40E"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fr-FR" w:eastAsia="en-US"/>
              </w:rPr>
            </w:pPr>
            <w:r w:rsidRPr="007E3061">
              <w:rPr>
                <w:rFonts w:ascii="Arial" w:hAnsi="Arial" w:cs="Arial"/>
                <w:color w:val="000000"/>
                <w:sz w:val="20"/>
                <w:szCs w:val="20"/>
                <w:lang w:val="fr-FR" w:eastAsia="en-US"/>
              </w:rPr>
              <w:t xml:space="preserve">Ingredient of preparation </w:t>
            </w:r>
          </w:p>
        </w:tc>
        <w:tc>
          <w:tcPr>
            <w:tcW w:w="2057" w:type="dxa"/>
            <w:tcBorders>
              <w:top w:val="single" w:sz="4" w:space="0" w:color="auto"/>
              <w:left w:val="single" w:sz="4" w:space="0" w:color="auto"/>
              <w:bottom w:val="single" w:sz="4" w:space="0" w:color="auto"/>
              <w:right w:val="single" w:sz="4" w:space="0" w:color="auto"/>
            </w:tcBorders>
          </w:tcPr>
          <w:p w14:paraId="25420BA7"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fr-FR" w:eastAsia="en-US"/>
              </w:rPr>
            </w:pPr>
            <w:r w:rsidRPr="007E3061">
              <w:rPr>
                <w:rFonts w:ascii="Arial" w:hAnsi="Arial" w:cs="Arial"/>
                <w:color w:val="000000"/>
                <w:sz w:val="20"/>
                <w:szCs w:val="20"/>
                <w:lang w:val="fr-FR" w:eastAsia="en-US"/>
              </w:rPr>
              <w:t xml:space="preserve">Function </w:t>
            </w:r>
          </w:p>
        </w:tc>
        <w:tc>
          <w:tcPr>
            <w:tcW w:w="3068" w:type="dxa"/>
            <w:tcBorders>
              <w:top w:val="single" w:sz="4" w:space="0" w:color="auto"/>
              <w:left w:val="single" w:sz="4" w:space="0" w:color="auto"/>
              <w:bottom w:val="single" w:sz="4" w:space="0" w:color="auto"/>
              <w:right w:val="single" w:sz="4" w:space="0" w:color="auto"/>
            </w:tcBorders>
          </w:tcPr>
          <w:p w14:paraId="71C5D2D7"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fr-FR" w:eastAsia="en-US"/>
              </w:rPr>
            </w:pPr>
            <w:r w:rsidRPr="007E3061">
              <w:rPr>
                <w:rFonts w:ascii="Arial" w:hAnsi="Arial" w:cs="Arial"/>
                <w:color w:val="000000"/>
                <w:sz w:val="20"/>
                <w:szCs w:val="20"/>
                <w:lang w:val="fr-FR" w:eastAsia="en-US"/>
              </w:rPr>
              <w:t>Content</w:t>
            </w:r>
          </w:p>
        </w:tc>
      </w:tr>
      <w:tr w:rsidR="001720A5" w:rsidRPr="007E3061" w14:paraId="25D57D5F" w14:textId="77777777" w:rsidTr="00795934">
        <w:trPr>
          <w:trHeight w:val="94"/>
        </w:trPr>
        <w:tc>
          <w:tcPr>
            <w:tcW w:w="4077" w:type="dxa"/>
            <w:tcBorders>
              <w:top w:val="single" w:sz="4" w:space="0" w:color="auto"/>
              <w:left w:val="single" w:sz="4" w:space="0" w:color="auto"/>
              <w:bottom w:val="single" w:sz="4" w:space="0" w:color="auto"/>
              <w:right w:val="single" w:sz="4" w:space="0" w:color="auto"/>
            </w:tcBorders>
          </w:tcPr>
          <w:p w14:paraId="3FB61C7F"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fr-FR" w:eastAsia="en-US"/>
              </w:rPr>
            </w:pPr>
            <w:r w:rsidRPr="007E3061">
              <w:rPr>
                <w:rFonts w:ascii="Arial" w:hAnsi="Arial" w:cs="Arial"/>
                <w:color w:val="000000"/>
                <w:sz w:val="20"/>
                <w:szCs w:val="20"/>
                <w:lang w:val="fr-FR" w:eastAsia="en-US"/>
              </w:rPr>
              <w:t xml:space="preserve">brodifacoum (CAS No.56073-10-0) </w:t>
            </w:r>
          </w:p>
        </w:tc>
        <w:tc>
          <w:tcPr>
            <w:tcW w:w="2057" w:type="dxa"/>
            <w:tcBorders>
              <w:top w:val="single" w:sz="4" w:space="0" w:color="auto"/>
              <w:left w:val="single" w:sz="4" w:space="0" w:color="auto"/>
              <w:bottom w:val="single" w:sz="4" w:space="0" w:color="auto"/>
              <w:right w:val="single" w:sz="4" w:space="0" w:color="auto"/>
            </w:tcBorders>
          </w:tcPr>
          <w:p w14:paraId="487016BE"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fr-FR" w:eastAsia="en-US"/>
              </w:rPr>
            </w:pPr>
            <w:r w:rsidRPr="007E3061">
              <w:rPr>
                <w:rFonts w:ascii="Arial" w:hAnsi="Arial" w:cs="Arial"/>
                <w:color w:val="000000"/>
                <w:sz w:val="20"/>
                <w:szCs w:val="20"/>
                <w:lang w:val="fr-FR" w:eastAsia="en-US"/>
              </w:rPr>
              <w:t xml:space="preserve">Active substance </w:t>
            </w:r>
          </w:p>
        </w:tc>
        <w:tc>
          <w:tcPr>
            <w:tcW w:w="3068" w:type="dxa"/>
            <w:tcBorders>
              <w:top w:val="single" w:sz="4" w:space="0" w:color="auto"/>
              <w:left w:val="single" w:sz="4" w:space="0" w:color="auto"/>
              <w:bottom w:val="single" w:sz="4" w:space="0" w:color="auto"/>
              <w:right w:val="single" w:sz="4" w:space="0" w:color="auto"/>
            </w:tcBorders>
          </w:tcPr>
          <w:p w14:paraId="0F25525D"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fr-FR" w:eastAsia="en-US"/>
              </w:rPr>
            </w:pPr>
            <w:r w:rsidRPr="007E3061">
              <w:rPr>
                <w:rFonts w:ascii="Arial" w:hAnsi="Arial" w:cs="Arial"/>
                <w:color w:val="000000"/>
                <w:sz w:val="20"/>
                <w:szCs w:val="20"/>
                <w:lang w:val="fr-FR" w:eastAsia="en-US"/>
              </w:rPr>
              <w:t>0.01g/kg (0.001%w/w)</w:t>
            </w:r>
          </w:p>
        </w:tc>
      </w:tr>
      <w:tr w:rsidR="001720A5" w:rsidRPr="007E3061" w14:paraId="48051181" w14:textId="77777777" w:rsidTr="00795934">
        <w:trPr>
          <w:trHeight w:val="209"/>
        </w:trPr>
        <w:tc>
          <w:tcPr>
            <w:tcW w:w="4077" w:type="dxa"/>
            <w:tcBorders>
              <w:top w:val="single" w:sz="4" w:space="0" w:color="auto"/>
              <w:left w:val="single" w:sz="4" w:space="0" w:color="auto"/>
              <w:bottom w:val="single" w:sz="4" w:space="0" w:color="auto"/>
              <w:right w:val="single" w:sz="4" w:space="0" w:color="auto"/>
            </w:tcBorders>
          </w:tcPr>
          <w:p w14:paraId="0A377936"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fr-FR" w:eastAsia="en-US"/>
              </w:rPr>
            </w:pPr>
            <w:r w:rsidRPr="007E3061">
              <w:rPr>
                <w:rFonts w:ascii="Arial" w:hAnsi="Arial" w:cs="Arial"/>
                <w:color w:val="000000"/>
                <w:sz w:val="20"/>
                <w:szCs w:val="20"/>
                <w:lang w:val="fr-FR" w:eastAsia="en-US"/>
              </w:rPr>
              <w:t xml:space="preserve">Formulants </w:t>
            </w:r>
          </w:p>
        </w:tc>
        <w:tc>
          <w:tcPr>
            <w:tcW w:w="5125" w:type="dxa"/>
            <w:gridSpan w:val="2"/>
            <w:tcBorders>
              <w:top w:val="single" w:sz="4" w:space="0" w:color="auto"/>
              <w:left w:val="single" w:sz="4" w:space="0" w:color="auto"/>
              <w:bottom w:val="single" w:sz="4" w:space="0" w:color="auto"/>
              <w:right w:val="single" w:sz="4" w:space="0" w:color="auto"/>
            </w:tcBorders>
          </w:tcPr>
          <w:p w14:paraId="0D31BBFA"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color w:val="000000"/>
                <w:sz w:val="20"/>
                <w:szCs w:val="20"/>
                <w:lang w:val="en-US" w:eastAsia="en-US"/>
              </w:rPr>
              <w:t xml:space="preserve">Details on the composition of the product are included in the Confidential part </w:t>
            </w:r>
          </w:p>
        </w:tc>
      </w:tr>
      <w:tr w:rsidR="001720A5" w:rsidRPr="007E3061" w14:paraId="4CAD84FF" w14:textId="77777777" w:rsidTr="00795934">
        <w:trPr>
          <w:trHeight w:val="94"/>
        </w:trPr>
        <w:tc>
          <w:tcPr>
            <w:tcW w:w="4077" w:type="dxa"/>
            <w:tcBorders>
              <w:top w:val="single" w:sz="4" w:space="0" w:color="auto"/>
              <w:left w:val="single" w:sz="4" w:space="0" w:color="auto"/>
              <w:bottom w:val="single" w:sz="4" w:space="0" w:color="auto"/>
              <w:right w:val="single" w:sz="4" w:space="0" w:color="auto"/>
            </w:tcBorders>
          </w:tcPr>
          <w:p w14:paraId="057D57BC"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fr-FR" w:eastAsia="en-US"/>
              </w:rPr>
            </w:pPr>
            <w:r w:rsidRPr="007E3061">
              <w:rPr>
                <w:rFonts w:ascii="Arial" w:hAnsi="Arial" w:cs="Arial"/>
                <w:color w:val="000000"/>
                <w:sz w:val="20"/>
                <w:szCs w:val="20"/>
                <w:lang w:val="fr-FR" w:eastAsia="en-US"/>
              </w:rPr>
              <w:t xml:space="preserve">Physical state of preparation </w:t>
            </w:r>
          </w:p>
        </w:tc>
        <w:tc>
          <w:tcPr>
            <w:tcW w:w="5125" w:type="dxa"/>
            <w:gridSpan w:val="2"/>
            <w:tcBorders>
              <w:top w:val="single" w:sz="4" w:space="0" w:color="auto"/>
              <w:left w:val="single" w:sz="4" w:space="0" w:color="auto"/>
              <w:bottom w:val="single" w:sz="4" w:space="0" w:color="auto"/>
              <w:right w:val="single" w:sz="4" w:space="0" w:color="auto"/>
            </w:tcBorders>
          </w:tcPr>
          <w:p w14:paraId="349B80EB"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fr-FR" w:eastAsia="en-US"/>
              </w:rPr>
            </w:pPr>
            <w:r w:rsidRPr="007E3061">
              <w:rPr>
                <w:rFonts w:ascii="Arial" w:hAnsi="Arial" w:cs="Arial"/>
                <w:color w:val="000000"/>
                <w:sz w:val="20"/>
                <w:szCs w:val="20"/>
                <w:lang w:val="fr-FR" w:eastAsia="en-US"/>
              </w:rPr>
              <w:t>solid</w:t>
            </w:r>
          </w:p>
        </w:tc>
      </w:tr>
      <w:tr w:rsidR="001720A5" w:rsidRPr="007E3061" w14:paraId="0CEE309B" w14:textId="77777777" w:rsidTr="00795934">
        <w:trPr>
          <w:trHeight w:val="94"/>
        </w:trPr>
        <w:tc>
          <w:tcPr>
            <w:tcW w:w="4077" w:type="dxa"/>
            <w:tcBorders>
              <w:top w:val="single" w:sz="4" w:space="0" w:color="auto"/>
              <w:left w:val="single" w:sz="4" w:space="0" w:color="auto"/>
              <w:bottom w:val="single" w:sz="4" w:space="0" w:color="auto"/>
              <w:right w:val="single" w:sz="4" w:space="0" w:color="auto"/>
            </w:tcBorders>
          </w:tcPr>
          <w:p w14:paraId="37D40B5F"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fr-FR" w:eastAsia="en-US"/>
              </w:rPr>
            </w:pPr>
            <w:r w:rsidRPr="007E3061">
              <w:rPr>
                <w:rFonts w:ascii="Arial" w:hAnsi="Arial" w:cs="Arial"/>
                <w:color w:val="000000"/>
                <w:sz w:val="20"/>
                <w:szCs w:val="20"/>
                <w:lang w:val="fr-FR" w:eastAsia="en-US"/>
              </w:rPr>
              <w:t xml:space="preserve">Nature of the preparation </w:t>
            </w:r>
          </w:p>
        </w:tc>
        <w:tc>
          <w:tcPr>
            <w:tcW w:w="5125" w:type="dxa"/>
            <w:gridSpan w:val="2"/>
            <w:tcBorders>
              <w:top w:val="single" w:sz="4" w:space="0" w:color="auto"/>
              <w:left w:val="single" w:sz="4" w:space="0" w:color="auto"/>
              <w:bottom w:val="single" w:sz="4" w:space="0" w:color="auto"/>
              <w:right w:val="single" w:sz="4" w:space="0" w:color="auto"/>
            </w:tcBorders>
          </w:tcPr>
          <w:p w14:paraId="5CC50218" w14:textId="77777777" w:rsidR="001720A5" w:rsidRPr="007E3061" w:rsidRDefault="001720A5" w:rsidP="007E3061">
            <w:pPr>
              <w:suppressAutoHyphens w:val="0"/>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color w:val="000000"/>
                <w:sz w:val="20"/>
                <w:szCs w:val="20"/>
                <w:lang w:val="en-US" w:eastAsia="en-US"/>
              </w:rPr>
              <w:t>Grain bait (oat)</w:t>
            </w:r>
          </w:p>
        </w:tc>
      </w:tr>
    </w:tbl>
    <w:p w14:paraId="28CB74A4"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The composition of the product is confidential and is presented in a confidential annex. The product contains 0.001% w/w of pure active substance brodifacoum.</w:t>
      </w:r>
    </w:p>
    <w:p w14:paraId="20467240" w14:textId="77777777" w:rsidR="00735132" w:rsidRPr="007E3061" w:rsidRDefault="00735132" w:rsidP="007E3061">
      <w:pPr>
        <w:spacing w:line="240" w:lineRule="auto"/>
        <w:jc w:val="both"/>
        <w:rPr>
          <w:rFonts w:ascii="Arial" w:hAnsi="Arial" w:cs="Arial"/>
          <w:sz w:val="20"/>
          <w:szCs w:val="20"/>
          <w:lang w:val="en-US"/>
        </w:rPr>
      </w:pPr>
    </w:p>
    <w:p w14:paraId="4999BD58" w14:textId="77777777" w:rsidR="00735132" w:rsidRPr="007E3061" w:rsidRDefault="00735132" w:rsidP="007E3061">
      <w:pPr>
        <w:keepNext/>
        <w:numPr>
          <w:ilvl w:val="3"/>
          <w:numId w:val="1"/>
        </w:numPr>
        <w:tabs>
          <w:tab w:val="left" w:pos="1304"/>
        </w:tabs>
        <w:spacing w:line="240" w:lineRule="auto"/>
        <w:jc w:val="both"/>
        <w:rPr>
          <w:rFonts w:ascii="Arial" w:hAnsi="Arial" w:cs="Arial"/>
          <w:b/>
          <w:bCs/>
          <w:sz w:val="20"/>
          <w:szCs w:val="20"/>
          <w:lang w:val="en-GB"/>
        </w:rPr>
      </w:pPr>
      <w:r w:rsidRPr="007E3061">
        <w:rPr>
          <w:rFonts w:ascii="Arial" w:hAnsi="Arial" w:cs="Arial"/>
          <w:b/>
          <w:bCs/>
          <w:sz w:val="20"/>
          <w:szCs w:val="20"/>
          <w:lang w:val="en-GB"/>
        </w:rPr>
        <w:t>Physico-chemical properties</w:t>
      </w:r>
    </w:p>
    <w:p w14:paraId="2A01A65F" w14:textId="77777777" w:rsidR="00F8440F" w:rsidRPr="007E3061" w:rsidRDefault="00F8440F" w:rsidP="007E3061">
      <w:pPr>
        <w:spacing w:line="240" w:lineRule="auto"/>
        <w:jc w:val="both"/>
        <w:rPr>
          <w:rFonts w:ascii="Arial" w:hAnsi="Arial" w:cs="Arial"/>
          <w:sz w:val="20"/>
          <w:szCs w:val="20"/>
          <w:lang w:val="en-GB"/>
        </w:rPr>
      </w:pPr>
    </w:p>
    <w:p w14:paraId="1C585657" w14:textId="77777777" w:rsidR="00483FFA"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The tested product is FANGA B+ SOURIS RAT. Some properties have already been described for FANGA RAT-DICAL TECH or for FANGA SOURIS RAT PRO. Read across of the two compositions allow to accept this justification.</w:t>
      </w:r>
    </w:p>
    <w:p w14:paraId="03F51A8E" w14:textId="77777777" w:rsidR="004039D0" w:rsidRPr="007E3061" w:rsidRDefault="004039D0" w:rsidP="007E3061">
      <w:pPr>
        <w:spacing w:line="240" w:lineRule="auto"/>
        <w:jc w:val="both"/>
        <w:rPr>
          <w:rFonts w:ascii="Arial" w:hAnsi="Arial" w:cs="Arial"/>
          <w:sz w:val="20"/>
          <w:szCs w:val="20"/>
          <w:lang w:val="en-GB"/>
        </w:rPr>
        <w:sectPr w:rsidR="004039D0" w:rsidRPr="007E3061" w:rsidSect="00C60986">
          <w:headerReference w:type="even" r:id="rId22"/>
          <w:headerReference w:type="default" r:id="rId23"/>
          <w:footerReference w:type="even" r:id="rId24"/>
          <w:footerReference w:type="default" r:id="rId25"/>
          <w:headerReference w:type="first" r:id="rId26"/>
          <w:footerReference w:type="first" r:id="rId27"/>
          <w:pgSz w:w="11906" w:h="16838"/>
          <w:pgMar w:top="1417" w:right="1416" w:bottom="1276" w:left="1417" w:header="708" w:footer="708" w:gutter="0"/>
          <w:cols w:space="720"/>
          <w:docGrid w:linePitch="600" w:charSpace="36864"/>
        </w:sectPr>
      </w:pPr>
    </w:p>
    <w:p w14:paraId="6D086FFB" w14:textId="77777777" w:rsidR="00735132" w:rsidRPr="007E3061" w:rsidRDefault="00735132" w:rsidP="007E3061">
      <w:pPr>
        <w:spacing w:line="240" w:lineRule="auto"/>
        <w:jc w:val="both"/>
        <w:rPr>
          <w:rFonts w:ascii="Arial" w:hAnsi="Arial" w:cs="Arial"/>
          <w:sz w:val="20"/>
          <w:szCs w:val="20"/>
          <w:lang w:val="en-GB"/>
        </w:rPr>
      </w:pPr>
    </w:p>
    <w:tbl>
      <w:tblPr>
        <w:tblW w:w="0" w:type="auto"/>
        <w:tblLayout w:type="fixed"/>
        <w:tblCellMar>
          <w:left w:w="70" w:type="dxa"/>
          <w:right w:w="70" w:type="dxa"/>
        </w:tblCellMar>
        <w:tblLook w:val="0000" w:firstRow="0" w:lastRow="0" w:firstColumn="0" w:lastColumn="0" w:noHBand="0" w:noVBand="0"/>
      </w:tblPr>
      <w:tblGrid>
        <w:gridCol w:w="1594"/>
        <w:gridCol w:w="36"/>
        <w:gridCol w:w="1378"/>
        <w:gridCol w:w="39"/>
        <w:gridCol w:w="1559"/>
        <w:gridCol w:w="5462"/>
        <w:gridCol w:w="67"/>
        <w:gridCol w:w="1641"/>
        <w:gridCol w:w="13"/>
        <w:gridCol w:w="47"/>
        <w:gridCol w:w="1511"/>
        <w:gridCol w:w="23"/>
        <w:gridCol w:w="30"/>
      </w:tblGrid>
      <w:tr w:rsidR="00735132" w:rsidRPr="007E3061" w14:paraId="3BB381FF" w14:textId="77777777" w:rsidTr="007E3061">
        <w:trPr>
          <w:gridAfter w:val="2"/>
          <w:wAfter w:w="53" w:type="dxa"/>
          <w:trHeight w:val="161"/>
          <w:tblHeader/>
        </w:trPr>
        <w:tc>
          <w:tcPr>
            <w:tcW w:w="1594" w:type="dxa"/>
            <w:tcBorders>
              <w:top w:val="single" w:sz="4" w:space="0" w:color="000000"/>
              <w:left w:val="single" w:sz="4" w:space="0" w:color="000000"/>
              <w:bottom w:val="single" w:sz="4" w:space="0" w:color="000000"/>
              <w:right w:val="single" w:sz="4" w:space="0" w:color="000000"/>
            </w:tcBorders>
            <w:shd w:val="clear" w:color="auto" w:fill="FABF8F"/>
            <w:vAlign w:val="center"/>
          </w:tcPr>
          <w:p w14:paraId="77BCEB70" w14:textId="77777777" w:rsidR="00735132" w:rsidRPr="007E3061" w:rsidRDefault="00735132" w:rsidP="007E3061">
            <w:pPr>
              <w:pStyle w:val="Tablehead"/>
              <w:jc w:val="both"/>
              <w:rPr>
                <w:rFonts w:ascii="Arial" w:hAnsi="Arial" w:cs="Arial"/>
                <w:szCs w:val="20"/>
                <w:lang w:val="en-GB"/>
              </w:rPr>
            </w:pPr>
            <w:r w:rsidRPr="007E3061">
              <w:rPr>
                <w:rFonts w:ascii="Arial" w:hAnsi="Arial" w:cs="Arial"/>
                <w:szCs w:val="20"/>
                <w:lang w:val="en-GB"/>
              </w:rPr>
              <w:t>Properties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FABF8F"/>
            <w:vAlign w:val="center"/>
          </w:tcPr>
          <w:p w14:paraId="25A12040" w14:textId="77777777" w:rsidR="00735132" w:rsidRPr="007E3061" w:rsidRDefault="00735132" w:rsidP="007E3061">
            <w:pPr>
              <w:pStyle w:val="Tablehead"/>
              <w:jc w:val="both"/>
              <w:rPr>
                <w:rFonts w:ascii="Arial" w:hAnsi="Arial" w:cs="Arial"/>
                <w:szCs w:val="20"/>
                <w:lang w:val="en-GB"/>
              </w:rPr>
            </w:pPr>
            <w:r w:rsidRPr="007E3061">
              <w:rPr>
                <w:rFonts w:ascii="Arial" w:hAnsi="Arial" w:cs="Arial"/>
                <w:szCs w:val="20"/>
                <w:lang w:val="en-GB"/>
              </w:rPr>
              <w:t>Method</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FABF8F"/>
            <w:vAlign w:val="center"/>
          </w:tcPr>
          <w:p w14:paraId="315EF4C4" w14:textId="77777777" w:rsidR="00735132" w:rsidRPr="007E3061" w:rsidRDefault="00735132" w:rsidP="007E3061">
            <w:pPr>
              <w:pStyle w:val="Tablehead"/>
              <w:jc w:val="both"/>
              <w:rPr>
                <w:rFonts w:ascii="Arial" w:hAnsi="Arial" w:cs="Arial"/>
                <w:szCs w:val="20"/>
                <w:lang w:val="en-GB"/>
              </w:rPr>
            </w:pPr>
            <w:r w:rsidRPr="007E3061">
              <w:rPr>
                <w:rFonts w:ascii="Arial" w:hAnsi="Arial" w:cs="Arial"/>
                <w:szCs w:val="20"/>
                <w:lang w:val="en-GB"/>
              </w:rPr>
              <w:t>Purity/ Specification</w:t>
            </w:r>
          </w:p>
        </w:tc>
        <w:tc>
          <w:tcPr>
            <w:tcW w:w="5462" w:type="dxa"/>
            <w:tcBorders>
              <w:top w:val="single" w:sz="4" w:space="0" w:color="000000"/>
              <w:left w:val="single" w:sz="4" w:space="0" w:color="000000"/>
              <w:bottom w:val="single" w:sz="4" w:space="0" w:color="000000"/>
              <w:right w:val="single" w:sz="4" w:space="0" w:color="000000"/>
            </w:tcBorders>
            <w:shd w:val="clear" w:color="auto" w:fill="FABF8F"/>
            <w:vAlign w:val="center"/>
          </w:tcPr>
          <w:p w14:paraId="22E0E1EA" w14:textId="77777777" w:rsidR="00735132" w:rsidRPr="007E3061" w:rsidRDefault="00735132" w:rsidP="007E3061">
            <w:pPr>
              <w:pStyle w:val="Tablehead"/>
              <w:jc w:val="both"/>
              <w:rPr>
                <w:rFonts w:ascii="Arial" w:hAnsi="Arial" w:cs="Arial"/>
                <w:szCs w:val="20"/>
                <w:lang w:val="en-GB"/>
              </w:rPr>
            </w:pPr>
            <w:r w:rsidRPr="007E3061">
              <w:rPr>
                <w:rFonts w:ascii="Arial" w:hAnsi="Arial" w:cs="Arial"/>
                <w:szCs w:val="20"/>
                <w:lang w:val="en-GB"/>
              </w:rPr>
              <w:t>Results</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FABF8F"/>
          </w:tcPr>
          <w:p w14:paraId="28479843" w14:textId="77777777" w:rsidR="00735132" w:rsidRPr="007E3061" w:rsidRDefault="00735132" w:rsidP="007E3061">
            <w:pPr>
              <w:pStyle w:val="Tablehead"/>
              <w:jc w:val="both"/>
              <w:rPr>
                <w:rFonts w:ascii="Arial" w:hAnsi="Arial" w:cs="Arial"/>
                <w:szCs w:val="20"/>
                <w:lang w:val="en-GB"/>
              </w:rPr>
            </w:pPr>
            <w:r w:rsidRPr="007E3061">
              <w:rPr>
                <w:rFonts w:ascii="Arial" w:hAnsi="Arial" w:cs="Arial"/>
                <w:szCs w:val="20"/>
                <w:lang w:val="en-GB"/>
              </w:rPr>
              <w:t>Reference</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FABF8F"/>
          </w:tcPr>
          <w:p w14:paraId="5DA91C67" w14:textId="77777777" w:rsidR="00735132" w:rsidRPr="007E3061" w:rsidRDefault="00735132" w:rsidP="007E3061">
            <w:pPr>
              <w:pStyle w:val="Tablehead"/>
              <w:jc w:val="both"/>
              <w:rPr>
                <w:rFonts w:ascii="Arial" w:hAnsi="Arial" w:cs="Arial"/>
                <w:szCs w:val="20"/>
              </w:rPr>
            </w:pPr>
            <w:r w:rsidRPr="007E3061">
              <w:rPr>
                <w:rFonts w:ascii="Arial" w:hAnsi="Arial" w:cs="Arial"/>
                <w:szCs w:val="20"/>
                <w:lang w:val="en-GB"/>
              </w:rPr>
              <w:t>Acceptable Yes/no</w:t>
            </w:r>
          </w:p>
        </w:tc>
      </w:tr>
      <w:tr w:rsidR="00735132" w:rsidRPr="007E3061" w14:paraId="344DA91C" w14:textId="77777777" w:rsidTr="00483FFA">
        <w:trPr>
          <w:gridAfter w:val="1"/>
          <w:wAfter w:w="30" w:type="dxa"/>
          <w:trHeight w:val="161"/>
          <w:tblHeader/>
        </w:trPr>
        <w:tc>
          <w:tcPr>
            <w:tcW w:w="13370"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14:paraId="708EE0A9" w14:textId="77777777" w:rsidR="00735132" w:rsidRPr="007E3061" w:rsidRDefault="00735132" w:rsidP="007E3061">
            <w:pPr>
              <w:pStyle w:val="Tablehead"/>
              <w:jc w:val="both"/>
              <w:rPr>
                <w:rFonts w:ascii="Arial" w:hAnsi="Arial" w:cs="Arial"/>
                <w:szCs w:val="20"/>
              </w:rPr>
            </w:pPr>
            <w:r w:rsidRPr="007E3061">
              <w:rPr>
                <w:rFonts w:ascii="Arial" w:hAnsi="Arial" w:cs="Arial"/>
                <w:szCs w:val="20"/>
                <w:lang w:val="en-GB"/>
              </w:rPr>
              <w:t>B3 – Physical, chemical and technical properties</w:t>
            </w:r>
          </w:p>
        </w:tc>
      </w:tr>
      <w:tr w:rsidR="00735132" w:rsidRPr="007E3061" w14:paraId="26C707ED" w14:textId="77777777" w:rsidTr="00E8205A">
        <w:trPr>
          <w:trHeight w:val="1407"/>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25D5870" w14:textId="77777777" w:rsidR="00735132" w:rsidRPr="007E3061" w:rsidRDefault="00735132" w:rsidP="007E3061">
            <w:pPr>
              <w:pStyle w:val="Tablebody"/>
              <w:jc w:val="both"/>
              <w:rPr>
                <w:rFonts w:ascii="Arial" w:hAnsi="Arial" w:cs="Arial"/>
                <w:b/>
                <w:color w:val="000000"/>
                <w:szCs w:val="20"/>
                <w:lang w:val="en-GB"/>
              </w:rPr>
            </w:pPr>
            <w:r w:rsidRPr="007E3061">
              <w:rPr>
                <w:rFonts w:ascii="Arial" w:hAnsi="Arial" w:cs="Arial"/>
                <w:b/>
                <w:color w:val="000000"/>
                <w:szCs w:val="20"/>
                <w:lang w:val="en-GB"/>
              </w:rPr>
              <w:t>B3.1.1 – Physical state and nature</w:t>
            </w:r>
          </w:p>
          <w:p w14:paraId="72167C2E" w14:textId="77777777" w:rsidR="00735132" w:rsidRPr="007E3061" w:rsidRDefault="00735132" w:rsidP="007E3061">
            <w:pPr>
              <w:pStyle w:val="Tablebody"/>
              <w:jc w:val="both"/>
              <w:rPr>
                <w:rFonts w:ascii="Arial" w:hAnsi="Arial" w:cs="Arial"/>
                <w:b/>
                <w:color w:val="000000"/>
                <w:szCs w:val="20"/>
                <w:lang w:val="en-GB"/>
              </w:rPr>
            </w:pPr>
            <w:r w:rsidRPr="007E3061">
              <w:rPr>
                <w:rFonts w:ascii="Arial" w:hAnsi="Arial" w:cs="Arial"/>
                <w:b/>
                <w:color w:val="000000"/>
                <w:szCs w:val="20"/>
                <w:lang w:val="en-GB"/>
              </w:rPr>
              <w:t xml:space="preserve">B3.1.2 – Colour </w:t>
            </w:r>
          </w:p>
          <w:p w14:paraId="63A6D317" w14:textId="77777777" w:rsidR="00735132" w:rsidRPr="007E3061" w:rsidRDefault="00735132" w:rsidP="007E3061">
            <w:pPr>
              <w:pStyle w:val="Tablebody"/>
              <w:jc w:val="both"/>
              <w:rPr>
                <w:rFonts w:ascii="Arial" w:hAnsi="Arial" w:cs="Arial"/>
                <w:szCs w:val="20"/>
                <w:lang w:val="es-ES"/>
              </w:rPr>
            </w:pPr>
            <w:r w:rsidRPr="007E3061">
              <w:rPr>
                <w:rFonts w:ascii="Arial" w:hAnsi="Arial" w:cs="Arial"/>
                <w:b/>
                <w:color w:val="000000"/>
                <w:szCs w:val="20"/>
                <w:lang w:val="en-GB"/>
              </w:rPr>
              <w:t xml:space="preserve">B3.1.3 – Odour </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11FD063B" w14:textId="77777777" w:rsidR="00735132" w:rsidRPr="007E3061" w:rsidRDefault="00735132" w:rsidP="007E3061">
            <w:pPr>
              <w:pStyle w:val="Tablebody"/>
              <w:jc w:val="both"/>
              <w:rPr>
                <w:rFonts w:ascii="Arial" w:hAnsi="Arial" w:cs="Arial"/>
                <w:szCs w:val="20"/>
              </w:rPr>
            </w:pPr>
            <w:r w:rsidRPr="007E3061">
              <w:rPr>
                <w:rFonts w:ascii="Arial" w:hAnsi="Arial" w:cs="Arial"/>
                <w:szCs w:val="20"/>
                <w:lang w:val="es-ES"/>
              </w:rPr>
              <w:t>PA-U10-METDESCR visual method</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2E4B5FD"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B+ SOURIS RAT</w:t>
            </w:r>
          </w:p>
          <w:p w14:paraId="0B26795D"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0.001g/kg brodifacoum</w:t>
            </w:r>
          </w:p>
          <w:p w14:paraId="5E0A9F14" w14:textId="77777777" w:rsidR="00735132" w:rsidRPr="007E3061" w:rsidRDefault="00735132" w:rsidP="007E3061">
            <w:pPr>
              <w:keepNext/>
              <w:spacing w:line="240" w:lineRule="auto"/>
              <w:jc w:val="both"/>
              <w:rPr>
                <w:rFonts w:ascii="Arial" w:hAnsi="Arial" w:cs="Arial"/>
                <w:sz w:val="20"/>
                <w:szCs w:val="20"/>
              </w:rPr>
            </w:pPr>
            <w:r w:rsidRPr="007E3061">
              <w:rPr>
                <w:rFonts w:ascii="Arial" w:hAnsi="Arial" w:cs="Arial"/>
                <w:sz w:val="20"/>
                <w:szCs w:val="20"/>
              </w:rPr>
              <w:t>Batch 26/11</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5885A83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Translucid plastic bags containing 50 g of hulled oat grains.</w:t>
            </w:r>
          </w:p>
          <w:p w14:paraId="1A943488" w14:textId="77777777" w:rsidR="00735132" w:rsidRPr="007E3061" w:rsidRDefault="00735132" w:rsidP="007E3061">
            <w:pPr>
              <w:spacing w:line="240" w:lineRule="auto"/>
              <w:jc w:val="both"/>
              <w:rPr>
                <w:rFonts w:ascii="Arial" w:hAnsi="Arial" w:cs="Arial"/>
                <w:sz w:val="20"/>
                <w:szCs w:val="20"/>
              </w:rPr>
            </w:pPr>
          </w:p>
          <w:p w14:paraId="42B00F5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Blue/green</w:t>
            </w:r>
          </w:p>
          <w:p w14:paraId="774A20F9"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Slight odour of grain</w:t>
            </w:r>
          </w:p>
        </w:tc>
        <w:tc>
          <w:tcPr>
            <w:tcW w:w="1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1DFE78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22719-First Interim Report</w:t>
            </w:r>
          </w:p>
          <w:p w14:paraId="35C1A4EC" w14:textId="77777777" w:rsidR="00735132" w:rsidRPr="007E3061" w:rsidRDefault="00735132" w:rsidP="007E3061">
            <w:pPr>
              <w:keepNext/>
              <w:spacing w:line="240" w:lineRule="auto"/>
              <w:jc w:val="both"/>
              <w:rPr>
                <w:rFonts w:ascii="Arial" w:eastAsia="Times New Roman" w:hAnsi="Arial" w:cs="Arial"/>
                <w:b/>
                <w:color w:val="000000"/>
                <w:sz w:val="20"/>
                <w:szCs w:val="20"/>
                <w:lang w:val="de-DE"/>
              </w:rPr>
            </w:pPr>
            <w:r w:rsidRPr="007E3061">
              <w:rPr>
                <w:rStyle w:val="Appelnotedebasdep"/>
                <w:rFonts w:ascii="Arial" w:hAnsi="Arial" w:cs="Arial"/>
                <w:sz w:val="20"/>
                <w:szCs w:val="20"/>
              </w:rPr>
              <w:footnoteReference w:id="1"/>
            </w:r>
          </w:p>
        </w:tc>
        <w:tc>
          <w:tcPr>
            <w:tcW w:w="1624" w:type="dxa"/>
            <w:gridSpan w:val="5"/>
            <w:tcBorders>
              <w:top w:val="single" w:sz="4" w:space="0" w:color="000000"/>
              <w:left w:val="single" w:sz="4" w:space="0" w:color="000000"/>
              <w:bottom w:val="single" w:sz="4" w:space="0" w:color="000000"/>
              <w:right w:val="single" w:sz="4" w:space="0" w:color="000000"/>
            </w:tcBorders>
            <w:shd w:val="clear" w:color="auto" w:fill="D9D9D9"/>
          </w:tcPr>
          <w:p w14:paraId="60E0AFD9" w14:textId="77777777" w:rsidR="00735132" w:rsidRPr="007E3061" w:rsidRDefault="00735132" w:rsidP="007E3061">
            <w:pPr>
              <w:keepNext/>
              <w:spacing w:line="240" w:lineRule="auto"/>
              <w:jc w:val="both"/>
              <w:rPr>
                <w:rFonts w:ascii="Arial" w:hAnsi="Arial" w:cs="Arial"/>
                <w:sz w:val="20"/>
                <w:szCs w:val="20"/>
              </w:rPr>
            </w:pPr>
            <w:r w:rsidRPr="007E3061">
              <w:rPr>
                <w:rFonts w:ascii="Arial" w:eastAsia="Times New Roman" w:hAnsi="Arial" w:cs="Arial"/>
                <w:b/>
                <w:color w:val="000000"/>
                <w:sz w:val="20"/>
                <w:szCs w:val="20"/>
                <w:lang w:val="de-DE"/>
              </w:rPr>
              <w:t>acceptable</w:t>
            </w:r>
          </w:p>
        </w:tc>
      </w:tr>
      <w:tr w:rsidR="00735132" w:rsidRPr="007E3061" w14:paraId="43792273" w14:textId="77777777" w:rsidTr="00E8205A">
        <w:trPr>
          <w:trHeight w:val="161"/>
        </w:trPr>
        <w:tc>
          <w:tcPr>
            <w:tcW w:w="13400" w:type="dxa"/>
            <w:gridSpan w:val="13"/>
            <w:tcBorders>
              <w:top w:val="single" w:sz="4" w:space="0" w:color="000000"/>
              <w:left w:val="single" w:sz="4" w:space="0" w:color="000000"/>
              <w:bottom w:val="single" w:sz="4" w:space="0" w:color="000000"/>
              <w:right w:val="single" w:sz="4" w:space="0" w:color="000000"/>
            </w:tcBorders>
            <w:shd w:val="clear" w:color="auto" w:fill="auto"/>
          </w:tcPr>
          <w:p w14:paraId="3C87DEBF" w14:textId="77777777" w:rsidR="00735132" w:rsidRPr="007E3061" w:rsidRDefault="00735132" w:rsidP="007E3061">
            <w:pPr>
              <w:pStyle w:val="Tablebody"/>
              <w:jc w:val="both"/>
              <w:rPr>
                <w:rFonts w:ascii="Arial" w:hAnsi="Arial" w:cs="Arial"/>
                <w:szCs w:val="20"/>
              </w:rPr>
            </w:pPr>
            <w:r w:rsidRPr="007E3061">
              <w:rPr>
                <w:rFonts w:ascii="Arial" w:eastAsia="Times New Roman" w:hAnsi="Arial" w:cs="Arial"/>
                <w:b/>
                <w:color w:val="000000"/>
                <w:szCs w:val="20"/>
                <w:lang w:val="en-GB"/>
              </w:rPr>
              <w:t>B3.2 Acidity/alkalinity</w:t>
            </w:r>
          </w:p>
        </w:tc>
      </w:tr>
      <w:tr w:rsidR="00735132" w:rsidRPr="007E3061" w14:paraId="5F6916D9" w14:textId="77777777" w:rsidTr="00E8205A">
        <w:trPr>
          <w:trHeight w:val="161"/>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92B602F" w14:textId="77777777" w:rsidR="00735132" w:rsidRPr="007E3061" w:rsidRDefault="00735132" w:rsidP="007E3061">
            <w:pPr>
              <w:pStyle w:val="Tablebody"/>
              <w:jc w:val="both"/>
              <w:rPr>
                <w:rFonts w:ascii="Arial" w:hAnsi="Arial" w:cs="Arial"/>
                <w:szCs w:val="20"/>
              </w:rPr>
            </w:pPr>
            <w:r w:rsidRPr="007E3061">
              <w:rPr>
                <w:rFonts w:ascii="Arial" w:hAnsi="Arial" w:cs="Arial"/>
                <w:b/>
                <w:szCs w:val="20"/>
                <w:lang w:val="en-GB"/>
              </w:rPr>
              <w:t>pH 1% dilution</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3015ACB6" w14:textId="77777777" w:rsidR="00735132" w:rsidRPr="007E3061" w:rsidRDefault="00735132" w:rsidP="007E3061">
            <w:pPr>
              <w:spacing w:line="240" w:lineRule="auto"/>
              <w:jc w:val="both"/>
              <w:rPr>
                <w:rFonts w:ascii="Arial" w:hAnsi="Arial" w:cs="Arial"/>
                <w:color w:val="000000"/>
                <w:sz w:val="20"/>
                <w:szCs w:val="20"/>
                <w:lang w:val="en-GB"/>
              </w:rPr>
            </w:pPr>
            <w:r w:rsidRPr="007E3061">
              <w:rPr>
                <w:rFonts w:ascii="Arial" w:hAnsi="Arial" w:cs="Arial"/>
                <w:sz w:val="20"/>
                <w:szCs w:val="20"/>
              </w:rPr>
              <w:t>CIPAC MT 75.3</w:t>
            </w:r>
          </w:p>
          <w:p w14:paraId="4A8FA074" w14:textId="77777777" w:rsidR="00735132" w:rsidRPr="007E3061" w:rsidRDefault="00735132" w:rsidP="007E3061">
            <w:pPr>
              <w:pStyle w:val="Tablebody"/>
              <w:jc w:val="both"/>
              <w:rPr>
                <w:rFonts w:ascii="Arial" w:hAnsi="Arial" w:cs="Arial"/>
                <w:color w:val="000000"/>
                <w:szCs w:val="20"/>
                <w:lang w:val="en-GB"/>
              </w:rPr>
            </w:pP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30B4FE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SOURIS RAT PRO</w:t>
            </w:r>
          </w:p>
          <w:p w14:paraId="6405B2AD"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0.054 g/kg</w:t>
            </w:r>
          </w:p>
          <w:p w14:paraId="49A47B8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Brodifacoum</w:t>
            </w:r>
          </w:p>
          <w:p w14:paraId="4624C5DC" w14:textId="77777777" w:rsidR="00735132" w:rsidRPr="007E3061" w:rsidRDefault="00735132" w:rsidP="007E3061">
            <w:pPr>
              <w:keepNext/>
              <w:spacing w:line="240" w:lineRule="auto"/>
              <w:jc w:val="both"/>
              <w:rPr>
                <w:rFonts w:ascii="Arial" w:hAnsi="Arial" w:cs="Arial"/>
                <w:sz w:val="20"/>
                <w:szCs w:val="20"/>
              </w:rPr>
            </w:pPr>
            <w:r w:rsidRPr="007E3061">
              <w:rPr>
                <w:rFonts w:ascii="Arial" w:hAnsi="Arial" w:cs="Arial"/>
                <w:sz w:val="20"/>
                <w:szCs w:val="20"/>
              </w:rPr>
              <w:t>Batch 23/11</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0BC76982" w14:textId="77777777" w:rsidR="00735132" w:rsidRPr="007E3061" w:rsidRDefault="00735132" w:rsidP="007E3061">
            <w:pPr>
              <w:spacing w:line="240" w:lineRule="auto"/>
              <w:jc w:val="both"/>
              <w:rPr>
                <w:rFonts w:ascii="Arial" w:hAnsi="Arial" w:cs="Arial"/>
                <w:bCs/>
                <w:sz w:val="20"/>
                <w:szCs w:val="20"/>
              </w:rPr>
            </w:pPr>
            <w:r w:rsidRPr="007E3061">
              <w:rPr>
                <w:rFonts w:ascii="Arial" w:hAnsi="Arial" w:cs="Arial"/>
                <w:sz w:val="20"/>
                <w:szCs w:val="20"/>
              </w:rPr>
              <w:t>The pH mean value of the test item at 1% m/v in standard water D is:</w:t>
            </w:r>
          </w:p>
          <w:p w14:paraId="7C2758DE" w14:textId="77777777" w:rsidR="00735132" w:rsidRPr="007E3061" w:rsidRDefault="00735132" w:rsidP="007E3061">
            <w:pPr>
              <w:spacing w:line="240" w:lineRule="auto"/>
              <w:jc w:val="both"/>
              <w:rPr>
                <w:rFonts w:ascii="Arial" w:hAnsi="Arial" w:cs="Arial"/>
                <w:bCs/>
                <w:sz w:val="20"/>
                <w:szCs w:val="20"/>
              </w:rPr>
            </w:pPr>
            <w:r w:rsidRPr="007E3061">
              <w:rPr>
                <w:rFonts w:ascii="Arial" w:hAnsi="Arial" w:cs="Arial"/>
                <w:bCs/>
                <w:sz w:val="20"/>
                <w:szCs w:val="20"/>
              </w:rPr>
              <w:t>5.54 at 20.8 °C after 1 min.</w:t>
            </w:r>
          </w:p>
          <w:p w14:paraId="0C89492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Cs/>
                <w:sz w:val="20"/>
                <w:szCs w:val="20"/>
              </w:rPr>
              <w:t>6.17 at 21.0°C after 10 min.</w:t>
            </w:r>
          </w:p>
          <w:p w14:paraId="09C7B3BC" w14:textId="77777777" w:rsidR="00735132" w:rsidRPr="007E3061" w:rsidRDefault="00735132" w:rsidP="007E3061">
            <w:pPr>
              <w:keepNext/>
              <w:spacing w:line="240" w:lineRule="auto"/>
              <w:jc w:val="both"/>
              <w:rPr>
                <w:rFonts w:ascii="Arial" w:hAnsi="Arial" w:cs="Arial"/>
                <w:sz w:val="20"/>
                <w:szCs w:val="20"/>
                <w:lang w:val="en-GB"/>
              </w:rPr>
            </w:pPr>
            <w:r w:rsidRPr="007E3061">
              <w:rPr>
                <w:rFonts w:ascii="Arial" w:hAnsi="Arial" w:cs="Arial"/>
                <w:sz w:val="20"/>
                <w:szCs w:val="20"/>
              </w:rPr>
              <w:t>The pH of the test item being higher than 4 and lower than 10, CIPAC MT 191 the test was not performed.</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4D46FBFA" w14:textId="77777777" w:rsidR="00735132" w:rsidRPr="007E3061" w:rsidRDefault="00735132" w:rsidP="007E3061">
            <w:pPr>
              <w:spacing w:line="240" w:lineRule="auto"/>
              <w:jc w:val="both"/>
              <w:rPr>
                <w:rFonts w:ascii="Arial" w:eastAsia="Times New Roman" w:hAnsi="Arial" w:cs="Arial"/>
                <w:color w:val="000000"/>
                <w:sz w:val="20"/>
                <w:szCs w:val="20"/>
                <w:lang w:val="de-DE"/>
              </w:rPr>
            </w:pPr>
            <w:r w:rsidRPr="007E3061">
              <w:rPr>
                <w:rFonts w:ascii="Arial" w:hAnsi="Arial" w:cs="Arial"/>
                <w:sz w:val="20"/>
                <w:szCs w:val="20"/>
                <w:lang w:val="en-GB"/>
              </w:rPr>
              <w:t>11-920010-33</w:t>
            </w:r>
            <w:r w:rsidRPr="007E3061">
              <w:rPr>
                <w:rStyle w:val="Appelnotedebasdep"/>
                <w:rFonts w:ascii="Arial" w:hAnsi="Arial" w:cs="Arial"/>
                <w:sz w:val="20"/>
                <w:szCs w:val="20"/>
              </w:rPr>
              <w:footnoteReference w:id="2"/>
            </w:r>
          </w:p>
          <w:p w14:paraId="373D8701" w14:textId="77777777" w:rsidR="00735132" w:rsidRPr="007E3061" w:rsidRDefault="00735132" w:rsidP="007E3061">
            <w:pPr>
              <w:keepNext/>
              <w:spacing w:line="240" w:lineRule="auto"/>
              <w:jc w:val="both"/>
              <w:rPr>
                <w:rFonts w:ascii="Arial" w:eastAsia="Times New Roman" w:hAnsi="Arial" w:cs="Arial"/>
                <w:color w:val="000000"/>
                <w:sz w:val="20"/>
                <w:szCs w:val="20"/>
                <w:lang w:val="de-DE"/>
              </w:rPr>
            </w:pPr>
          </w:p>
        </w:tc>
        <w:tc>
          <w:tcPr>
            <w:tcW w:w="1611" w:type="dxa"/>
            <w:gridSpan w:val="4"/>
            <w:tcBorders>
              <w:top w:val="single" w:sz="4" w:space="0" w:color="000000"/>
              <w:left w:val="single" w:sz="4" w:space="0" w:color="000000"/>
              <w:bottom w:val="single" w:sz="4" w:space="0" w:color="000000"/>
              <w:right w:val="single" w:sz="4" w:space="0" w:color="000000"/>
            </w:tcBorders>
            <w:shd w:val="clear" w:color="auto" w:fill="D9D9D9"/>
          </w:tcPr>
          <w:p w14:paraId="4E70FB64" w14:textId="77777777" w:rsidR="00735132" w:rsidRPr="007E3061" w:rsidRDefault="00735132" w:rsidP="007E3061">
            <w:pPr>
              <w:keepNext/>
              <w:spacing w:line="240" w:lineRule="auto"/>
              <w:jc w:val="both"/>
              <w:rPr>
                <w:rFonts w:ascii="Arial" w:hAnsi="Arial" w:cs="Arial"/>
                <w:sz w:val="20"/>
                <w:szCs w:val="20"/>
              </w:rPr>
            </w:pPr>
            <w:r w:rsidRPr="007E3061">
              <w:rPr>
                <w:rFonts w:ascii="Arial" w:eastAsia="Times New Roman" w:hAnsi="Arial" w:cs="Arial"/>
                <w:b/>
                <w:color w:val="000000"/>
                <w:sz w:val="20"/>
                <w:szCs w:val="20"/>
                <w:lang w:val="de-DE"/>
              </w:rPr>
              <w:t>Acceptable. Read across is acceptable.</w:t>
            </w:r>
          </w:p>
        </w:tc>
      </w:tr>
      <w:tr w:rsidR="00735132" w:rsidRPr="007E3061" w14:paraId="2318F8D6" w14:textId="77777777" w:rsidTr="00E8205A">
        <w:trPr>
          <w:trHeight w:val="161"/>
        </w:trPr>
        <w:tc>
          <w:tcPr>
            <w:tcW w:w="13400" w:type="dxa"/>
            <w:gridSpan w:val="13"/>
            <w:tcBorders>
              <w:top w:val="single" w:sz="4" w:space="0" w:color="000000"/>
              <w:left w:val="single" w:sz="4" w:space="0" w:color="000000"/>
              <w:bottom w:val="single" w:sz="4" w:space="0" w:color="000000"/>
              <w:right w:val="single" w:sz="4" w:space="0" w:color="000000"/>
            </w:tcBorders>
            <w:shd w:val="clear" w:color="auto" w:fill="auto"/>
          </w:tcPr>
          <w:p w14:paraId="5D9E75C5" w14:textId="77777777" w:rsidR="00735132" w:rsidRPr="007E3061" w:rsidRDefault="00735132" w:rsidP="007E3061">
            <w:pPr>
              <w:tabs>
                <w:tab w:val="left" w:pos="1134"/>
              </w:tabs>
              <w:spacing w:line="240" w:lineRule="auto"/>
              <w:jc w:val="both"/>
              <w:rPr>
                <w:rFonts w:ascii="Arial" w:hAnsi="Arial" w:cs="Arial"/>
                <w:sz w:val="20"/>
                <w:szCs w:val="20"/>
              </w:rPr>
            </w:pPr>
            <w:r w:rsidRPr="007E3061">
              <w:rPr>
                <w:rFonts w:ascii="Arial" w:hAnsi="Arial" w:cs="Arial"/>
                <w:b/>
                <w:sz w:val="20"/>
                <w:szCs w:val="20"/>
                <w:lang w:val="en-GB"/>
              </w:rPr>
              <w:t>B3.3 Relative density and bulk, tap density</w:t>
            </w:r>
          </w:p>
        </w:tc>
      </w:tr>
      <w:tr w:rsidR="00735132" w:rsidRPr="007E3061" w14:paraId="3BFBC506" w14:textId="77777777" w:rsidTr="00E8205A">
        <w:trPr>
          <w:trHeight w:val="43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00EDD4C" w14:textId="77777777" w:rsidR="00735132" w:rsidRPr="007E3061" w:rsidRDefault="00735132" w:rsidP="007E3061">
            <w:pPr>
              <w:pStyle w:val="Tablebody"/>
              <w:jc w:val="both"/>
              <w:rPr>
                <w:rFonts w:ascii="Arial" w:hAnsi="Arial" w:cs="Arial"/>
                <w:szCs w:val="20"/>
                <w:lang w:val="en-GB"/>
              </w:rPr>
            </w:pPr>
            <w:r w:rsidRPr="007E3061">
              <w:rPr>
                <w:rFonts w:ascii="Arial" w:hAnsi="Arial" w:cs="Arial"/>
                <w:b/>
                <w:szCs w:val="20"/>
                <w:lang w:val="en-GB"/>
              </w:rPr>
              <w:t>Relative density</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254C5EE3"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CIPAC MT 186</w:t>
            </w:r>
          </w:p>
          <w:p w14:paraId="7DE0FFBB" w14:textId="77777777" w:rsidR="00735132" w:rsidRPr="007E3061" w:rsidRDefault="00735132" w:rsidP="007E3061">
            <w:pPr>
              <w:pStyle w:val="Tablebody"/>
              <w:jc w:val="both"/>
              <w:rPr>
                <w:rFonts w:ascii="Arial" w:hAnsi="Arial" w:cs="Arial"/>
                <w:szCs w:val="20"/>
              </w:rPr>
            </w:pPr>
            <w:r w:rsidRPr="007E3061">
              <w:rPr>
                <w:rFonts w:ascii="Arial" w:hAnsi="Arial" w:cs="Arial"/>
                <w:szCs w:val="20"/>
                <w:lang w:val="en-GB"/>
              </w:rPr>
              <w:t>CIPAC Handbook K (2003)</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BBF9DE6"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SOURIS RAT PRO</w:t>
            </w:r>
          </w:p>
          <w:p w14:paraId="411948D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0.054 g/kg</w:t>
            </w:r>
          </w:p>
          <w:p w14:paraId="020D04A1"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Brodifacoum</w:t>
            </w:r>
          </w:p>
          <w:p w14:paraId="48774CC2" w14:textId="77777777" w:rsidR="00735132" w:rsidRPr="007E3061" w:rsidRDefault="00735132" w:rsidP="007E3061">
            <w:pPr>
              <w:pStyle w:val="Tablebody"/>
              <w:jc w:val="both"/>
              <w:rPr>
                <w:rFonts w:ascii="Arial" w:hAnsi="Arial" w:cs="Arial"/>
                <w:szCs w:val="20"/>
              </w:rPr>
            </w:pPr>
            <w:r w:rsidRPr="007E3061">
              <w:rPr>
                <w:rFonts w:ascii="Arial" w:hAnsi="Arial" w:cs="Arial"/>
                <w:szCs w:val="20"/>
              </w:rPr>
              <w:t>Batch 23/11</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23C89821"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US"/>
              </w:rPr>
              <w:t xml:space="preserve">The mean pour density of the test item was </w:t>
            </w:r>
            <w:r w:rsidRPr="007E3061">
              <w:rPr>
                <w:rFonts w:ascii="Arial" w:hAnsi="Arial" w:cs="Arial"/>
                <w:b/>
                <w:bCs/>
                <w:sz w:val="20"/>
                <w:szCs w:val="20"/>
                <w:lang w:val="en-US"/>
              </w:rPr>
              <w:t>0.703 g/mL.</w:t>
            </w:r>
          </w:p>
          <w:p w14:paraId="6180F8D0"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rPr>
              <w:t xml:space="preserve">The mean tap density of the test item was </w:t>
            </w:r>
            <w:r w:rsidRPr="007E3061">
              <w:rPr>
                <w:rFonts w:ascii="Arial" w:hAnsi="Arial" w:cs="Arial"/>
                <w:b/>
                <w:bCs/>
                <w:szCs w:val="20"/>
              </w:rPr>
              <w:t>0.757 g/mL.</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2BD620B3"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11-920010-032</w:t>
            </w:r>
          </w:p>
          <w:p w14:paraId="50B14466" w14:textId="77777777" w:rsidR="00735132" w:rsidRPr="007E3061" w:rsidRDefault="00735132" w:rsidP="007E3061">
            <w:pPr>
              <w:keepNext/>
              <w:spacing w:line="240" w:lineRule="auto"/>
              <w:jc w:val="both"/>
              <w:rPr>
                <w:rFonts w:ascii="Arial" w:hAnsi="Arial" w:cs="Arial"/>
                <w:sz w:val="20"/>
                <w:szCs w:val="20"/>
                <w:lang w:val="en-GB"/>
              </w:rPr>
            </w:pPr>
          </w:p>
        </w:tc>
        <w:tc>
          <w:tcPr>
            <w:tcW w:w="1611" w:type="dxa"/>
            <w:gridSpan w:val="4"/>
            <w:tcBorders>
              <w:top w:val="single" w:sz="4" w:space="0" w:color="000000"/>
              <w:left w:val="single" w:sz="4" w:space="0" w:color="000000"/>
              <w:bottom w:val="single" w:sz="4" w:space="0" w:color="000000"/>
              <w:right w:val="single" w:sz="4" w:space="0" w:color="000000"/>
            </w:tcBorders>
            <w:shd w:val="clear" w:color="auto" w:fill="D9D9D9"/>
          </w:tcPr>
          <w:p w14:paraId="3B99E0EF" w14:textId="77777777" w:rsidR="00735132" w:rsidRPr="007E3061" w:rsidRDefault="00735132" w:rsidP="007E3061">
            <w:pPr>
              <w:pStyle w:val="Tablebody"/>
              <w:jc w:val="both"/>
              <w:rPr>
                <w:rFonts w:ascii="Arial" w:eastAsia="Times New Roman" w:hAnsi="Arial" w:cs="Arial"/>
                <w:b/>
                <w:color w:val="000000"/>
                <w:szCs w:val="20"/>
                <w:lang w:val="de-DE"/>
              </w:rPr>
            </w:pPr>
            <w:r w:rsidRPr="007E3061">
              <w:rPr>
                <w:rFonts w:ascii="Arial" w:eastAsia="Times New Roman" w:hAnsi="Arial" w:cs="Arial"/>
                <w:b/>
                <w:color w:val="000000"/>
                <w:szCs w:val="20"/>
                <w:lang w:val="de-DE"/>
              </w:rPr>
              <w:t>Acceptable</w:t>
            </w:r>
          </w:p>
          <w:p w14:paraId="19570F89" w14:textId="77777777" w:rsidR="00735132" w:rsidRPr="007E3061" w:rsidRDefault="00735132" w:rsidP="007E3061">
            <w:pPr>
              <w:pStyle w:val="Tablebody"/>
              <w:jc w:val="both"/>
              <w:rPr>
                <w:rFonts w:ascii="Arial" w:hAnsi="Arial" w:cs="Arial"/>
                <w:szCs w:val="20"/>
              </w:rPr>
            </w:pPr>
            <w:r w:rsidRPr="007E3061">
              <w:rPr>
                <w:rFonts w:ascii="Arial" w:eastAsia="Times New Roman" w:hAnsi="Arial" w:cs="Arial"/>
                <w:b/>
                <w:color w:val="000000"/>
                <w:szCs w:val="20"/>
                <w:lang w:val="de-DE"/>
              </w:rPr>
              <w:t>Read across is acceptable</w:t>
            </w:r>
          </w:p>
        </w:tc>
      </w:tr>
      <w:tr w:rsidR="00735132" w:rsidRPr="007E3061" w14:paraId="6DB39E19" w14:textId="77777777" w:rsidTr="00E8205A">
        <w:trPr>
          <w:trHeight w:val="85"/>
        </w:trPr>
        <w:tc>
          <w:tcPr>
            <w:tcW w:w="13400" w:type="dxa"/>
            <w:gridSpan w:val="13"/>
            <w:tcBorders>
              <w:top w:val="single" w:sz="4" w:space="0" w:color="000000"/>
              <w:left w:val="single" w:sz="4" w:space="0" w:color="000000"/>
              <w:bottom w:val="single" w:sz="4" w:space="0" w:color="000000"/>
              <w:right w:val="single" w:sz="4" w:space="0" w:color="000000"/>
            </w:tcBorders>
            <w:shd w:val="clear" w:color="auto" w:fill="auto"/>
          </w:tcPr>
          <w:p w14:paraId="44C2513E" w14:textId="77777777" w:rsidR="00735132" w:rsidRPr="007E3061" w:rsidRDefault="00735132" w:rsidP="007E3061">
            <w:pPr>
              <w:tabs>
                <w:tab w:val="left" w:pos="1134"/>
              </w:tabs>
              <w:spacing w:line="240" w:lineRule="auto"/>
              <w:jc w:val="both"/>
              <w:rPr>
                <w:rFonts w:ascii="Arial" w:hAnsi="Arial" w:cs="Arial"/>
                <w:sz w:val="20"/>
                <w:szCs w:val="20"/>
              </w:rPr>
            </w:pPr>
            <w:r w:rsidRPr="007E3061">
              <w:rPr>
                <w:rFonts w:ascii="Arial" w:hAnsi="Arial" w:cs="Arial"/>
                <w:b/>
                <w:sz w:val="20"/>
                <w:szCs w:val="20"/>
                <w:lang w:val="en-GB"/>
              </w:rPr>
              <w:t>B3.4 Storage stability, stability and shelf-life</w:t>
            </w:r>
          </w:p>
        </w:tc>
      </w:tr>
      <w:tr w:rsidR="00735132" w:rsidRPr="007E3061" w14:paraId="0A48A94F" w14:textId="77777777" w:rsidTr="00E8205A">
        <w:trPr>
          <w:trHeight w:val="595"/>
        </w:trPr>
        <w:tc>
          <w:tcPr>
            <w:tcW w:w="13400" w:type="dxa"/>
            <w:gridSpan w:val="13"/>
            <w:tcBorders>
              <w:top w:val="single" w:sz="4" w:space="0" w:color="000000"/>
              <w:left w:val="single" w:sz="4" w:space="0" w:color="000000"/>
              <w:bottom w:val="single" w:sz="4" w:space="0" w:color="000000"/>
              <w:right w:val="single" w:sz="4" w:space="0" w:color="000000"/>
            </w:tcBorders>
            <w:shd w:val="clear" w:color="auto" w:fill="auto"/>
          </w:tcPr>
          <w:p w14:paraId="1EC51879" w14:textId="77777777" w:rsidR="00735132" w:rsidRPr="007E3061" w:rsidRDefault="00735132" w:rsidP="007E3061">
            <w:pPr>
              <w:tabs>
                <w:tab w:val="left" w:pos="1134"/>
              </w:tabs>
              <w:spacing w:line="240" w:lineRule="auto"/>
              <w:jc w:val="both"/>
              <w:rPr>
                <w:rFonts w:ascii="Arial" w:hAnsi="Arial" w:cs="Arial"/>
                <w:sz w:val="20"/>
                <w:szCs w:val="20"/>
              </w:rPr>
            </w:pPr>
            <w:r w:rsidRPr="007E3061">
              <w:rPr>
                <w:rFonts w:ascii="Arial" w:hAnsi="Arial" w:cs="Arial"/>
                <w:b/>
                <w:sz w:val="20"/>
                <w:szCs w:val="20"/>
                <w:lang w:val="en-GB"/>
              </w:rPr>
              <w:t>B3.4.1 Storage stability tests</w:t>
            </w:r>
          </w:p>
        </w:tc>
      </w:tr>
      <w:tr w:rsidR="00735132" w:rsidRPr="007E3061" w14:paraId="39664F0F" w14:textId="77777777" w:rsidTr="00E8205A">
        <w:trPr>
          <w:gridAfter w:val="2"/>
          <w:wAfter w:w="53" w:type="dxa"/>
          <w:trHeight w:val="10028"/>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093FCE4" w14:textId="77777777" w:rsidR="00735132" w:rsidRPr="007E3061" w:rsidRDefault="00735132" w:rsidP="007E3061">
            <w:pPr>
              <w:pStyle w:val="Tablebody"/>
              <w:jc w:val="both"/>
              <w:rPr>
                <w:rFonts w:ascii="Arial" w:hAnsi="Arial" w:cs="Arial"/>
                <w:szCs w:val="20"/>
                <w:lang w:val="es-ES"/>
              </w:rPr>
            </w:pPr>
            <w:r w:rsidRPr="007E3061">
              <w:rPr>
                <w:rFonts w:ascii="Arial" w:hAnsi="Arial" w:cs="Arial"/>
                <w:b/>
                <w:szCs w:val="20"/>
                <w:lang w:val="en-GB"/>
              </w:rPr>
              <w:lastRenderedPageBreak/>
              <w:t>B3.4.1.1 – Accelerated storage study (2 weeks at 54°C)</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68596B5A"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s-ES"/>
              </w:rPr>
              <w:t>CIPAC MT 46.3</w:t>
            </w:r>
          </w:p>
          <w:p w14:paraId="49784232" w14:textId="77777777" w:rsidR="00735132" w:rsidRPr="007E3061" w:rsidRDefault="00735132" w:rsidP="007E3061">
            <w:pPr>
              <w:spacing w:line="240" w:lineRule="auto"/>
              <w:jc w:val="both"/>
              <w:rPr>
                <w:rFonts w:ascii="Arial" w:hAnsi="Arial" w:cs="Arial"/>
                <w:sz w:val="20"/>
                <w:szCs w:val="20"/>
                <w:lang w:val="en-GB"/>
              </w:rPr>
            </w:pPr>
          </w:p>
          <w:p w14:paraId="25906496"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GB"/>
              </w:rPr>
              <w:t>HPLC</w:t>
            </w:r>
            <w:r w:rsidRPr="007E3061">
              <w:rPr>
                <w:rFonts w:ascii="Arial" w:hAnsi="Arial" w:cs="Arial"/>
                <w:sz w:val="20"/>
                <w:szCs w:val="20"/>
              </w:rPr>
              <w:t xml:space="preserve"> </w:t>
            </w:r>
            <w:r w:rsidRPr="007E3061">
              <w:rPr>
                <w:rFonts w:ascii="Arial" w:hAnsi="Arial" w:cs="Arial"/>
                <w:sz w:val="20"/>
                <w:szCs w:val="20"/>
                <w:lang w:val="en-GB"/>
              </w:rPr>
              <w:t>Defitraces Report n°11-920010-035</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F6FA1F7"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B+ SOURIS RAT</w:t>
            </w:r>
          </w:p>
          <w:p w14:paraId="68A5418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0.001g/kg brodifacoum</w:t>
            </w:r>
          </w:p>
          <w:p w14:paraId="26D04FE8" w14:textId="77777777" w:rsidR="00735132" w:rsidRPr="007E3061" w:rsidRDefault="00735132" w:rsidP="007E3061">
            <w:pPr>
              <w:keepNext/>
              <w:spacing w:line="240" w:lineRule="auto"/>
              <w:jc w:val="both"/>
              <w:rPr>
                <w:rFonts w:ascii="Arial" w:hAnsi="Arial" w:cs="Arial"/>
                <w:b/>
                <w:sz w:val="20"/>
                <w:szCs w:val="20"/>
              </w:rPr>
            </w:pPr>
            <w:r w:rsidRPr="007E3061">
              <w:rPr>
                <w:rFonts w:ascii="Arial" w:hAnsi="Arial" w:cs="Arial"/>
                <w:sz w:val="20"/>
                <w:szCs w:val="20"/>
              </w:rPr>
              <w:t>Batch 26/11</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20964C07" w14:textId="77777777" w:rsidR="00735132" w:rsidRPr="007E3061" w:rsidRDefault="00735132" w:rsidP="007E3061">
            <w:pPr>
              <w:spacing w:line="240" w:lineRule="auto"/>
              <w:jc w:val="both"/>
              <w:rPr>
                <w:rFonts w:ascii="Arial" w:hAnsi="Arial" w:cs="Arial"/>
                <w:i/>
                <w:sz w:val="20"/>
                <w:szCs w:val="20"/>
                <w:u w:val="single"/>
              </w:rPr>
            </w:pPr>
            <w:r w:rsidRPr="007E3061">
              <w:rPr>
                <w:rFonts w:ascii="Arial" w:hAnsi="Arial" w:cs="Arial"/>
                <w:b/>
                <w:sz w:val="20"/>
                <w:szCs w:val="20"/>
              </w:rPr>
              <w:t>Aspect</w:t>
            </w:r>
          </w:p>
          <w:p w14:paraId="40EF6CBA"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i/>
                <w:sz w:val="20"/>
                <w:szCs w:val="20"/>
                <w:u w:val="single"/>
              </w:rPr>
              <w:t>Before</w:t>
            </w:r>
            <w:r w:rsidRPr="007E3061">
              <w:rPr>
                <w:rFonts w:ascii="Arial" w:hAnsi="Arial" w:cs="Arial"/>
                <w:sz w:val="20"/>
                <w:szCs w:val="20"/>
              </w:rPr>
              <w:t xml:space="preserve"> the accelerated storage procedure for 14 days at 54±2°C:</w:t>
            </w:r>
          </w:p>
          <w:p w14:paraId="3C2B00A6" w14:textId="77777777" w:rsidR="00735132" w:rsidRPr="007E3061" w:rsidRDefault="00735132" w:rsidP="007E3061">
            <w:pPr>
              <w:spacing w:line="240" w:lineRule="auto"/>
              <w:jc w:val="both"/>
              <w:rPr>
                <w:rFonts w:ascii="Arial" w:hAnsi="Arial" w:cs="Arial"/>
                <w:color w:val="00000A"/>
                <w:sz w:val="20"/>
                <w:szCs w:val="20"/>
                <w:lang w:val="en-US"/>
              </w:rPr>
            </w:pPr>
            <w:r w:rsidRPr="007E3061">
              <w:rPr>
                <w:rFonts w:ascii="Arial" w:hAnsi="Arial" w:cs="Arial"/>
                <w:sz w:val="20"/>
                <w:szCs w:val="20"/>
              </w:rPr>
              <w:t>Blue/green/oat grains in intact transparent plastic bag (PE) containing 50g of oat grains, dust free. Slight odour of grain.</w:t>
            </w:r>
          </w:p>
          <w:p w14:paraId="58C4BB6B" w14:textId="77777777" w:rsidR="00735132" w:rsidRPr="007E3061" w:rsidRDefault="00735132" w:rsidP="007E3061">
            <w:pPr>
              <w:pStyle w:val="Default"/>
              <w:jc w:val="both"/>
              <w:rPr>
                <w:rFonts w:ascii="Arial" w:hAnsi="Arial" w:cs="Arial"/>
                <w:color w:val="00000A"/>
                <w:sz w:val="20"/>
                <w:szCs w:val="20"/>
                <w:lang w:val="en-US"/>
              </w:rPr>
            </w:pPr>
            <w:r w:rsidRPr="007E3061">
              <w:rPr>
                <w:rFonts w:ascii="Arial" w:hAnsi="Arial" w:cs="Arial"/>
                <w:color w:val="00000A"/>
                <w:sz w:val="20"/>
                <w:szCs w:val="20"/>
                <w:lang w:val="en-US"/>
              </w:rPr>
              <w:t xml:space="preserve">Polypropylene bucket of 1 kg closed with a green PE lid to clip. Ø :± 22 cm, h : ± 14.5 cm. </w:t>
            </w:r>
          </w:p>
          <w:p w14:paraId="0E56CCEB" w14:textId="77777777" w:rsidR="00735132" w:rsidRPr="007E3061" w:rsidRDefault="00735132" w:rsidP="007E3061">
            <w:pPr>
              <w:pStyle w:val="Default"/>
              <w:jc w:val="both"/>
              <w:rPr>
                <w:rFonts w:ascii="Arial" w:hAnsi="Arial" w:cs="Arial"/>
                <w:color w:val="00000A"/>
                <w:sz w:val="20"/>
                <w:szCs w:val="20"/>
                <w:lang w:val="en-US"/>
              </w:rPr>
            </w:pPr>
            <w:r w:rsidRPr="007E3061">
              <w:rPr>
                <w:rFonts w:ascii="Arial" w:hAnsi="Arial" w:cs="Arial"/>
                <w:color w:val="00000A"/>
                <w:sz w:val="20"/>
                <w:szCs w:val="20"/>
                <w:lang w:val="en-US"/>
              </w:rPr>
              <w:t xml:space="preserve">Well closed bucket without deterioration or special anomaly. </w:t>
            </w:r>
          </w:p>
          <w:p w14:paraId="33000D11" w14:textId="77777777" w:rsidR="00735132" w:rsidRPr="007E3061" w:rsidRDefault="00735132" w:rsidP="007E3061">
            <w:pPr>
              <w:pStyle w:val="Default"/>
              <w:jc w:val="both"/>
              <w:rPr>
                <w:rFonts w:ascii="Arial" w:hAnsi="Arial" w:cs="Arial"/>
                <w:sz w:val="20"/>
                <w:szCs w:val="20"/>
                <w:lang w:val="en-US"/>
              </w:rPr>
            </w:pPr>
            <w:r w:rsidRPr="007E3061">
              <w:rPr>
                <w:rFonts w:ascii="Arial" w:hAnsi="Arial" w:cs="Arial"/>
                <w:color w:val="00000A"/>
                <w:sz w:val="20"/>
                <w:szCs w:val="20"/>
                <w:lang w:val="en-US"/>
              </w:rPr>
              <w:t xml:space="preserve">No observable sign of test item contamination on the outer surface. No leak during shaking or turning.  No noticeable odour before opening of the package. </w:t>
            </w:r>
          </w:p>
          <w:p w14:paraId="240219C6" w14:textId="77777777" w:rsidR="00735132" w:rsidRPr="007E3061" w:rsidRDefault="00735132" w:rsidP="007E3061">
            <w:pPr>
              <w:spacing w:line="240" w:lineRule="auto"/>
              <w:jc w:val="both"/>
              <w:rPr>
                <w:rFonts w:ascii="Arial" w:hAnsi="Arial" w:cs="Arial"/>
                <w:i/>
                <w:sz w:val="20"/>
                <w:szCs w:val="20"/>
                <w:u w:val="single"/>
              </w:rPr>
            </w:pPr>
            <w:r w:rsidRPr="007E3061">
              <w:rPr>
                <w:rFonts w:ascii="Arial" w:hAnsi="Arial" w:cs="Arial"/>
                <w:sz w:val="20"/>
                <w:szCs w:val="20"/>
              </w:rPr>
              <w:t>Weight bag: 977.7g</w:t>
            </w:r>
          </w:p>
          <w:p w14:paraId="7FA3772D"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i/>
                <w:sz w:val="20"/>
                <w:szCs w:val="20"/>
                <w:u w:val="single"/>
              </w:rPr>
              <w:t>After</w:t>
            </w:r>
            <w:r w:rsidRPr="007E3061">
              <w:rPr>
                <w:rFonts w:ascii="Arial" w:hAnsi="Arial" w:cs="Arial"/>
                <w:sz w:val="20"/>
                <w:szCs w:val="20"/>
              </w:rPr>
              <w:t xml:space="preserve"> the accelerated storage procedure for 14 days at 54±2°C:</w:t>
            </w:r>
          </w:p>
          <w:p w14:paraId="3D1FE6AB" w14:textId="77777777" w:rsidR="00735132" w:rsidRPr="007E3061" w:rsidRDefault="00735132" w:rsidP="007E3061">
            <w:pPr>
              <w:spacing w:line="240" w:lineRule="auto"/>
              <w:jc w:val="both"/>
              <w:rPr>
                <w:rFonts w:ascii="Arial" w:hAnsi="Arial" w:cs="Arial"/>
                <w:color w:val="00000A"/>
                <w:sz w:val="20"/>
                <w:szCs w:val="20"/>
                <w:lang w:val="en-US"/>
              </w:rPr>
            </w:pPr>
            <w:r w:rsidRPr="007E3061">
              <w:rPr>
                <w:rFonts w:ascii="Arial" w:hAnsi="Arial" w:cs="Arial"/>
                <w:sz w:val="20"/>
                <w:szCs w:val="20"/>
              </w:rPr>
              <w:t>Blue/green oat grains in intact transparent plastic bag (PE) containing 50 g of oat frains, dust free. Strongest odour of grains.</w:t>
            </w:r>
          </w:p>
          <w:p w14:paraId="0BE10890" w14:textId="77777777" w:rsidR="00735132" w:rsidRPr="007E3061" w:rsidRDefault="00735132" w:rsidP="007E3061">
            <w:pPr>
              <w:pStyle w:val="Default"/>
              <w:jc w:val="both"/>
              <w:rPr>
                <w:rFonts w:ascii="Arial" w:hAnsi="Arial" w:cs="Arial"/>
                <w:color w:val="00000A"/>
                <w:sz w:val="20"/>
                <w:szCs w:val="20"/>
                <w:lang w:val="en-US"/>
              </w:rPr>
            </w:pPr>
            <w:r w:rsidRPr="007E3061">
              <w:rPr>
                <w:rFonts w:ascii="Arial" w:hAnsi="Arial" w:cs="Arial"/>
                <w:color w:val="00000A"/>
                <w:sz w:val="20"/>
                <w:szCs w:val="20"/>
                <w:lang w:val="en-US"/>
              </w:rPr>
              <w:t xml:space="preserve">Polypropylene bucket of 1 kg closed with a green PE lid to clip. Ø :± 22 cm, h : ± 14.5 cm. </w:t>
            </w:r>
          </w:p>
          <w:p w14:paraId="53123901" w14:textId="77777777" w:rsidR="00735132" w:rsidRPr="007E3061" w:rsidRDefault="00735132" w:rsidP="007E3061">
            <w:pPr>
              <w:pStyle w:val="Default"/>
              <w:jc w:val="both"/>
              <w:rPr>
                <w:rFonts w:ascii="Arial" w:hAnsi="Arial" w:cs="Arial"/>
                <w:color w:val="00000A"/>
                <w:sz w:val="20"/>
                <w:szCs w:val="20"/>
                <w:lang w:val="en-US"/>
              </w:rPr>
            </w:pPr>
            <w:r w:rsidRPr="007E3061">
              <w:rPr>
                <w:rFonts w:ascii="Arial" w:hAnsi="Arial" w:cs="Arial"/>
                <w:color w:val="00000A"/>
                <w:sz w:val="20"/>
                <w:szCs w:val="20"/>
                <w:lang w:val="en-US"/>
              </w:rPr>
              <w:t xml:space="preserve">Well closed bucket without deterioration or special anomaly. </w:t>
            </w:r>
          </w:p>
          <w:p w14:paraId="7D21BA25" w14:textId="77777777" w:rsidR="00735132" w:rsidRPr="007E3061" w:rsidRDefault="00735132" w:rsidP="007E3061">
            <w:pPr>
              <w:pStyle w:val="Default"/>
              <w:jc w:val="both"/>
              <w:rPr>
                <w:rFonts w:ascii="Arial" w:hAnsi="Arial" w:cs="Arial"/>
                <w:sz w:val="20"/>
                <w:szCs w:val="20"/>
                <w:lang w:val="en-US"/>
              </w:rPr>
            </w:pPr>
            <w:r w:rsidRPr="007E3061">
              <w:rPr>
                <w:rFonts w:ascii="Arial" w:hAnsi="Arial" w:cs="Arial"/>
                <w:color w:val="00000A"/>
                <w:sz w:val="20"/>
                <w:szCs w:val="20"/>
                <w:lang w:val="en-US"/>
              </w:rPr>
              <w:t xml:space="preserve">No observable sign of test item contamination on the outer surface. No leak during shaking or turning. No noticeable odour before opening of the package. </w:t>
            </w:r>
          </w:p>
          <w:p w14:paraId="11EF1508"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sz w:val="20"/>
                <w:szCs w:val="20"/>
              </w:rPr>
              <w:t>Weight bag: 974.5g</w:t>
            </w:r>
          </w:p>
          <w:p w14:paraId="1C06837D"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b/>
                <w:sz w:val="20"/>
                <w:szCs w:val="20"/>
              </w:rPr>
              <w:t>DW=-0.3%</w:t>
            </w:r>
          </w:p>
          <w:p w14:paraId="40EF1300" w14:textId="77777777" w:rsidR="00E8205A" w:rsidRPr="007E3061" w:rsidRDefault="00E8205A" w:rsidP="007E3061">
            <w:pPr>
              <w:spacing w:line="240" w:lineRule="auto"/>
              <w:jc w:val="both"/>
              <w:rPr>
                <w:rFonts w:ascii="Arial" w:hAnsi="Arial" w:cs="Arial"/>
                <w:b/>
                <w:sz w:val="20"/>
                <w:szCs w:val="20"/>
                <w:u w:val="single"/>
              </w:rPr>
            </w:pPr>
          </w:p>
          <w:p w14:paraId="2EB8B082" w14:textId="77777777" w:rsidR="00735132" w:rsidRPr="007E3061" w:rsidRDefault="00735132" w:rsidP="007E3061">
            <w:pPr>
              <w:keepNext/>
              <w:spacing w:line="240" w:lineRule="auto"/>
              <w:jc w:val="both"/>
              <w:rPr>
                <w:rFonts w:ascii="Arial" w:hAnsi="Arial" w:cs="Arial"/>
                <w:bCs/>
                <w:sz w:val="20"/>
                <w:szCs w:val="20"/>
              </w:rPr>
            </w:pPr>
            <w:r w:rsidRPr="007E3061">
              <w:rPr>
                <w:rFonts w:ascii="Arial" w:hAnsi="Arial" w:cs="Arial"/>
                <w:b/>
                <w:sz w:val="20"/>
                <w:szCs w:val="20"/>
                <w:u w:val="single"/>
              </w:rPr>
              <w:t>Conclusion</w:t>
            </w:r>
            <w:r w:rsidRPr="007E3061">
              <w:rPr>
                <w:rFonts w:ascii="Arial" w:hAnsi="Arial" w:cs="Arial"/>
                <w:sz w:val="20"/>
                <w:szCs w:val="20"/>
              </w:rPr>
              <w:t xml:space="preserve">: No modification of the appearance (apart from a strongest odour of grain) or significant pack weight change </w:t>
            </w:r>
            <w:r w:rsidRPr="007E3061">
              <w:rPr>
                <w:rFonts w:ascii="Arial" w:hAnsi="Arial" w:cs="Arial"/>
                <w:bCs/>
                <w:sz w:val="20"/>
                <w:szCs w:val="20"/>
              </w:rPr>
              <w:t>after an accelerated storage procedure for 14 days at 54 ±2 °C.</w:t>
            </w:r>
          </w:p>
          <w:p w14:paraId="7E5825F8" w14:textId="77777777" w:rsidR="00E8205A" w:rsidRPr="007E3061" w:rsidRDefault="00E8205A" w:rsidP="007E3061">
            <w:pPr>
              <w:keepNext/>
              <w:spacing w:line="240" w:lineRule="auto"/>
              <w:jc w:val="both"/>
              <w:rPr>
                <w:rFonts w:ascii="Arial" w:hAnsi="Arial" w:cs="Arial"/>
                <w:bCs/>
                <w:sz w:val="20"/>
                <w:szCs w:val="20"/>
              </w:rPr>
            </w:pPr>
          </w:p>
          <w:p w14:paraId="16B58485" w14:textId="77777777" w:rsidR="00735132" w:rsidRPr="007E3061" w:rsidRDefault="00735132" w:rsidP="007E3061">
            <w:pPr>
              <w:spacing w:line="240" w:lineRule="auto"/>
              <w:jc w:val="both"/>
              <w:rPr>
                <w:rFonts w:ascii="Arial" w:hAnsi="Arial" w:cs="Arial"/>
                <w:i/>
                <w:sz w:val="20"/>
                <w:szCs w:val="20"/>
                <w:u w:val="single"/>
              </w:rPr>
            </w:pPr>
            <w:r w:rsidRPr="007E3061">
              <w:rPr>
                <w:rFonts w:ascii="Arial" w:hAnsi="Arial" w:cs="Arial"/>
                <w:b/>
                <w:bCs/>
                <w:sz w:val="20"/>
                <w:szCs w:val="20"/>
              </w:rPr>
              <w:t>Quantitative analysis of Brodifacoum</w:t>
            </w:r>
          </w:p>
          <w:p w14:paraId="4CA9ABAC" w14:textId="77777777" w:rsidR="00735132" w:rsidRPr="007E3061" w:rsidRDefault="00735132" w:rsidP="007E3061">
            <w:pPr>
              <w:spacing w:line="240" w:lineRule="auto"/>
              <w:jc w:val="both"/>
              <w:rPr>
                <w:rFonts w:ascii="Arial" w:hAnsi="Arial" w:cs="Arial"/>
                <w:i/>
                <w:sz w:val="20"/>
                <w:szCs w:val="20"/>
                <w:u w:val="single"/>
              </w:rPr>
            </w:pPr>
            <w:r w:rsidRPr="007E3061">
              <w:rPr>
                <w:rFonts w:ascii="Arial" w:hAnsi="Arial" w:cs="Arial"/>
                <w:i/>
                <w:sz w:val="20"/>
                <w:szCs w:val="20"/>
                <w:u w:val="single"/>
              </w:rPr>
              <w:t>Before</w:t>
            </w:r>
            <w:r w:rsidRPr="007E3061">
              <w:rPr>
                <w:rFonts w:ascii="Arial" w:hAnsi="Arial" w:cs="Arial"/>
                <w:i/>
                <w:sz w:val="20"/>
                <w:szCs w:val="20"/>
              </w:rPr>
              <w:t xml:space="preserve"> </w:t>
            </w:r>
            <w:r w:rsidRPr="007E3061">
              <w:rPr>
                <w:rFonts w:ascii="Arial" w:hAnsi="Arial" w:cs="Arial"/>
                <w:sz w:val="20"/>
                <w:szCs w:val="20"/>
              </w:rPr>
              <w:t>the accelerated storage procedure for 14 days at 54±2°C, t</w:t>
            </w:r>
            <w:r w:rsidRPr="007E3061">
              <w:rPr>
                <w:rFonts w:ascii="Arial" w:hAnsi="Arial" w:cs="Arial"/>
                <w:bCs/>
                <w:sz w:val="20"/>
                <w:szCs w:val="20"/>
              </w:rPr>
              <w:t>he content of Brodifacoum was 0.00103 ± 0.00001% w/w.</w:t>
            </w:r>
          </w:p>
          <w:p w14:paraId="242BB8A8" w14:textId="77777777" w:rsidR="00735132" w:rsidRPr="007E3061" w:rsidRDefault="00735132" w:rsidP="007E3061">
            <w:pPr>
              <w:spacing w:line="240" w:lineRule="auto"/>
              <w:jc w:val="both"/>
              <w:rPr>
                <w:rFonts w:ascii="Arial" w:hAnsi="Arial" w:cs="Arial"/>
                <w:bCs/>
                <w:sz w:val="20"/>
                <w:szCs w:val="20"/>
              </w:rPr>
            </w:pPr>
            <w:r w:rsidRPr="007E3061">
              <w:rPr>
                <w:rFonts w:ascii="Arial" w:hAnsi="Arial" w:cs="Arial"/>
                <w:i/>
                <w:sz w:val="20"/>
                <w:szCs w:val="20"/>
                <w:u w:val="single"/>
              </w:rPr>
              <w:t>After</w:t>
            </w:r>
            <w:r w:rsidRPr="007E3061">
              <w:rPr>
                <w:rFonts w:ascii="Arial" w:hAnsi="Arial" w:cs="Arial"/>
                <w:sz w:val="20"/>
                <w:szCs w:val="20"/>
                <w:u w:val="single"/>
              </w:rPr>
              <w:t xml:space="preserve"> </w:t>
            </w:r>
            <w:r w:rsidRPr="007E3061">
              <w:rPr>
                <w:rFonts w:ascii="Arial" w:hAnsi="Arial" w:cs="Arial"/>
                <w:sz w:val="20"/>
                <w:szCs w:val="20"/>
              </w:rPr>
              <w:t>the accelerated storage procedure for 14 days at 54±2°C, t</w:t>
            </w:r>
            <w:r w:rsidRPr="007E3061">
              <w:rPr>
                <w:rFonts w:ascii="Arial" w:hAnsi="Arial" w:cs="Arial"/>
                <w:bCs/>
                <w:sz w:val="20"/>
                <w:szCs w:val="20"/>
              </w:rPr>
              <w:t>he content of Brodifacoum was 0.000766 ± 0.000041% w/w.</w:t>
            </w:r>
          </w:p>
          <w:p w14:paraId="3C57D056" w14:textId="77777777" w:rsidR="00735132" w:rsidRPr="007E3061" w:rsidRDefault="00735132" w:rsidP="007E3061">
            <w:pPr>
              <w:keepNext/>
              <w:spacing w:line="240" w:lineRule="auto"/>
              <w:jc w:val="both"/>
              <w:rPr>
                <w:rFonts w:ascii="Arial" w:hAnsi="Arial" w:cs="Arial"/>
                <w:b/>
                <w:sz w:val="20"/>
                <w:szCs w:val="20"/>
              </w:rPr>
            </w:pPr>
            <w:r w:rsidRPr="007E3061">
              <w:rPr>
                <w:rFonts w:ascii="Arial" w:hAnsi="Arial" w:cs="Arial"/>
                <w:bCs/>
                <w:sz w:val="20"/>
                <w:szCs w:val="20"/>
              </w:rPr>
              <w:t>Difference</w:t>
            </w:r>
            <w:r w:rsidRPr="007E3061">
              <w:rPr>
                <w:rFonts w:ascii="Arial" w:hAnsi="Arial" w:cs="Arial"/>
                <w:b/>
                <w:bCs/>
                <w:sz w:val="20"/>
                <w:szCs w:val="20"/>
              </w:rPr>
              <w:t xml:space="preserve">:  </w:t>
            </w:r>
            <w:r w:rsidRPr="007E3061">
              <w:rPr>
                <w:rFonts w:ascii="Arial" w:hAnsi="Arial" w:cs="Arial"/>
                <w:b/>
                <w:sz w:val="20"/>
                <w:szCs w:val="20"/>
              </w:rPr>
              <w:t>-25.6%</w:t>
            </w:r>
          </w:p>
          <w:p w14:paraId="0FE03BC7" w14:textId="77777777" w:rsidR="00735132" w:rsidRPr="007E3061" w:rsidRDefault="00735132" w:rsidP="007E3061">
            <w:pPr>
              <w:keepNext/>
              <w:spacing w:line="240" w:lineRule="auto"/>
              <w:jc w:val="both"/>
              <w:rPr>
                <w:rFonts w:ascii="Arial" w:eastAsia="Times New Roman" w:hAnsi="Arial" w:cs="Arial"/>
                <w:color w:val="000000"/>
                <w:sz w:val="20"/>
                <w:szCs w:val="20"/>
                <w:lang w:val="en-GB"/>
              </w:rPr>
            </w:pPr>
            <w:r w:rsidRPr="007E3061">
              <w:rPr>
                <w:rFonts w:ascii="Arial" w:hAnsi="Arial" w:cs="Arial"/>
                <w:bCs/>
                <w:sz w:val="20"/>
                <w:szCs w:val="20"/>
              </w:rPr>
              <w:t>The applicant states: FANGA B+ SOURIS RAT is a grain bait essentialy made of cereal. Content of active substance brodifacoum in the product is very low (0.01g/kg, 10ppm). The product is considered heterogeneous and variations of active substance content (&gt;5%) cannot be explained as a degradation since in the 2 years shelf life study it has been demonstrated that the variation is not linear.</w:t>
            </w:r>
          </w:p>
          <w:p w14:paraId="2861EE2D" w14:textId="77777777" w:rsidR="00735132" w:rsidRPr="007E3061" w:rsidRDefault="00735132" w:rsidP="007E3061">
            <w:pPr>
              <w:keepNext/>
              <w:spacing w:line="240" w:lineRule="auto"/>
              <w:jc w:val="both"/>
              <w:rPr>
                <w:rFonts w:ascii="Arial" w:eastAsia="Times New Roman" w:hAnsi="Arial" w:cs="Arial"/>
                <w:color w:val="000000"/>
                <w:sz w:val="20"/>
                <w:szCs w:val="20"/>
                <w:lang w:val="en-GB"/>
              </w:rPr>
            </w:pP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4FFB069E" w14:textId="77777777" w:rsidR="00735132" w:rsidRPr="007E3061" w:rsidRDefault="00735132" w:rsidP="007E3061">
            <w:pPr>
              <w:spacing w:line="240" w:lineRule="auto"/>
              <w:jc w:val="both"/>
              <w:rPr>
                <w:rFonts w:ascii="Arial" w:eastAsia="Times New Roman" w:hAnsi="Arial" w:cs="Arial"/>
                <w:color w:val="000000"/>
                <w:sz w:val="20"/>
                <w:szCs w:val="20"/>
                <w:lang w:val="de-DE"/>
              </w:rPr>
            </w:pPr>
            <w:r w:rsidRPr="007E3061">
              <w:rPr>
                <w:rFonts w:ascii="Arial" w:hAnsi="Arial" w:cs="Arial"/>
                <w:sz w:val="20"/>
                <w:szCs w:val="20"/>
              </w:rPr>
              <w:t>22719-First Interim Report</w:t>
            </w:r>
            <w:r w:rsidRPr="007E3061">
              <w:rPr>
                <w:rStyle w:val="Appelnotedebasdep"/>
                <w:rFonts w:ascii="Arial" w:hAnsi="Arial" w:cs="Arial"/>
                <w:sz w:val="20"/>
                <w:szCs w:val="20"/>
              </w:rPr>
              <w:footnoteReference w:id="3"/>
            </w:r>
          </w:p>
          <w:p w14:paraId="6C39C62B" w14:textId="77777777" w:rsidR="00735132" w:rsidRPr="007E3061" w:rsidRDefault="00735132" w:rsidP="007E3061">
            <w:pPr>
              <w:keepNext/>
              <w:spacing w:line="240" w:lineRule="auto"/>
              <w:jc w:val="both"/>
              <w:rPr>
                <w:rFonts w:ascii="Arial" w:eastAsia="Times New Roman" w:hAnsi="Arial" w:cs="Arial"/>
                <w:color w:val="000000"/>
                <w:sz w:val="20"/>
                <w:szCs w:val="20"/>
                <w:lang w:val="de-DE"/>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F74599A" w14:textId="77777777" w:rsidR="00735132" w:rsidRPr="007E3061" w:rsidRDefault="00735132" w:rsidP="007E3061">
            <w:pPr>
              <w:spacing w:line="240" w:lineRule="auto"/>
              <w:jc w:val="both"/>
              <w:rPr>
                <w:rFonts w:ascii="Arial" w:hAnsi="Arial" w:cs="Arial"/>
                <w:color w:val="000000"/>
                <w:sz w:val="20"/>
                <w:szCs w:val="20"/>
              </w:rPr>
            </w:pPr>
            <w:r w:rsidRPr="007E3061">
              <w:rPr>
                <w:rFonts w:ascii="Arial" w:hAnsi="Arial" w:cs="Arial"/>
                <w:color w:val="000000"/>
                <w:sz w:val="20"/>
                <w:szCs w:val="20"/>
              </w:rPr>
              <w:t>Acceptable. Packaging is stable after accelerated storage.</w:t>
            </w:r>
          </w:p>
          <w:p w14:paraId="2D9E5E0F" w14:textId="77777777" w:rsidR="00735132" w:rsidRPr="007E3061" w:rsidRDefault="00735132" w:rsidP="007E3061">
            <w:pPr>
              <w:spacing w:line="240" w:lineRule="auto"/>
              <w:jc w:val="both"/>
              <w:rPr>
                <w:rFonts w:ascii="Arial" w:hAnsi="Arial" w:cs="Arial"/>
                <w:color w:val="000000"/>
                <w:sz w:val="20"/>
                <w:szCs w:val="20"/>
              </w:rPr>
            </w:pPr>
          </w:p>
          <w:p w14:paraId="2F8B3BB1" w14:textId="77777777" w:rsidR="00735132" w:rsidRPr="007E3061" w:rsidRDefault="00735132" w:rsidP="007E3061">
            <w:pPr>
              <w:spacing w:line="240" w:lineRule="auto"/>
              <w:jc w:val="both"/>
              <w:rPr>
                <w:rFonts w:ascii="Arial" w:hAnsi="Arial" w:cs="Arial"/>
                <w:color w:val="000000"/>
                <w:sz w:val="20"/>
                <w:szCs w:val="20"/>
              </w:rPr>
            </w:pPr>
            <w:r w:rsidRPr="007E3061">
              <w:rPr>
                <w:rFonts w:ascii="Arial" w:hAnsi="Arial" w:cs="Arial"/>
                <w:color w:val="000000"/>
                <w:sz w:val="20"/>
                <w:szCs w:val="20"/>
              </w:rPr>
              <w:t>Attrition and dust content were performed for the formulation SOURIS RAT PRO (see below).</w:t>
            </w:r>
          </w:p>
          <w:p w14:paraId="0B7DD1C4" w14:textId="77777777" w:rsidR="00735132" w:rsidRPr="007E3061" w:rsidRDefault="00735132" w:rsidP="007E3061">
            <w:pPr>
              <w:spacing w:line="240" w:lineRule="auto"/>
              <w:jc w:val="both"/>
              <w:rPr>
                <w:rFonts w:ascii="Arial" w:hAnsi="Arial" w:cs="Arial"/>
                <w:color w:val="000000"/>
                <w:sz w:val="20"/>
                <w:szCs w:val="20"/>
              </w:rPr>
            </w:pPr>
          </w:p>
          <w:p w14:paraId="74E50538" w14:textId="77777777" w:rsidR="00735132" w:rsidRPr="007E3061" w:rsidRDefault="00735132" w:rsidP="007E3061">
            <w:pPr>
              <w:spacing w:line="240" w:lineRule="auto"/>
              <w:jc w:val="both"/>
              <w:rPr>
                <w:rFonts w:ascii="Arial" w:hAnsi="Arial" w:cs="Arial"/>
                <w:color w:val="000000"/>
                <w:sz w:val="20"/>
                <w:szCs w:val="20"/>
                <w:lang w:val="en-US"/>
              </w:rPr>
            </w:pPr>
            <w:r w:rsidRPr="007E3061">
              <w:rPr>
                <w:rFonts w:ascii="Arial" w:hAnsi="Arial" w:cs="Arial"/>
                <w:color w:val="000000"/>
                <w:sz w:val="20"/>
                <w:szCs w:val="20"/>
              </w:rPr>
              <w:t xml:space="preserve">Variation of brodifacoum: -25.6% (limit 5%). </w:t>
            </w:r>
            <w:r w:rsidRPr="007E3061">
              <w:rPr>
                <w:rFonts w:ascii="Arial" w:hAnsi="Arial" w:cs="Arial"/>
                <w:b/>
                <w:color w:val="000000"/>
                <w:sz w:val="20"/>
                <w:szCs w:val="20"/>
                <w:lang w:val="en-US"/>
              </w:rPr>
              <w:t xml:space="preserve"> </w:t>
            </w:r>
            <w:r w:rsidRPr="007E3061">
              <w:rPr>
                <w:rFonts w:ascii="Arial" w:hAnsi="Arial" w:cs="Arial"/>
                <w:color w:val="000000"/>
                <w:sz w:val="20"/>
                <w:szCs w:val="20"/>
                <w:lang w:val="en-US"/>
              </w:rPr>
              <w:t>Variations can be due to the heterogeneity of the product and to the adsorption of the a.i on the grain.</w:t>
            </w:r>
          </w:p>
          <w:p w14:paraId="11063E51" w14:textId="77777777" w:rsidR="00735132" w:rsidRPr="007E3061" w:rsidRDefault="00735132" w:rsidP="007E3061">
            <w:pPr>
              <w:spacing w:line="240" w:lineRule="auto"/>
              <w:jc w:val="both"/>
              <w:rPr>
                <w:rFonts w:ascii="Arial" w:hAnsi="Arial" w:cs="Arial"/>
                <w:color w:val="000000"/>
                <w:sz w:val="20"/>
                <w:szCs w:val="20"/>
                <w:lang w:val="en-US"/>
              </w:rPr>
            </w:pPr>
          </w:p>
          <w:p w14:paraId="37915E67" w14:textId="77777777" w:rsidR="00735132" w:rsidRPr="007E3061" w:rsidRDefault="00735132" w:rsidP="007E3061">
            <w:pPr>
              <w:spacing w:line="240" w:lineRule="auto"/>
              <w:jc w:val="both"/>
              <w:rPr>
                <w:rFonts w:ascii="Arial" w:eastAsia="Times New Roman" w:hAnsi="Arial" w:cs="Arial"/>
                <w:b/>
                <w:color w:val="000000"/>
                <w:sz w:val="20"/>
                <w:szCs w:val="20"/>
              </w:rPr>
            </w:pPr>
            <w:r w:rsidRPr="007E3061">
              <w:rPr>
                <w:rFonts w:ascii="Arial" w:hAnsi="Arial" w:cs="Arial"/>
                <w:color w:val="000000"/>
                <w:sz w:val="20"/>
                <w:szCs w:val="20"/>
              </w:rPr>
              <w:t>The method used for the determination of brodifacoum is validated.</w:t>
            </w:r>
          </w:p>
          <w:p w14:paraId="5EDF5900" w14:textId="77777777" w:rsidR="00735132" w:rsidRPr="007E3061" w:rsidRDefault="00735132" w:rsidP="007E3061">
            <w:pPr>
              <w:spacing w:line="240" w:lineRule="auto"/>
              <w:jc w:val="both"/>
              <w:rPr>
                <w:rFonts w:ascii="Arial" w:eastAsia="Times New Roman" w:hAnsi="Arial" w:cs="Arial"/>
                <w:b/>
                <w:color w:val="000000"/>
                <w:sz w:val="20"/>
                <w:szCs w:val="20"/>
              </w:rPr>
            </w:pPr>
          </w:p>
        </w:tc>
      </w:tr>
      <w:tr w:rsidR="00735132" w:rsidRPr="007E3061" w14:paraId="604ACF7E" w14:textId="77777777" w:rsidTr="00E8205A">
        <w:trPr>
          <w:gridAfter w:val="2"/>
          <w:wAfter w:w="53" w:type="dxa"/>
          <w:trHeight w:val="2829"/>
        </w:trPr>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3C82B" w14:textId="77777777" w:rsidR="00735132" w:rsidRPr="007E3061" w:rsidRDefault="00735132" w:rsidP="007E3061">
            <w:pPr>
              <w:pStyle w:val="Tablebody"/>
              <w:jc w:val="both"/>
              <w:rPr>
                <w:rFonts w:ascii="Arial" w:hAnsi="Arial" w:cs="Arial"/>
                <w:szCs w:val="20"/>
              </w:rPr>
            </w:pPr>
            <w:r w:rsidRPr="007E3061">
              <w:rPr>
                <w:rFonts w:ascii="Arial" w:hAnsi="Arial" w:cs="Arial"/>
                <w:b/>
                <w:szCs w:val="20"/>
                <w:lang w:val="en-GB"/>
              </w:rPr>
              <w:lastRenderedPageBreak/>
              <w:t>B3.4.1.1 – Accelerated storage study (2 weeks at 54°C)</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3752EBA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14 days at 54°C</w:t>
            </w:r>
          </w:p>
          <w:p w14:paraId="0327D4F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CIPAC MT 46.3</w:t>
            </w:r>
          </w:p>
          <w:p w14:paraId="2A22CDE5"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CIPAC MT 58.3</w:t>
            </w:r>
          </w:p>
          <w:p w14:paraId="144197D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CIPAC MT 75.3</w:t>
            </w:r>
          </w:p>
          <w:p w14:paraId="336A24AA"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CIPAC MT 78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0D4B47"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SOURIS RAT PRO</w:t>
            </w:r>
          </w:p>
          <w:p w14:paraId="3B0D9B2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0.054 g/kg</w:t>
            </w:r>
          </w:p>
          <w:p w14:paraId="14057E56"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Brodifacoum</w:t>
            </w:r>
          </w:p>
          <w:p w14:paraId="31CC5CF2"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Batch 23/11</w:t>
            </w:r>
          </w:p>
          <w:p w14:paraId="08167022" w14:textId="77777777" w:rsidR="00735132" w:rsidRPr="007E3061" w:rsidRDefault="00735132" w:rsidP="007E3061">
            <w:pPr>
              <w:spacing w:line="240" w:lineRule="auto"/>
              <w:jc w:val="both"/>
              <w:rPr>
                <w:rFonts w:ascii="Arial" w:hAnsi="Arial" w:cs="Arial"/>
                <w:sz w:val="20"/>
                <w:szCs w:val="20"/>
              </w:rPr>
            </w:pPr>
          </w:p>
          <w:p w14:paraId="5FD86F03" w14:textId="77777777" w:rsidR="00735132" w:rsidRPr="007E3061" w:rsidRDefault="00735132" w:rsidP="007E3061">
            <w:pPr>
              <w:spacing w:line="240" w:lineRule="auto"/>
              <w:jc w:val="both"/>
              <w:rPr>
                <w:rFonts w:ascii="Arial" w:hAnsi="Arial" w:cs="Arial"/>
                <w:sz w:val="20"/>
                <w:szCs w:val="20"/>
              </w:rPr>
            </w:pPr>
          </w:p>
          <w:p w14:paraId="0D27BBCE" w14:textId="77777777" w:rsidR="00735132" w:rsidRPr="007E3061" w:rsidRDefault="00735132" w:rsidP="007E3061">
            <w:pPr>
              <w:spacing w:line="240" w:lineRule="auto"/>
              <w:jc w:val="both"/>
              <w:rPr>
                <w:rFonts w:ascii="Arial" w:hAnsi="Arial" w:cs="Arial"/>
                <w:sz w:val="20"/>
                <w:szCs w:val="20"/>
              </w:rPr>
            </w:pPr>
          </w:p>
          <w:p w14:paraId="485C8F06" w14:textId="77777777" w:rsidR="00735132" w:rsidRPr="007E3061" w:rsidRDefault="00735132" w:rsidP="007E3061">
            <w:pPr>
              <w:spacing w:line="240" w:lineRule="auto"/>
              <w:jc w:val="both"/>
              <w:rPr>
                <w:rFonts w:ascii="Arial" w:hAnsi="Arial" w:cs="Arial"/>
                <w:sz w:val="20"/>
                <w:szCs w:val="20"/>
              </w:rPr>
            </w:pPr>
          </w:p>
          <w:p w14:paraId="21E7B412" w14:textId="77777777" w:rsidR="00735132" w:rsidRPr="007E3061" w:rsidRDefault="00735132" w:rsidP="007E3061">
            <w:pPr>
              <w:spacing w:line="240" w:lineRule="auto"/>
              <w:jc w:val="both"/>
              <w:rPr>
                <w:rFonts w:ascii="Arial" w:hAnsi="Arial" w:cs="Arial"/>
                <w:sz w:val="20"/>
                <w:szCs w:val="20"/>
              </w:rPr>
            </w:pPr>
          </w:p>
          <w:p w14:paraId="50F3D6AD" w14:textId="77777777" w:rsidR="00735132" w:rsidRPr="007E3061" w:rsidRDefault="00735132" w:rsidP="007E3061">
            <w:pPr>
              <w:spacing w:line="240" w:lineRule="auto"/>
              <w:jc w:val="both"/>
              <w:rPr>
                <w:rFonts w:ascii="Arial" w:hAnsi="Arial" w:cs="Arial"/>
                <w:sz w:val="20"/>
                <w:szCs w:val="20"/>
              </w:rPr>
            </w:pPr>
          </w:p>
          <w:p w14:paraId="357F9745" w14:textId="77777777" w:rsidR="00735132" w:rsidRPr="007E3061" w:rsidRDefault="00735132" w:rsidP="007E3061">
            <w:pPr>
              <w:spacing w:line="240" w:lineRule="auto"/>
              <w:jc w:val="both"/>
              <w:rPr>
                <w:rFonts w:ascii="Arial" w:hAnsi="Arial" w:cs="Arial"/>
                <w:sz w:val="20"/>
                <w:szCs w:val="20"/>
              </w:rPr>
            </w:pPr>
          </w:p>
          <w:p w14:paraId="7ADB0589" w14:textId="77777777" w:rsidR="00735132" w:rsidRPr="007E3061" w:rsidRDefault="00735132" w:rsidP="007E3061">
            <w:pPr>
              <w:spacing w:line="240" w:lineRule="auto"/>
              <w:jc w:val="both"/>
              <w:rPr>
                <w:rFonts w:ascii="Arial" w:hAnsi="Arial" w:cs="Arial"/>
                <w:sz w:val="20"/>
                <w:szCs w:val="20"/>
              </w:rPr>
            </w:pPr>
          </w:p>
          <w:p w14:paraId="3F703FF2" w14:textId="77777777" w:rsidR="00735132" w:rsidRPr="007E3061" w:rsidRDefault="00735132" w:rsidP="007E3061">
            <w:pPr>
              <w:spacing w:line="240" w:lineRule="auto"/>
              <w:jc w:val="both"/>
              <w:rPr>
                <w:rFonts w:ascii="Arial" w:hAnsi="Arial" w:cs="Arial"/>
                <w:sz w:val="20"/>
                <w:szCs w:val="20"/>
              </w:rPr>
            </w:pPr>
          </w:p>
          <w:p w14:paraId="50520566" w14:textId="77777777" w:rsidR="00735132" w:rsidRPr="007E3061" w:rsidRDefault="00735132" w:rsidP="007E3061">
            <w:pPr>
              <w:spacing w:line="240" w:lineRule="auto"/>
              <w:jc w:val="both"/>
              <w:rPr>
                <w:rFonts w:ascii="Arial" w:hAnsi="Arial" w:cs="Arial"/>
                <w:sz w:val="20"/>
                <w:szCs w:val="20"/>
              </w:rPr>
            </w:pPr>
          </w:p>
          <w:p w14:paraId="75A5F5C4" w14:textId="77777777" w:rsidR="00735132" w:rsidRPr="007E3061" w:rsidRDefault="00735132" w:rsidP="007E3061">
            <w:pPr>
              <w:spacing w:line="240" w:lineRule="auto"/>
              <w:jc w:val="both"/>
              <w:rPr>
                <w:rFonts w:ascii="Arial" w:hAnsi="Arial" w:cs="Arial"/>
                <w:sz w:val="20"/>
                <w:szCs w:val="20"/>
              </w:rPr>
            </w:pPr>
          </w:p>
          <w:p w14:paraId="7AD246A0" w14:textId="77777777" w:rsidR="00735132" w:rsidRPr="007E3061" w:rsidRDefault="00735132" w:rsidP="007E3061">
            <w:pPr>
              <w:spacing w:line="240" w:lineRule="auto"/>
              <w:jc w:val="both"/>
              <w:rPr>
                <w:rFonts w:ascii="Arial" w:hAnsi="Arial" w:cs="Arial"/>
                <w:sz w:val="20"/>
                <w:szCs w:val="20"/>
              </w:rPr>
            </w:pPr>
          </w:p>
          <w:p w14:paraId="6FEC7403" w14:textId="77777777" w:rsidR="00735132" w:rsidRPr="007E3061" w:rsidRDefault="00735132" w:rsidP="007E3061">
            <w:pPr>
              <w:spacing w:line="240" w:lineRule="auto"/>
              <w:jc w:val="both"/>
              <w:rPr>
                <w:rFonts w:ascii="Arial" w:hAnsi="Arial" w:cs="Arial"/>
                <w:sz w:val="20"/>
                <w:szCs w:val="20"/>
              </w:rPr>
            </w:pPr>
          </w:p>
          <w:p w14:paraId="5D2B9C16" w14:textId="77777777" w:rsidR="00735132" w:rsidRPr="007E3061" w:rsidRDefault="00735132" w:rsidP="007E3061">
            <w:pPr>
              <w:spacing w:line="240" w:lineRule="auto"/>
              <w:jc w:val="both"/>
              <w:rPr>
                <w:rFonts w:ascii="Arial" w:hAnsi="Arial" w:cs="Arial"/>
                <w:sz w:val="20"/>
                <w:szCs w:val="20"/>
              </w:rPr>
            </w:pPr>
          </w:p>
          <w:p w14:paraId="6D0FE1B7" w14:textId="77777777" w:rsidR="00735132" w:rsidRPr="007E3061" w:rsidRDefault="00735132" w:rsidP="007E3061">
            <w:pPr>
              <w:spacing w:line="240" w:lineRule="auto"/>
              <w:jc w:val="both"/>
              <w:rPr>
                <w:rFonts w:ascii="Arial" w:hAnsi="Arial" w:cs="Arial"/>
                <w:sz w:val="20"/>
                <w:szCs w:val="20"/>
              </w:rPr>
            </w:pPr>
          </w:p>
          <w:p w14:paraId="15530EA3" w14:textId="77777777" w:rsidR="00735132" w:rsidRPr="007E3061" w:rsidRDefault="00735132" w:rsidP="007E3061">
            <w:pPr>
              <w:spacing w:line="240" w:lineRule="auto"/>
              <w:jc w:val="both"/>
              <w:rPr>
                <w:rFonts w:ascii="Arial" w:hAnsi="Arial" w:cs="Arial"/>
                <w:sz w:val="20"/>
                <w:szCs w:val="20"/>
              </w:rPr>
            </w:pPr>
          </w:p>
          <w:p w14:paraId="2E653F15" w14:textId="77777777" w:rsidR="00735132" w:rsidRPr="007E3061" w:rsidRDefault="00735132" w:rsidP="007E3061">
            <w:pPr>
              <w:spacing w:line="240" w:lineRule="auto"/>
              <w:jc w:val="both"/>
              <w:rPr>
                <w:rFonts w:ascii="Arial" w:hAnsi="Arial" w:cs="Arial"/>
                <w:sz w:val="20"/>
                <w:szCs w:val="20"/>
              </w:rPr>
            </w:pPr>
          </w:p>
          <w:p w14:paraId="7D31E77C" w14:textId="77777777" w:rsidR="00735132" w:rsidRPr="007E3061" w:rsidRDefault="00735132" w:rsidP="007E3061">
            <w:pPr>
              <w:spacing w:line="240" w:lineRule="auto"/>
              <w:jc w:val="both"/>
              <w:rPr>
                <w:rFonts w:ascii="Arial" w:hAnsi="Arial" w:cs="Arial"/>
                <w:sz w:val="20"/>
                <w:szCs w:val="20"/>
              </w:rPr>
            </w:pPr>
          </w:p>
          <w:p w14:paraId="7E8A7E99" w14:textId="77777777" w:rsidR="00735132" w:rsidRPr="007E3061" w:rsidRDefault="00735132" w:rsidP="007E3061">
            <w:pPr>
              <w:spacing w:line="240" w:lineRule="auto"/>
              <w:jc w:val="both"/>
              <w:rPr>
                <w:rFonts w:ascii="Arial" w:hAnsi="Arial" w:cs="Arial"/>
                <w:sz w:val="20"/>
                <w:szCs w:val="20"/>
              </w:rPr>
            </w:pPr>
          </w:p>
          <w:p w14:paraId="2227ABD8" w14:textId="77777777" w:rsidR="00735132" w:rsidRPr="007E3061" w:rsidRDefault="00735132" w:rsidP="007E3061">
            <w:pPr>
              <w:spacing w:line="240" w:lineRule="auto"/>
              <w:jc w:val="both"/>
              <w:rPr>
                <w:rFonts w:ascii="Arial" w:hAnsi="Arial" w:cs="Arial"/>
                <w:sz w:val="20"/>
                <w:szCs w:val="20"/>
              </w:rPr>
            </w:pPr>
          </w:p>
          <w:p w14:paraId="66F84579" w14:textId="77777777" w:rsidR="00735132" w:rsidRPr="007E3061" w:rsidRDefault="00735132" w:rsidP="007E3061">
            <w:pPr>
              <w:spacing w:line="240" w:lineRule="auto"/>
              <w:jc w:val="both"/>
              <w:rPr>
                <w:rFonts w:ascii="Arial" w:hAnsi="Arial" w:cs="Arial"/>
                <w:sz w:val="20"/>
                <w:szCs w:val="20"/>
              </w:rPr>
            </w:pPr>
          </w:p>
          <w:p w14:paraId="5D8E2226" w14:textId="77777777" w:rsidR="00735132" w:rsidRPr="007E3061" w:rsidRDefault="00735132" w:rsidP="007E3061">
            <w:pPr>
              <w:spacing w:line="240" w:lineRule="auto"/>
              <w:jc w:val="both"/>
              <w:rPr>
                <w:rFonts w:ascii="Arial" w:hAnsi="Arial" w:cs="Arial"/>
                <w:sz w:val="20"/>
                <w:szCs w:val="20"/>
              </w:rPr>
            </w:pPr>
          </w:p>
          <w:p w14:paraId="30C0FAED" w14:textId="77777777" w:rsidR="00735132" w:rsidRPr="007E3061" w:rsidRDefault="00735132" w:rsidP="007E3061">
            <w:pPr>
              <w:spacing w:line="240" w:lineRule="auto"/>
              <w:jc w:val="both"/>
              <w:rPr>
                <w:rFonts w:ascii="Arial" w:hAnsi="Arial" w:cs="Arial"/>
                <w:sz w:val="20"/>
                <w:szCs w:val="20"/>
              </w:rPr>
            </w:pPr>
          </w:p>
          <w:p w14:paraId="766717E2" w14:textId="77777777" w:rsidR="00735132" w:rsidRPr="007E3061" w:rsidRDefault="00735132" w:rsidP="007E3061">
            <w:pPr>
              <w:spacing w:line="240" w:lineRule="auto"/>
              <w:jc w:val="both"/>
              <w:rPr>
                <w:rFonts w:ascii="Arial" w:hAnsi="Arial" w:cs="Arial"/>
                <w:sz w:val="20"/>
                <w:szCs w:val="20"/>
              </w:rPr>
            </w:pPr>
          </w:p>
          <w:p w14:paraId="6C0C255F" w14:textId="77777777" w:rsidR="00735132" w:rsidRPr="007E3061" w:rsidRDefault="00735132" w:rsidP="007E3061">
            <w:pPr>
              <w:spacing w:line="240" w:lineRule="auto"/>
              <w:jc w:val="both"/>
              <w:rPr>
                <w:rFonts w:ascii="Arial" w:hAnsi="Arial" w:cs="Arial"/>
                <w:sz w:val="20"/>
                <w:szCs w:val="20"/>
              </w:rPr>
            </w:pPr>
          </w:p>
          <w:p w14:paraId="2902997C" w14:textId="77777777" w:rsidR="00735132" w:rsidRPr="007E3061" w:rsidRDefault="00735132" w:rsidP="007E3061">
            <w:pPr>
              <w:spacing w:line="240" w:lineRule="auto"/>
              <w:jc w:val="both"/>
              <w:rPr>
                <w:rFonts w:ascii="Arial" w:hAnsi="Arial" w:cs="Arial"/>
                <w:sz w:val="20"/>
                <w:szCs w:val="20"/>
              </w:rPr>
            </w:pPr>
          </w:p>
          <w:p w14:paraId="63C6FA25" w14:textId="77777777" w:rsidR="00735132" w:rsidRPr="007E3061" w:rsidRDefault="00735132" w:rsidP="007E3061">
            <w:pPr>
              <w:spacing w:line="240" w:lineRule="auto"/>
              <w:jc w:val="both"/>
              <w:rPr>
                <w:rFonts w:ascii="Arial" w:hAnsi="Arial" w:cs="Arial"/>
                <w:sz w:val="20"/>
                <w:szCs w:val="20"/>
              </w:rPr>
            </w:pPr>
          </w:p>
          <w:p w14:paraId="63773DF2" w14:textId="77777777" w:rsidR="00735132" w:rsidRPr="007E3061" w:rsidRDefault="00735132" w:rsidP="007E3061">
            <w:pPr>
              <w:spacing w:line="240" w:lineRule="auto"/>
              <w:jc w:val="both"/>
              <w:rPr>
                <w:rFonts w:ascii="Arial" w:hAnsi="Arial" w:cs="Arial"/>
                <w:sz w:val="20"/>
                <w:szCs w:val="20"/>
              </w:rPr>
            </w:pPr>
          </w:p>
          <w:p w14:paraId="70906B51" w14:textId="77777777" w:rsidR="00735132" w:rsidRPr="007E3061" w:rsidRDefault="00735132" w:rsidP="007E3061">
            <w:pPr>
              <w:spacing w:line="240" w:lineRule="auto"/>
              <w:jc w:val="both"/>
              <w:rPr>
                <w:rFonts w:ascii="Arial" w:hAnsi="Arial" w:cs="Arial"/>
                <w:sz w:val="20"/>
                <w:szCs w:val="20"/>
              </w:rPr>
            </w:pPr>
          </w:p>
          <w:p w14:paraId="6F71ECAC" w14:textId="77777777" w:rsidR="00735132" w:rsidRPr="007E3061" w:rsidRDefault="00735132" w:rsidP="007E3061">
            <w:pPr>
              <w:spacing w:line="240" w:lineRule="auto"/>
              <w:jc w:val="both"/>
              <w:rPr>
                <w:rFonts w:ascii="Arial" w:hAnsi="Arial" w:cs="Arial"/>
                <w:sz w:val="20"/>
                <w:szCs w:val="20"/>
              </w:rPr>
            </w:pPr>
          </w:p>
          <w:p w14:paraId="00917235" w14:textId="77777777" w:rsidR="00735132" w:rsidRPr="007E3061" w:rsidRDefault="00735132" w:rsidP="007E3061">
            <w:pPr>
              <w:spacing w:line="240" w:lineRule="auto"/>
              <w:jc w:val="both"/>
              <w:rPr>
                <w:rFonts w:ascii="Arial" w:hAnsi="Arial" w:cs="Arial"/>
                <w:sz w:val="20"/>
                <w:szCs w:val="20"/>
              </w:rPr>
            </w:pPr>
          </w:p>
          <w:p w14:paraId="66D70822" w14:textId="77777777" w:rsidR="00735132" w:rsidRPr="007E3061" w:rsidRDefault="00735132" w:rsidP="007E3061">
            <w:pPr>
              <w:spacing w:line="240" w:lineRule="auto"/>
              <w:jc w:val="both"/>
              <w:rPr>
                <w:rFonts w:ascii="Arial" w:hAnsi="Arial" w:cs="Arial"/>
                <w:sz w:val="20"/>
                <w:szCs w:val="20"/>
              </w:rPr>
            </w:pPr>
          </w:p>
          <w:p w14:paraId="625FF8FC" w14:textId="77777777" w:rsidR="00735132" w:rsidRPr="007E3061" w:rsidRDefault="00735132" w:rsidP="007E3061">
            <w:pPr>
              <w:spacing w:line="240" w:lineRule="auto"/>
              <w:jc w:val="both"/>
              <w:rPr>
                <w:rFonts w:ascii="Arial" w:hAnsi="Arial" w:cs="Arial"/>
                <w:sz w:val="20"/>
                <w:szCs w:val="20"/>
              </w:rPr>
            </w:pPr>
          </w:p>
          <w:p w14:paraId="16DFD1C9" w14:textId="77777777" w:rsidR="00735132" w:rsidRPr="007E3061" w:rsidRDefault="00735132" w:rsidP="007E3061">
            <w:pPr>
              <w:spacing w:line="240" w:lineRule="auto"/>
              <w:jc w:val="both"/>
              <w:rPr>
                <w:rFonts w:ascii="Arial" w:hAnsi="Arial" w:cs="Arial"/>
                <w:sz w:val="20"/>
                <w:szCs w:val="20"/>
              </w:rPr>
            </w:pPr>
          </w:p>
          <w:p w14:paraId="237FD7A0" w14:textId="77777777" w:rsidR="00735132" w:rsidRPr="007E3061" w:rsidRDefault="00735132" w:rsidP="007E3061">
            <w:pPr>
              <w:spacing w:line="240" w:lineRule="auto"/>
              <w:jc w:val="both"/>
              <w:rPr>
                <w:rFonts w:ascii="Arial" w:hAnsi="Arial" w:cs="Arial"/>
                <w:sz w:val="20"/>
                <w:szCs w:val="20"/>
              </w:rPr>
            </w:pPr>
          </w:p>
          <w:p w14:paraId="7A7FD32A" w14:textId="77777777" w:rsidR="00735132" w:rsidRPr="007E3061" w:rsidRDefault="00735132" w:rsidP="007E3061">
            <w:pPr>
              <w:spacing w:line="240" w:lineRule="auto"/>
              <w:jc w:val="both"/>
              <w:rPr>
                <w:rFonts w:ascii="Arial" w:hAnsi="Arial" w:cs="Arial"/>
                <w:sz w:val="20"/>
                <w:szCs w:val="20"/>
              </w:rPr>
            </w:pPr>
          </w:p>
          <w:p w14:paraId="14D4DB63" w14:textId="77777777" w:rsidR="00735132" w:rsidRPr="007E3061" w:rsidRDefault="00735132" w:rsidP="007E3061">
            <w:pPr>
              <w:spacing w:line="240" w:lineRule="auto"/>
              <w:jc w:val="both"/>
              <w:rPr>
                <w:rFonts w:ascii="Arial" w:hAnsi="Arial" w:cs="Arial"/>
                <w:sz w:val="20"/>
                <w:szCs w:val="20"/>
              </w:rPr>
            </w:pPr>
          </w:p>
          <w:p w14:paraId="44F11272" w14:textId="77777777" w:rsidR="00735132" w:rsidRPr="007E3061" w:rsidRDefault="00735132" w:rsidP="007E3061">
            <w:pPr>
              <w:spacing w:line="240" w:lineRule="auto"/>
              <w:jc w:val="both"/>
              <w:rPr>
                <w:rFonts w:ascii="Arial" w:hAnsi="Arial" w:cs="Arial"/>
                <w:sz w:val="20"/>
                <w:szCs w:val="20"/>
              </w:rPr>
            </w:pPr>
          </w:p>
          <w:p w14:paraId="6F5D8311" w14:textId="77777777" w:rsidR="00735132" w:rsidRPr="007E3061" w:rsidRDefault="00735132" w:rsidP="007E3061">
            <w:pPr>
              <w:spacing w:line="240" w:lineRule="auto"/>
              <w:jc w:val="both"/>
              <w:rPr>
                <w:rFonts w:ascii="Arial" w:hAnsi="Arial" w:cs="Arial"/>
                <w:sz w:val="20"/>
                <w:szCs w:val="20"/>
              </w:rPr>
            </w:pPr>
          </w:p>
          <w:p w14:paraId="717A1357" w14:textId="77777777" w:rsidR="00735132" w:rsidRPr="007E3061" w:rsidRDefault="00735132" w:rsidP="007E3061">
            <w:pPr>
              <w:spacing w:line="240" w:lineRule="auto"/>
              <w:jc w:val="both"/>
              <w:rPr>
                <w:rFonts w:ascii="Arial" w:hAnsi="Arial" w:cs="Arial"/>
                <w:sz w:val="20"/>
                <w:szCs w:val="20"/>
              </w:rPr>
            </w:pPr>
          </w:p>
          <w:p w14:paraId="7344EDA8" w14:textId="77777777" w:rsidR="00735132" w:rsidRPr="007E3061" w:rsidRDefault="00735132" w:rsidP="007E3061">
            <w:pPr>
              <w:spacing w:line="240" w:lineRule="auto"/>
              <w:jc w:val="both"/>
              <w:rPr>
                <w:rFonts w:ascii="Arial" w:hAnsi="Arial" w:cs="Arial"/>
                <w:sz w:val="20"/>
                <w:szCs w:val="20"/>
              </w:rPr>
            </w:pPr>
          </w:p>
          <w:p w14:paraId="365E4C61" w14:textId="77777777" w:rsidR="00735132" w:rsidRPr="007E3061" w:rsidRDefault="00735132" w:rsidP="007E3061">
            <w:pPr>
              <w:spacing w:line="240" w:lineRule="auto"/>
              <w:jc w:val="both"/>
              <w:rPr>
                <w:rFonts w:ascii="Arial" w:hAnsi="Arial" w:cs="Arial"/>
                <w:sz w:val="20"/>
                <w:szCs w:val="20"/>
              </w:rPr>
            </w:pPr>
          </w:p>
          <w:p w14:paraId="5AA4F2F0" w14:textId="77777777" w:rsidR="00735132" w:rsidRPr="007E3061" w:rsidRDefault="00735132" w:rsidP="007E3061">
            <w:pPr>
              <w:spacing w:line="240" w:lineRule="auto"/>
              <w:jc w:val="both"/>
              <w:rPr>
                <w:rFonts w:ascii="Arial" w:hAnsi="Arial" w:cs="Arial"/>
                <w:sz w:val="20"/>
                <w:szCs w:val="20"/>
              </w:rPr>
            </w:pPr>
          </w:p>
          <w:p w14:paraId="0508C8E4" w14:textId="77777777" w:rsidR="00735132" w:rsidRPr="007E3061" w:rsidRDefault="00735132" w:rsidP="007E3061">
            <w:pPr>
              <w:spacing w:line="240" w:lineRule="auto"/>
              <w:jc w:val="both"/>
              <w:rPr>
                <w:rFonts w:ascii="Arial" w:hAnsi="Arial" w:cs="Arial"/>
                <w:sz w:val="20"/>
                <w:szCs w:val="20"/>
              </w:rPr>
            </w:pPr>
          </w:p>
          <w:p w14:paraId="3D0F954A" w14:textId="77777777" w:rsidR="00735132" w:rsidRPr="007E3061" w:rsidRDefault="00735132" w:rsidP="007E3061">
            <w:pPr>
              <w:spacing w:line="240" w:lineRule="auto"/>
              <w:jc w:val="both"/>
              <w:rPr>
                <w:rFonts w:ascii="Arial" w:hAnsi="Arial" w:cs="Arial"/>
                <w:sz w:val="20"/>
                <w:szCs w:val="20"/>
              </w:rPr>
            </w:pPr>
          </w:p>
          <w:p w14:paraId="19DF1625" w14:textId="77777777" w:rsidR="00735132" w:rsidRPr="007E3061" w:rsidRDefault="00735132" w:rsidP="007E3061">
            <w:pPr>
              <w:spacing w:line="240" w:lineRule="auto"/>
              <w:jc w:val="both"/>
              <w:rPr>
                <w:rFonts w:ascii="Arial" w:hAnsi="Arial" w:cs="Arial"/>
                <w:sz w:val="20"/>
                <w:szCs w:val="20"/>
              </w:rPr>
            </w:pPr>
          </w:p>
          <w:p w14:paraId="1E615040" w14:textId="77777777" w:rsidR="00735132" w:rsidRPr="007E3061" w:rsidRDefault="00735132" w:rsidP="007E3061">
            <w:pPr>
              <w:spacing w:line="240" w:lineRule="auto"/>
              <w:jc w:val="both"/>
              <w:rPr>
                <w:rFonts w:ascii="Arial" w:hAnsi="Arial" w:cs="Arial"/>
                <w:sz w:val="20"/>
                <w:szCs w:val="20"/>
              </w:rPr>
            </w:pPr>
          </w:p>
          <w:p w14:paraId="165073AE" w14:textId="77777777" w:rsidR="00735132" w:rsidRPr="007E3061" w:rsidRDefault="00735132" w:rsidP="007E3061">
            <w:pPr>
              <w:spacing w:line="240" w:lineRule="auto"/>
              <w:jc w:val="both"/>
              <w:rPr>
                <w:rFonts w:ascii="Arial" w:hAnsi="Arial" w:cs="Arial"/>
                <w:sz w:val="20"/>
                <w:szCs w:val="20"/>
              </w:rPr>
            </w:pPr>
          </w:p>
          <w:p w14:paraId="2772982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BDAV10V1 (FANGA B+ SOURIS RAT), batch 15-016</w:t>
            </w:r>
          </w:p>
          <w:p w14:paraId="7244D880" w14:textId="77777777" w:rsidR="00735132" w:rsidRPr="007E3061" w:rsidRDefault="00735132" w:rsidP="007E3061">
            <w:pPr>
              <w:spacing w:line="240" w:lineRule="auto"/>
              <w:jc w:val="both"/>
              <w:rPr>
                <w:rFonts w:ascii="Arial" w:hAnsi="Arial" w:cs="Arial"/>
                <w:sz w:val="20"/>
                <w:szCs w:val="20"/>
              </w:rPr>
            </w:pPr>
          </w:p>
          <w:p w14:paraId="5632A4C1" w14:textId="77777777" w:rsidR="00735132" w:rsidRPr="007E3061" w:rsidRDefault="00735132" w:rsidP="007E3061">
            <w:pPr>
              <w:spacing w:line="240" w:lineRule="auto"/>
              <w:jc w:val="both"/>
              <w:rPr>
                <w:rFonts w:ascii="Arial" w:hAnsi="Arial" w:cs="Arial"/>
                <w:sz w:val="20"/>
                <w:szCs w:val="20"/>
              </w:rPr>
            </w:pPr>
          </w:p>
          <w:p w14:paraId="6FE75C7F" w14:textId="77777777" w:rsidR="00735132" w:rsidRPr="007E3061" w:rsidRDefault="00735132" w:rsidP="007E3061">
            <w:pPr>
              <w:spacing w:line="240" w:lineRule="auto"/>
              <w:jc w:val="both"/>
              <w:rPr>
                <w:rFonts w:ascii="Arial" w:hAnsi="Arial" w:cs="Arial"/>
                <w:sz w:val="20"/>
                <w:szCs w:val="20"/>
              </w:rPr>
            </w:pPr>
          </w:p>
          <w:p w14:paraId="19D472EB" w14:textId="77777777" w:rsidR="00735132" w:rsidRPr="007E3061" w:rsidRDefault="00735132" w:rsidP="007E3061">
            <w:pPr>
              <w:spacing w:line="240" w:lineRule="auto"/>
              <w:jc w:val="both"/>
              <w:rPr>
                <w:rFonts w:ascii="Arial" w:hAnsi="Arial" w:cs="Arial"/>
                <w:sz w:val="20"/>
                <w:szCs w:val="20"/>
              </w:rPr>
            </w:pPr>
          </w:p>
          <w:p w14:paraId="064961BD" w14:textId="77777777" w:rsidR="00735132" w:rsidRPr="007E3061" w:rsidRDefault="00735132" w:rsidP="007E3061">
            <w:pPr>
              <w:spacing w:line="240" w:lineRule="auto"/>
              <w:jc w:val="both"/>
              <w:rPr>
                <w:rFonts w:ascii="Arial" w:hAnsi="Arial" w:cs="Arial"/>
                <w:sz w:val="20"/>
                <w:szCs w:val="20"/>
              </w:rPr>
            </w:pPr>
          </w:p>
          <w:p w14:paraId="48374442" w14:textId="77777777" w:rsidR="00735132" w:rsidRPr="007E3061" w:rsidRDefault="00735132" w:rsidP="007E3061">
            <w:pPr>
              <w:spacing w:line="240" w:lineRule="auto"/>
              <w:jc w:val="both"/>
              <w:rPr>
                <w:rFonts w:ascii="Arial" w:hAnsi="Arial" w:cs="Arial"/>
                <w:sz w:val="20"/>
                <w:szCs w:val="20"/>
              </w:rPr>
            </w:pPr>
          </w:p>
          <w:p w14:paraId="0B428573" w14:textId="77777777" w:rsidR="00735132" w:rsidRPr="007E3061" w:rsidRDefault="00735132" w:rsidP="007E3061">
            <w:pPr>
              <w:spacing w:line="240" w:lineRule="auto"/>
              <w:jc w:val="both"/>
              <w:rPr>
                <w:rFonts w:ascii="Arial" w:hAnsi="Arial" w:cs="Arial"/>
                <w:sz w:val="20"/>
                <w:szCs w:val="20"/>
              </w:rPr>
            </w:pP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Pr>
          <w:p w14:paraId="12064EB8"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bCs/>
                <w:sz w:val="20"/>
                <w:szCs w:val="20"/>
              </w:rPr>
              <w:lastRenderedPageBreak/>
              <w:t>Dust content</w:t>
            </w:r>
          </w:p>
          <w:p w14:paraId="1706965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Before the accelerated storage procedure for 14 days at 54±2°C:</w:t>
            </w:r>
          </w:p>
          <w:p w14:paraId="72C1D1C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Mass of the test item: 259.7g</w:t>
            </w:r>
          </w:p>
          <w:p w14:paraId="109ABC02"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Mass lost during sieving: 0.1g</w:t>
            </w:r>
          </w:p>
          <w:p w14:paraId="1B2B490F" w14:textId="77777777" w:rsidR="00E8205A" w:rsidRPr="007E3061" w:rsidRDefault="009870CC" w:rsidP="007E3061">
            <w:pPr>
              <w:spacing w:line="240" w:lineRule="auto"/>
              <w:jc w:val="both"/>
              <w:rPr>
                <w:rFonts w:ascii="Arial" w:hAnsi="Arial" w:cs="Arial"/>
                <w:bCs/>
                <w:sz w:val="20"/>
                <w:szCs w:val="20"/>
              </w:rPr>
            </w:pPr>
            <w:r>
              <w:rPr>
                <w:rFonts w:ascii="Arial" w:hAnsi="Arial" w:cs="Arial"/>
                <w:noProof/>
                <w:sz w:val="20"/>
                <w:szCs w:val="20"/>
                <w:lang w:val="fr-FR" w:eastAsia="fr-FR"/>
              </w:rPr>
              <mc:AlternateContent>
                <mc:Choice Requires="wps">
                  <w:drawing>
                    <wp:anchor distT="0" distB="0" distL="89535" distR="89535" simplePos="0" relativeHeight="251658240" behindDoc="0" locked="0" layoutInCell="1" allowOverlap="1" wp14:anchorId="183A66D9" wp14:editId="1388633C">
                      <wp:simplePos x="0" y="0"/>
                      <wp:positionH relativeFrom="margin">
                        <wp:align>center</wp:align>
                      </wp:positionH>
                      <wp:positionV relativeFrom="paragraph">
                        <wp:posOffset>431165</wp:posOffset>
                      </wp:positionV>
                      <wp:extent cx="1250950" cy="2044065"/>
                      <wp:effectExtent l="0" t="2540" r="0" b="1270"/>
                      <wp:wrapSquare wrapText="larges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044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985"/>
                                    <w:gridCol w:w="985"/>
                                  </w:tblGrid>
                                  <w:tr w:rsidR="0028792E" w14:paraId="34603744"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13145D4" w14:textId="77777777" w:rsidR="0028792E" w:rsidRDefault="0028792E">
                                        <w:pPr>
                                          <w:jc w:val="both"/>
                                          <w:rPr>
                                            <w:rFonts w:ascii="Arial" w:hAnsi="Arial" w:cs="Arial"/>
                                            <w:sz w:val="16"/>
                                            <w:szCs w:val="16"/>
                                          </w:rPr>
                                        </w:pPr>
                                        <w:r>
                                          <w:rPr>
                                            <w:rFonts w:ascii="Arial" w:hAnsi="Arial" w:cs="Arial"/>
                                            <w:sz w:val="16"/>
                                            <w:szCs w:val="16"/>
                                          </w:rPr>
                                          <w:t>Sieves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A50AF41" w14:textId="77777777" w:rsidR="0028792E" w:rsidRDefault="0028792E">
                                        <w:pPr>
                                          <w:jc w:val="both"/>
                                        </w:pPr>
                                        <w:r>
                                          <w:rPr>
                                            <w:rFonts w:ascii="Arial" w:hAnsi="Arial" w:cs="Arial"/>
                                            <w:sz w:val="16"/>
                                            <w:szCs w:val="16"/>
                                          </w:rPr>
                                          <w:t>% of test item</w:t>
                                        </w:r>
                                      </w:p>
                                    </w:tc>
                                  </w:tr>
                                  <w:tr w:rsidR="0028792E" w14:paraId="1ECE428B"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A34FFB2" w14:textId="77777777" w:rsidR="0028792E" w:rsidRDefault="0028792E">
                                        <w:pPr>
                                          <w:jc w:val="both"/>
                                          <w:rPr>
                                            <w:rFonts w:ascii="Arial" w:hAnsi="Arial" w:cs="Arial"/>
                                            <w:sz w:val="16"/>
                                            <w:szCs w:val="16"/>
                                          </w:rPr>
                                        </w:pPr>
                                        <w:r>
                                          <w:rPr>
                                            <w:rFonts w:ascii="Arial" w:hAnsi="Arial" w:cs="Arial"/>
                                            <w:sz w:val="16"/>
                                            <w:szCs w:val="16"/>
                                          </w:rPr>
                                          <w:t>850µm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E424142" w14:textId="77777777" w:rsidR="0028792E" w:rsidRDefault="0028792E">
                                        <w:pPr>
                                          <w:jc w:val="both"/>
                                        </w:pPr>
                                        <w:r>
                                          <w:rPr>
                                            <w:rFonts w:ascii="Arial" w:hAnsi="Arial" w:cs="Arial"/>
                                            <w:sz w:val="16"/>
                                            <w:szCs w:val="16"/>
                                          </w:rPr>
                                          <w:t>100</w:t>
                                        </w:r>
                                      </w:p>
                                    </w:tc>
                                  </w:tr>
                                  <w:tr w:rsidR="0028792E" w14:paraId="20D5C7FD"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9DB7F7F" w14:textId="77777777" w:rsidR="0028792E" w:rsidRDefault="0028792E">
                                        <w:pPr>
                                          <w:jc w:val="both"/>
                                          <w:rPr>
                                            <w:rFonts w:ascii="Arial" w:hAnsi="Arial" w:cs="Arial"/>
                                            <w:sz w:val="16"/>
                                            <w:szCs w:val="16"/>
                                          </w:rPr>
                                        </w:pPr>
                                        <w:r>
                                          <w:rPr>
                                            <w:rFonts w:ascii="Arial" w:hAnsi="Arial" w:cs="Arial"/>
                                            <w:sz w:val="16"/>
                                            <w:szCs w:val="16"/>
                                          </w:rPr>
                                          <w:t>710µm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4B72366" w14:textId="77777777" w:rsidR="0028792E" w:rsidRDefault="0028792E">
                                        <w:pPr>
                                          <w:jc w:val="both"/>
                                        </w:pPr>
                                        <w:r>
                                          <w:rPr>
                                            <w:rFonts w:ascii="Arial" w:hAnsi="Arial" w:cs="Arial"/>
                                            <w:sz w:val="16"/>
                                            <w:szCs w:val="16"/>
                                          </w:rPr>
                                          <w:t>0</w:t>
                                        </w:r>
                                      </w:p>
                                    </w:tc>
                                  </w:tr>
                                  <w:tr w:rsidR="0028792E" w14:paraId="4C15849C"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465F6C6" w14:textId="77777777" w:rsidR="0028792E" w:rsidRDefault="0028792E">
                                        <w:pPr>
                                          <w:jc w:val="both"/>
                                          <w:rPr>
                                            <w:rFonts w:ascii="Arial" w:hAnsi="Arial" w:cs="Arial"/>
                                            <w:sz w:val="16"/>
                                            <w:szCs w:val="16"/>
                                          </w:rPr>
                                        </w:pPr>
                                        <w:r>
                                          <w:rPr>
                                            <w:rFonts w:ascii="Arial" w:hAnsi="Arial" w:cs="Arial"/>
                                            <w:sz w:val="16"/>
                                            <w:szCs w:val="16"/>
                                          </w:rPr>
                                          <w:t>500µm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6B8D6CF" w14:textId="77777777" w:rsidR="0028792E" w:rsidRDefault="0028792E">
                                        <w:pPr>
                                          <w:jc w:val="both"/>
                                        </w:pPr>
                                        <w:r>
                                          <w:rPr>
                                            <w:rFonts w:ascii="Arial" w:hAnsi="Arial" w:cs="Arial"/>
                                            <w:sz w:val="16"/>
                                            <w:szCs w:val="16"/>
                                          </w:rPr>
                                          <w:t>0</w:t>
                                        </w:r>
                                      </w:p>
                                    </w:tc>
                                  </w:tr>
                                  <w:tr w:rsidR="0028792E" w14:paraId="6958FAC4"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08D4476" w14:textId="77777777" w:rsidR="0028792E" w:rsidRDefault="0028792E">
                                        <w:pPr>
                                          <w:jc w:val="both"/>
                                          <w:rPr>
                                            <w:rFonts w:ascii="Arial" w:hAnsi="Arial" w:cs="Arial"/>
                                            <w:sz w:val="16"/>
                                            <w:szCs w:val="16"/>
                                          </w:rPr>
                                        </w:pPr>
                                        <w:r>
                                          <w:rPr>
                                            <w:rFonts w:ascii="Arial" w:hAnsi="Arial" w:cs="Arial"/>
                                            <w:sz w:val="16"/>
                                            <w:szCs w:val="16"/>
                                          </w:rPr>
                                          <w:t>425µm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688635E" w14:textId="77777777" w:rsidR="0028792E" w:rsidRDefault="0028792E">
                                        <w:pPr>
                                          <w:jc w:val="both"/>
                                        </w:pPr>
                                        <w:r>
                                          <w:rPr>
                                            <w:rFonts w:ascii="Arial" w:hAnsi="Arial" w:cs="Arial"/>
                                            <w:sz w:val="16"/>
                                            <w:szCs w:val="16"/>
                                          </w:rPr>
                                          <w:t>0</w:t>
                                        </w:r>
                                      </w:p>
                                    </w:tc>
                                  </w:tr>
                                  <w:tr w:rsidR="0028792E" w14:paraId="6CDF85F6"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5992785" w14:textId="77777777" w:rsidR="0028792E" w:rsidRDefault="0028792E">
                                        <w:pPr>
                                          <w:jc w:val="both"/>
                                          <w:rPr>
                                            <w:rFonts w:ascii="Arial" w:hAnsi="Arial" w:cs="Arial"/>
                                            <w:sz w:val="16"/>
                                            <w:szCs w:val="16"/>
                                          </w:rPr>
                                        </w:pPr>
                                        <w:r>
                                          <w:rPr>
                                            <w:rFonts w:ascii="Arial" w:hAnsi="Arial" w:cs="Arial"/>
                                            <w:sz w:val="16"/>
                                            <w:szCs w:val="16"/>
                                          </w:rPr>
                                          <w:t>355µm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F8DC587" w14:textId="77777777" w:rsidR="0028792E" w:rsidRDefault="0028792E">
                                        <w:pPr>
                                          <w:jc w:val="both"/>
                                        </w:pPr>
                                        <w:r>
                                          <w:rPr>
                                            <w:rFonts w:ascii="Arial" w:hAnsi="Arial" w:cs="Arial"/>
                                            <w:sz w:val="16"/>
                                            <w:szCs w:val="16"/>
                                          </w:rPr>
                                          <w:t>0</w:t>
                                        </w:r>
                                      </w:p>
                                    </w:tc>
                                  </w:tr>
                                  <w:tr w:rsidR="0028792E" w14:paraId="046C92A4"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62317DD" w14:textId="77777777" w:rsidR="0028792E" w:rsidRDefault="0028792E">
                                        <w:pPr>
                                          <w:jc w:val="both"/>
                                          <w:rPr>
                                            <w:rFonts w:ascii="Arial" w:hAnsi="Arial" w:cs="Arial"/>
                                            <w:sz w:val="16"/>
                                            <w:szCs w:val="16"/>
                                          </w:rPr>
                                        </w:pPr>
                                        <w:r>
                                          <w:rPr>
                                            <w:rFonts w:ascii="Arial" w:hAnsi="Arial" w:cs="Arial"/>
                                            <w:sz w:val="16"/>
                                            <w:szCs w:val="16"/>
                                          </w:rPr>
                                          <w:t>250µm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B576FE6" w14:textId="77777777" w:rsidR="0028792E" w:rsidRDefault="0028792E">
                                        <w:pPr>
                                          <w:jc w:val="both"/>
                                        </w:pPr>
                                        <w:r>
                                          <w:rPr>
                                            <w:rFonts w:ascii="Arial" w:hAnsi="Arial" w:cs="Arial"/>
                                            <w:sz w:val="16"/>
                                            <w:szCs w:val="16"/>
                                          </w:rPr>
                                          <w:t>0</w:t>
                                        </w:r>
                                      </w:p>
                                    </w:tc>
                                  </w:tr>
                                  <w:tr w:rsidR="0028792E" w14:paraId="7A541984"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4424703" w14:textId="77777777" w:rsidR="0028792E" w:rsidRDefault="0028792E">
                                        <w:pPr>
                                          <w:jc w:val="both"/>
                                          <w:rPr>
                                            <w:rFonts w:ascii="Arial" w:hAnsi="Arial" w:cs="Arial"/>
                                            <w:sz w:val="16"/>
                                            <w:szCs w:val="16"/>
                                          </w:rPr>
                                        </w:pPr>
                                        <w:r>
                                          <w:rPr>
                                            <w:rFonts w:ascii="Arial" w:hAnsi="Arial" w:cs="Arial"/>
                                            <w:sz w:val="16"/>
                                            <w:szCs w:val="16"/>
                                          </w:rPr>
                                          <w:t>150µm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DAB2917" w14:textId="77777777" w:rsidR="0028792E" w:rsidRDefault="0028792E">
                                        <w:pPr>
                                          <w:jc w:val="both"/>
                                        </w:pPr>
                                        <w:r>
                                          <w:rPr>
                                            <w:rFonts w:ascii="Arial" w:hAnsi="Arial" w:cs="Arial"/>
                                            <w:sz w:val="16"/>
                                            <w:szCs w:val="16"/>
                                          </w:rPr>
                                          <w:t>0</w:t>
                                        </w:r>
                                      </w:p>
                                    </w:tc>
                                  </w:tr>
                                  <w:tr w:rsidR="0028792E" w14:paraId="524A013E"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763C5B5" w14:textId="77777777" w:rsidR="0028792E" w:rsidRDefault="0028792E">
                                        <w:pPr>
                                          <w:jc w:val="both"/>
                                          <w:rPr>
                                            <w:rFonts w:ascii="Arial" w:hAnsi="Arial" w:cs="Arial"/>
                                            <w:sz w:val="16"/>
                                            <w:szCs w:val="16"/>
                                          </w:rPr>
                                        </w:pPr>
                                        <w:r>
                                          <w:rPr>
                                            <w:rFonts w:ascii="Arial" w:hAnsi="Arial" w:cs="Arial"/>
                                            <w:sz w:val="16"/>
                                            <w:szCs w:val="16"/>
                                          </w:rPr>
                                          <w:t>Receiver pan</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9A461D6" w14:textId="77777777" w:rsidR="0028792E" w:rsidRDefault="0028792E">
                                        <w:pPr>
                                          <w:jc w:val="both"/>
                                        </w:pPr>
                                        <w:r>
                                          <w:rPr>
                                            <w:rFonts w:ascii="Arial" w:hAnsi="Arial" w:cs="Arial"/>
                                            <w:sz w:val="16"/>
                                            <w:szCs w:val="16"/>
                                          </w:rPr>
                                          <w:t>0</w:t>
                                        </w:r>
                                      </w:p>
                                    </w:tc>
                                  </w:tr>
                                </w:tbl>
                                <w:p w14:paraId="7C1E91B2" w14:textId="77777777" w:rsidR="0028792E" w:rsidRDefault="002879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A66D9" id="_x0000_t202" coordsize="21600,21600" o:spt="202" path="m,l,21600r21600,l21600,xe">
                      <v:stroke joinstyle="miter"/>
                      <v:path gradientshapeok="t" o:connecttype="rect"/>
                    </v:shapetype>
                    <v:shape id="Text Box 5" o:spid="_x0000_s1026" type="#_x0000_t202" style="position:absolute;left:0;text-align:left;margin-left:0;margin-top:33.95pt;width:98.5pt;height:160.95pt;z-index:251658240;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" stroked="f">
                      <v:textbox inset="0,0,0,0">
                        <w:txbxContent>
                          <w:tbl>
                            <w:tblPr>
                              <w:tblW w:w="0" w:type="auto"/>
                              <w:tblLayout w:type="fixed"/>
                              <w:tblLook w:val="0000" w:firstRow="0" w:lastRow="0" w:firstColumn="0" w:lastColumn="0" w:noHBand="0" w:noVBand="0"/>
                            </w:tblPr>
                            <w:tblGrid>
                              <w:gridCol w:w="985"/>
                              <w:gridCol w:w="985"/>
                            </w:tblGrid>
                            <w:tr w:rsidR="0028792E" w14:paraId="34603744"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13145D4" w14:textId="77777777" w:rsidR="0028792E" w:rsidRDefault="0028792E">
                                  <w:pPr>
                                    <w:jc w:val="both"/>
                                    <w:rPr>
                                      <w:rFonts w:ascii="Arial" w:hAnsi="Arial" w:cs="Arial"/>
                                      <w:sz w:val="16"/>
                                      <w:szCs w:val="16"/>
                                    </w:rPr>
                                  </w:pPr>
                                  <w:r>
                                    <w:rPr>
                                      <w:rFonts w:ascii="Arial" w:hAnsi="Arial" w:cs="Arial"/>
                                      <w:sz w:val="16"/>
                                      <w:szCs w:val="16"/>
                                    </w:rPr>
                                    <w:t>Sieves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A50AF41" w14:textId="77777777" w:rsidR="0028792E" w:rsidRDefault="0028792E">
                                  <w:pPr>
                                    <w:jc w:val="both"/>
                                  </w:pPr>
                                  <w:r>
                                    <w:rPr>
                                      <w:rFonts w:ascii="Arial" w:hAnsi="Arial" w:cs="Arial"/>
                                      <w:sz w:val="16"/>
                                      <w:szCs w:val="16"/>
                                    </w:rPr>
                                    <w:t>% of test item</w:t>
                                  </w:r>
                                </w:p>
                              </w:tc>
                            </w:tr>
                            <w:tr w:rsidR="0028792E" w14:paraId="1ECE428B"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A34FFB2" w14:textId="77777777" w:rsidR="0028792E" w:rsidRDefault="0028792E">
                                  <w:pPr>
                                    <w:jc w:val="both"/>
                                    <w:rPr>
                                      <w:rFonts w:ascii="Arial" w:hAnsi="Arial" w:cs="Arial"/>
                                      <w:sz w:val="16"/>
                                      <w:szCs w:val="16"/>
                                    </w:rPr>
                                  </w:pPr>
                                  <w:r>
                                    <w:rPr>
                                      <w:rFonts w:ascii="Arial" w:hAnsi="Arial" w:cs="Arial"/>
                                      <w:sz w:val="16"/>
                                      <w:szCs w:val="16"/>
                                    </w:rPr>
                                    <w:t>850µm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E424142" w14:textId="77777777" w:rsidR="0028792E" w:rsidRDefault="0028792E">
                                  <w:pPr>
                                    <w:jc w:val="both"/>
                                  </w:pPr>
                                  <w:r>
                                    <w:rPr>
                                      <w:rFonts w:ascii="Arial" w:hAnsi="Arial" w:cs="Arial"/>
                                      <w:sz w:val="16"/>
                                      <w:szCs w:val="16"/>
                                    </w:rPr>
                                    <w:t>100</w:t>
                                  </w:r>
                                </w:p>
                              </w:tc>
                            </w:tr>
                            <w:tr w:rsidR="0028792E" w14:paraId="20D5C7FD"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9DB7F7F" w14:textId="77777777" w:rsidR="0028792E" w:rsidRDefault="0028792E">
                                  <w:pPr>
                                    <w:jc w:val="both"/>
                                    <w:rPr>
                                      <w:rFonts w:ascii="Arial" w:hAnsi="Arial" w:cs="Arial"/>
                                      <w:sz w:val="16"/>
                                      <w:szCs w:val="16"/>
                                    </w:rPr>
                                  </w:pPr>
                                  <w:r>
                                    <w:rPr>
                                      <w:rFonts w:ascii="Arial" w:hAnsi="Arial" w:cs="Arial"/>
                                      <w:sz w:val="16"/>
                                      <w:szCs w:val="16"/>
                                    </w:rPr>
                                    <w:t>710µm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4B72366" w14:textId="77777777" w:rsidR="0028792E" w:rsidRDefault="0028792E">
                                  <w:pPr>
                                    <w:jc w:val="both"/>
                                  </w:pPr>
                                  <w:r>
                                    <w:rPr>
                                      <w:rFonts w:ascii="Arial" w:hAnsi="Arial" w:cs="Arial"/>
                                      <w:sz w:val="16"/>
                                      <w:szCs w:val="16"/>
                                    </w:rPr>
                                    <w:t>0</w:t>
                                  </w:r>
                                </w:p>
                              </w:tc>
                            </w:tr>
                            <w:tr w:rsidR="0028792E" w14:paraId="4C15849C"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465F6C6" w14:textId="77777777" w:rsidR="0028792E" w:rsidRDefault="0028792E">
                                  <w:pPr>
                                    <w:jc w:val="both"/>
                                    <w:rPr>
                                      <w:rFonts w:ascii="Arial" w:hAnsi="Arial" w:cs="Arial"/>
                                      <w:sz w:val="16"/>
                                      <w:szCs w:val="16"/>
                                    </w:rPr>
                                  </w:pPr>
                                  <w:r>
                                    <w:rPr>
                                      <w:rFonts w:ascii="Arial" w:hAnsi="Arial" w:cs="Arial"/>
                                      <w:sz w:val="16"/>
                                      <w:szCs w:val="16"/>
                                    </w:rPr>
                                    <w:t>500µm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6B8D6CF" w14:textId="77777777" w:rsidR="0028792E" w:rsidRDefault="0028792E">
                                  <w:pPr>
                                    <w:jc w:val="both"/>
                                  </w:pPr>
                                  <w:r>
                                    <w:rPr>
                                      <w:rFonts w:ascii="Arial" w:hAnsi="Arial" w:cs="Arial"/>
                                      <w:sz w:val="16"/>
                                      <w:szCs w:val="16"/>
                                    </w:rPr>
                                    <w:t>0</w:t>
                                  </w:r>
                                </w:p>
                              </w:tc>
                            </w:tr>
                            <w:tr w:rsidR="0028792E" w14:paraId="6958FAC4"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08D4476" w14:textId="77777777" w:rsidR="0028792E" w:rsidRDefault="0028792E">
                                  <w:pPr>
                                    <w:jc w:val="both"/>
                                    <w:rPr>
                                      <w:rFonts w:ascii="Arial" w:hAnsi="Arial" w:cs="Arial"/>
                                      <w:sz w:val="16"/>
                                      <w:szCs w:val="16"/>
                                    </w:rPr>
                                  </w:pPr>
                                  <w:r>
                                    <w:rPr>
                                      <w:rFonts w:ascii="Arial" w:hAnsi="Arial" w:cs="Arial"/>
                                      <w:sz w:val="16"/>
                                      <w:szCs w:val="16"/>
                                    </w:rPr>
                                    <w:t>425µm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7688635E" w14:textId="77777777" w:rsidR="0028792E" w:rsidRDefault="0028792E">
                                  <w:pPr>
                                    <w:jc w:val="both"/>
                                  </w:pPr>
                                  <w:r>
                                    <w:rPr>
                                      <w:rFonts w:ascii="Arial" w:hAnsi="Arial" w:cs="Arial"/>
                                      <w:sz w:val="16"/>
                                      <w:szCs w:val="16"/>
                                    </w:rPr>
                                    <w:t>0</w:t>
                                  </w:r>
                                </w:p>
                              </w:tc>
                            </w:tr>
                            <w:tr w:rsidR="0028792E" w14:paraId="6CDF85F6"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5992785" w14:textId="77777777" w:rsidR="0028792E" w:rsidRDefault="0028792E">
                                  <w:pPr>
                                    <w:jc w:val="both"/>
                                    <w:rPr>
                                      <w:rFonts w:ascii="Arial" w:hAnsi="Arial" w:cs="Arial"/>
                                      <w:sz w:val="16"/>
                                      <w:szCs w:val="16"/>
                                    </w:rPr>
                                  </w:pPr>
                                  <w:r>
                                    <w:rPr>
                                      <w:rFonts w:ascii="Arial" w:hAnsi="Arial" w:cs="Arial"/>
                                      <w:sz w:val="16"/>
                                      <w:szCs w:val="16"/>
                                    </w:rPr>
                                    <w:t>355µm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F8DC587" w14:textId="77777777" w:rsidR="0028792E" w:rsidRDefault="0028792E">
                                  <w:pPr>
                                    <w:jc w:val="both"/>
                                  </w:pPr>
                                  <w:r>
                                    <w:rPr>
                                      <w:rFonts w:ascii="Arial" w:hAnsi="Arial" w:cs="Arial"/>
                                      <w:sz w:val="16"/>
                                      <w:szCs w:val="16"/>
                                    </w:rPr>
                                    <w:t>0</w:t>
                                  </w:r>
                                </w:p>
                              </w:tc>
                            </w:tr>
                            <w:tr w:rsidR="0028792E" w14:paraId="046C92A4"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62317DD" w14:textId="77777777" w:rsidR="0028792E" w:rsidRDefault="0028792E">
                                  <w:pPr>
                                    <w:jc w:val="both"/>
                                    <w:rPr>
                                      <w:rFonts w:ascii="Arial" w:hAnsi="Arial" w:cs="Arial"/>
                                      <w:sz w:val="16"/>
                                      <w:szCs w:val="16"/>
                                    </w:rPr>
                                  </w:pPr>
                                  <w:r>
                                    <w:rPr>
                                      <w:rFonts w:ascii="Arial" w:hAnsi="Arial" w:cs="Arial"/>
                                      <w:sz w:val="16"/>
                                      <w:szCs w:val="16"/>
                                    </w:rPr>
                                    <w:t>250µm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B576FE6" w14:textId="77777777" w:rsidR="0028792E" w:rsidRDefault="0028792E">
                                  <w:pPr>
                                    <w:jc w:val="both"/>
                                  </w:pPr>
                                  <w:r>
                                    <w:rPr>
                                      <w:rFonts w:ascii="Arial" w:hAnsi="Arial" w:cs="Arial"/>
                                      <w:sz w:val="16"/>
                                      <w:szCs w:val="16"/>
                                    </w:rPr>
                                    <w:t>0</w:t>
                                  </w:r>
                                </w:p>
                              </w:tc>
                            </w:tr>
                            <w:tr w:rsidR="0028792E" w14:paraId="7A541984"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4424703" w14:textId="77777777" w:rsidR="0028792E" w:rsidRDefault="0028792E">
                                  <w:pPr>
                                    <w:jc w:val="both"/>
                                    <w:rPr>
                                      <w:rFonts w:ascii="Arial" w:hAnsi="Arial" w:cs="Arial"/>
                                      <w:sz w:val="16"/>
                                      <w:szCs w:val="16"/>
                                    </w:rPr>
                                  </w:pPr>
                                  <w:r>
                                    <w:rPr>
                                      <w:rFonts w:ascii="Arial" w:hAnsi="Arial" w:cs="Arial"/>
                                      <w:sz w:val="16"/>
                                      <w:szCs w:val="16"/>
                                    </w:rPr>
                                    <w:t>150µm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DAB2917" w14:textId="77777777" w:rsidR="0028792E" w:rsidRDefault="0028792E">
                                  <w:pPr>
                                    <w:jc w:val="both"/>
                                  </w:pPr>
                                  <w:r>
                                    <w:rPr>
                                      <w:rFonts w:ascii="Arial" w:hAnsi="Arial" w:cs="Arial"/>
                                      <w:sz w:val="16"/>
                                      <w:szCs w:val="16"/>
                                    </w:rPr>
                                    <w:t>0</w:t>
                                  </w:r>
                                </w:p>
                              </w:tc>
                            </w:tr>
                            <w:tr w:rsidR="0028792E" w14:paraId="524A013E" w14:textId="77777777" w:rsidTr="007E3061">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763C5B5" w14:textId="77777777" w:rsidR="0028792E" w:rsidRDefault="0028792E">
                                  <w:pPr>
                                    <w:jc w:val="both"/>
                                    <w:rPr>
                                      <w:rFonts w:ascii="Arial" w:hAnsi="Arial" w:cs="Arial"/>
                                      <w:sz w:val="16"/>
                                      <w:szCs w:val="16"/>
                                    </w:rPr>
                                  </w:pPr>
                                  <w:r>
                                    <w:rPr>
                                      <w:rFonts w:ascii="Arial" w:hAnsi="Arial" w:cs="Arial"/>
                                      <w:sz w:val="16"/>
                                      <w:szCs w:val="16"/>
                                    </w:rPr>
                                    <w:t>Receiver pan</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19A461D6" w14:textId="77777777" w:rsidR="0028792E" w:rsidRDefault="0028792E">
                                  <w:pPr>
                                    <w:jc w:val="both"/>
                                  </w:pPr>
                                  <w:r>
                                    <w:rPr>
                                      <w:rFonts w:ascii="Arial" w:hAnsi="Arial" w:cs="Arial"/>
                                      <w:sz w:val="16"/>
                                      <w:szCs w:val="16"/>
                                    </w:rPr>
                                    <w:t>0</w:t>
                                  </w:r>
                                </w:p>
                              </w:tc>
                            </w:tr>
                          </w:tbl>
                          <w:p w14:paraId="7C1E91B2" w14:textId="77777777" w:rsidR="0028792E" w:rsidRDefault="0028792E"/>
                        </w:txbxContent>
                      </v:textbox>
                      <w10:wrap type="square" side="largest" anchorx="margin"/>
                    </v:shape>
                  </w:pict>
                </mc:Fallback>
              </mc:AlternateContent>
            </w:r>
            <w:r w:rsidR="00735132" w:rsidRPr="007E3061">
              <w:rPr>
                <w:rFonts w:ascii="Arial" w:hAnsi="Arial" w:cs="Arial"/>
                <w:bCs/>
                <w:sz w:val="20"/>
                <w:szCs w:val="20"/>
              </w:rPr>
              <w:t>The dust content of the test item was 0.04% w/w.</w:t>
            </w:r>
          </w:p>
          <w:p w14:paraId="669E7DFE" w14:textId="77777777" w:rsidR="00E8205A" w:rsidRPr="007E3061" w:rsidRDefault="00E8205A" w:rsidP="007E3061">
            <w:pPr>
              <w:spacing w:line="240" w:lineRule="auto"/>
              <w:jc w:val="both"/>
              <w:rPr>
                <w:rFonts w:ascii="Arial" w:hAnsi="Arial" w:cs="Arial"/>
                <w:bCs/>
                <w:sz w:val="20"/>
                <w:szCs w:val="20"/>
              </w:rPr>
            </w:pPr>
          </w:p>
          <w:p w14:paraId="6954664B" w14:textId="77777777" w:rsidR="00E8205A" w:rsidRPr="007E3061" w:rsidRDefault="00E8205A" w:rsidP="007E3061">
            <w:pPr>
              <w:spacing w:line="240" w:lineRule="auto"/>
              <w:jc w:val="both"/>
              <w:rPr>
                <w:rFonts w:ascii="Arial" w:hAnsi="Arial" w:cs="Arial"/>
                <w:bCs/>
                <w:sz w:val="20"/>
                <w:szCs w:val="20"/>
              </w:rPr>
            </w:pPr>
          </w:p>
          <w:p w14:paraId="65E53019" w14:textId="77777777" w:rsidR="00E8205A" w:rsidRPr="007E3061" w:rsidRDefault="00E8205A" w:rsidP="007E3061">
            <w:pPr>
              <w:spacing w:line="240" w:lineRule="auto"/>
              <w:jc w:val="both"/>
              <w:rPr>
                <w:rFonts w:ascii="Arial" w:hAnsi="Arial" w:cs="Arial"/>
                <w:bCs/>
                <w:sz w:val="20"/>
                <w:szCs w:val="20"/>
              </w:rPr>
            </w:pPr>
          </w:p>
          <w:p w14:paraId="24731BA8" w14:textId="77777777" w:rsidR="00E8205A" w:rsidRPr="007E3061" w:rsidRDefault="00E8205A" w:rsidP="007E3061">
            <w:pPr>
              <w:spacing w:line="240" w:lineRule="auto"/>
              <w:jc w:val="both"/>
              <w:rPr>
                <w:rFonts w:ascii="Arial" w:hAnsi="Arial" w:cs="Arial"/>
                <w:bCs/>
                <w:sz w:val="20"/>
                <w:szCs w:val="20"/>
              </w:rPr>
            </w:pPr>
          </w:p>
          <w:p w14:paraId="6EF8B712" w14:textId="77777777" w:rsidR="00E8205A" w:rsidRPr="007E3061" w:rsidRDefault="00E8205A" w:rsidP="007E3061">
            <w:pPr>
              <w:spacing w:line="240" w:lineRule="auto"/>
              <w:jc w:val="both"/>
              <w:rPr>
                <w:rFonts w:ascii="Arial" w:hAnsi="Arial" w:cs="Arial"/>
                <w:bCs/>
                <w:sz w:val="20"/>
                <w:szCs w:val="20"/>
              </w:rPr>
            </w:pPr>
          </w:p>
          <w:p w14:paraId="569432D6" w14:textId="77777777" w:rsidR="00E8205A" w:rsidRPr="007E3061" w:rsidRDefault="00E8205A" w:rsidP="007E3061">
            <w:pPr>
              <w:spacing w:line="240" w:lineRule="auto"/>
              <w:jc w:val="both"/>
              <w:rPr>
                <w:rFonts w:ascii="Arial" w:hAnsi="Arial" w:cs="Arial"/>
                <w:bCs/>
                <w:sz w:val="20"/>
                <w:szCs w:val="20"/>
              </w:rPr>
            </w:pPr>
          </w:p>
          <w:p w14:paraId="0E6F1AFB" w14:textId="77777777" w:rsidR="00E8205A" w:rsidRPr="007E3061" w:rsidRDefault="00E8205A" w:rsidP="007E3061">
            <w:pPr>
              <w:spacing w:line="240" w:lineRule="auto"/>
              <w:jc w:val="both"/>
              <w:rPr>
                <w:rFonts w:ascii="Arial" w:hAnsi="Arial" w:cs="Arial"/>
                <w:bCs/>
                <w:sz w:val="20"/>
                <w:szCs w:val="20"/>
              </w:rPr>
            </w:pPr>
          </w:p>
          <w:p w14:paraId="576ABD7D" w14:textId="77777777" w:rsidR="00E8205A" w:rsidRPr="007E3061" w:rsidRDefault="00E8205A" w:rsidP="007E3061">
            <w:pPr>
              <w:spacing w:line="240" w:lineRule="auto"/>
              <w:jc w:val="both"/>
              <w:rPr>
                <w:rFonts w:ascii="Arial" w:hAnsi="Arial" w:cs="Arial"/>
                <w:bCs/>
                <w:sz w:val="20"/>
                <w:szCs w:val="20"/>
              </w:rPr>
            </w:pPr>
          </w:p>
          <w:p w14:paraId="34F447FE" w14:textId="77777777" w:rsidR="00E8205A" w:rsidRPr="007E3061" w:rsidRDefault="00E8205A" w:rsidP="007E3061">
            <w:pPr>
              <w:spacing w:line="240" w:lineRule="auto"/>
              <w:jc w:val="both"/>
              <w:rPr>
                <w:rFonts w:ascii="Arial" w:hAnsi="Arial" w:cs="Arial"/>
                <w:bCs/>
                <w:sz w:val="20"/>
                <w:szCs w:val="20"/>
              </w:rPr>
            </w:pPr>
          </w:p>
          <w:p w14:paraId="1A7A9E1D" w14:textId="77777777" w:rsidR="00E8205A" w:rsidRPr="007E3061" w:rsidRDefault="00E8205A" w:rsidP="007E3061">
            <w:pPr>
              <w:spacing w:line="240" w:lineRule="auto"/>
              <w:jc w:val="both"/>
              <w:rPr>
                <w:rFonts w:ascii="Arial" w:hAnsi="Arial" w:cs="Arial"/>
                <w:bCs/>
                <w:sz w:val="20"/>
                <w:szCs w:val="20"/>
              </w:rPr>
            </w:pPr>
          </w:p>
          <w:p w14:paraId="6D1072E8" w14:textId="77777777" w:rsidR="00E8205A" w:rsidRPr="007E3061" w:rsidRDefault="00E8205A" w:rsidP="007E3061">
            <w:pPr>
              <w:spacing w:line="240" w:lineRule="auto"/>
              <w:jc w:val="both"/>
              <w:rPr>
                <w:rFonts w:ascii="Arial" w:hAnsi="Arial" w:cs="Arial"/>
                <w:bCs/>
                <w:sz w:val="20"/>
                <w:szCs w:val="20"/>
              </w:rPr>
            </w:pPr>
          </w:p>
          <w:p w14:paraId="2B152D36" w14:textId="77777777" w:rsidR="00E8205A" w:rsidRPr="007E3061" w:rsidRDefault="00E8205A" w:rsidP="007E3061">
            <w:pPr>
              <w:spacing w:line="240" w:lineRule="auto"/>
              <w:jc w:val="both"/>
              <w:rPr>
                <w:rFonts w:ascii="Arial" w:hAnsi="Arial" w:cs="Arial"/>
                <w:bCs/>
                <w:sz w:val="20"/>
                <w:szCs w:val="20"/>
              </w:rPr>
            </w:pPr>
          </w:p>
          <w:p w14:paraId="66743F11" w14:textId="77777777" w:rsidR="00E8205A" w:rsidRPr="007E3061" w:rsidRDefault="00E8205A" w:rsidP="007E3061">
            <w:pPr>
              <w:spacing w:line="240" w:lineRule="auto"/>
              <w:jc w:val="both"/>
              <w:rPr>
                <w:rFonts w:ascii="Arial" w:hAnsi="Arial" w:cs="Arial"/>
                <w:bCs/>
                <w:sz w:val="20"/>
                <w:szCs w:val="20"/>
              </w:rPr>
            </w:pPr>
          </w:p>
          <w:p w14:paraId="14A44FD6" w14:textId="77777777" w:rsidR="00E8205A" w:rsidRPr="007E3061" w:rsidRDefault="00E8205A" w:rsidP="007E3061">
            <w:pPr>
              <w:spacing w:line="240" w:lineRule="auto"/>
              <w:jc w:val="both"/>
              <w:rPr>
                <w:rFonts w:ascii="Arial" w:hAnsi="Arial" w:cs="Arial"/>
                <w:bCs/>
                <w:sz w:val="20"/>
                <w:szCs w:val="20"/>
              </w:rPr>
            </w:pPr>
          </w:p>
          <w:p w14:paraId="7E97845A" w14:textId="77777777" w:rsidR="00E8205A" w:rsidRPr="007E3061" w:rsidRDefault="00E8205A" w:rsidP="007E3061">
            <w:pPr>
              <w:spacing w:line="240" w:lineRule="auto"/>
              <w:jc w:val="both"/>
              <w:rPr>
                <w:rFonts w:ascii="Arial" w:hAnsi="Arial" w:cs="Arial"/>
                <w:sz w:val="20"/>
                <w:szCs w:val="20"/>
              </w:rPr>
            </w:pPr>
          </w:p>
          <w:p w14:paraId="15BD7911" w14:textId="77777777" w:rsidR="00E8205A" w:rsidRPr="007E3061" w:rsidRDefault="00E8205A" w:rsidP="007E3061">
            <w:pPr>
              <w:spacing w:line="240" w:lineRule="auto"/>
              <w:jc w:val="both"/>
              <w:rPr>
                <w:rFonts w:ascii="Arial" w:hAnsi="Arial" w:cs="Arial"/>
                <w:sz w:val="20"/>
                <w:szCs w:val="20"/>
              </w:rPr>
            </w:pPr>
          </w:p>
          <w:p w14:paraId="20DA4B22" w14:textId="77777777" w:rsidR="00E8205A" w:rsidRPr="007E3061" w:rsidRDefault="00E8205A" w:rsidP="007E3061">
            <w:pPr>
              <w:spacing w:line="240" w:lineRule="auto"/>
              <w:jc w:val="both"/>
              <w:rPr>
                <w:rFonts w:ascii="Arial" w:hAnsi="Arial" w:cs="Arial"/>
                <w:sz w:val="20"/>
                <w:szCs w:val="20"/>
              </w:rPr>
            </w:pPr>
          </w:p>
          <w:p w14:paraId="7181158A" w14:textId="77777777" w:rsidR="00E8205A" w:rsidRPr="007E3061" w:rsidRDefault="00E8205A" w:rsidP="007E3061">
            <w:pPr>
              <w:spacing w:line="240" w:lineRule="auto"/>
              <w:jc w:val="both"/>
              <w:rPr>
                <w:rFonts w:ascii="Arial" w:hAnsi="Arial" w:cs="Arial"/>
                <w:sz w:val="20"/>
                <w:szCs w:val="20"/>
              </w:rPr>
            </w:pPr>
          </w:p>
          <w:p w14:paraId="00244633" w14:textId="77777777" w:rsidR="00E8205A" w:rsidRPr="007E3061" w:rsidRDefault="00E8205A" w:rsidP="007E3061">
            <w:pPr>
              <w:spacing w:line="240" w:lineRule="auto"/>
              <w:jc w:val="both"/>
              <w:rPr>
                <w:rFonts w:ascii="Arial" w:hAnsi="Arial" w:cs="Arial"/>
                <w:sz w:val="20"/>
                <w:szCs w:val="20"/>
              </w:rPr>
            </w:pPr>
          </w:p>
          <w:p w14:paraId="0AA5B7C5"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After the accelerated storage procedure for 14 days at 54±2°C:</w:t>
            </w:r>
          </w:p>
          <w:p w14:paraId="1287BE9D"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Mass of the test item: 304.3</w:t>
            </w:r>
          </w:p>
          <w:p w14:paraId="7CA837C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Mass lost during sieving: 0.3g</w:t>
            </w:r>
          </w:p>
          <w:p w14:paraId="5C71E64A" w14:textId="77777777" w:rsidR="00735132" w:rsidRPr="007E3061" w:rsidRDefault="009870CC" w:rsidP="007E3061">
            <w:pPr>
              <w:spacing w:line="240" w:lineRule="auto"/>
              <w:jc w:val="both"/>
              <w:rPr>
                <w:rFonts w:ascii="Arial" w:hAnsi="Arial" w:cs="Arial"/>
                <w:bCs/>
                <w:sz w:val="20"/>
                <w:szCs w:val="20"/>
              </w:rPr>
            </w:pPr>
            <w:r>
              <w:rPr>
                <w:rFonts w:ascii="Arial" w:hAnsi="Arial" w:cs="Arial"/>
                <w:noProof/>
                <w:sz w:val="20"/>
                <w:szCs w:val="20"/>
                <w:lang w:val="fr-FR" w:eastAsia="fr-FR"/>
              </w:rPr>
              <mc:AlternateContent>
                <mc:Choice Requires="wps">
                  <w:drawing>
                    <wp:anchor distT="0" distB="0" distL="89535" distR="89535" simplePos="0" relativeHeight="251656192" behindDoc="0" locked="0" layoutInCell="1" allowOverlap="1" wp14:anchorId="7253A473" wp14:editId="0DD8BDB3">
                      <wp:simplePos x="0" y="0"/>
                      <wp:positionH relativeFrom="margin">
                        <wp:align>center</wp:align>
                      </wp:positionH>
                      <wp:positionV relativeFrom="paragraph">
                        <wp:posOffset>431165</wp:posOffset>
                      </wp:positionV>
                      <wp:extent cx="1250950" cy="2044065"/>
                      <wp:effectExtent l="0" t="2540" r="0" b="1270"/>
                      <wp:wrapSquare wrapText="larges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2044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985"/>
                                    <w:gridCol w:w="985"/>
                                  </w:tblGrid>
                                  <w:tr w:rsidR="0028792E" w14:paraId="725FBD10"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CA2F410" w14:textId="77777777" w:rsidR="0028792E" w:rsidRDefault="0028792E">
                                        <w:pPr>
                                          <w:jc w:val="both"/>
                                          <w:rPr>
                                            <w:rFonts w:ascii="Arial" w:hAnsi="Arial" w:cs="Arial"/>
                                            <w:sz w:val="16"/>
                                            <w:szCs w:val="16"/>
                                          </w:rPr>
                                        </w:pPr>
                                        <w:r>
                                          <w:rPr>
                                            <w:rFonts w:ascii="Arial" w:hAnsi="Arial" w:cs="Arial"/>
                                            <w:sz w:val="16"/>
                                            <w:szCs w:val="16"/>
                                          </w:rPr>
                                          <w:t>Sieves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279B69E" w14:textId="77777777" w:rsidR="0028792E" w:rsidRDefault="0028792E">
                                        <w:pPr>
                                          <w:jc w:val="both"/>
                                        </w:pPr>
                                        <w:r>
                                          <w:rPr>
                                            <w:rFonts w:ascii="Arial" w:hAnsi="Arial" w:cs="Arial"/>
                                            <w:sz w:val="16"/>
                                            <w:szCs w:val="16"/>
                                          </w:rPr>
                                          <w:t>% of test item</w:t>
                                        </w:r>
                                      </w:p>
                                    </w:tc>
                                  </w:tr>
                                  <w:tr w:rsidR="0028792E" w14:paraId="7135BE45"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DE4FDB4" w14:textId="77777777" w:rsidR="0028792E" w:rsidRDefault="0028792E">
                                        <w:pPr>
                                          <w:jc w:val="both"/>
                                          <w:rPr>
                                            <w:rFonts w:ascii="Arial" w:hAnsi="Arial" w:cs="Arial"/>
                                            <w:sz w:val="16"/>
                                            <w:szCs w:val="16"/>
                                          </w:rPr>
                                        </w:pPr>
                                        <w:r>
                                          <w:rPr>
                                            <w:rFonts w:ascii="Arial" w:hAnsi="Arial" w:cs="Arial"/>
                                            <w:sz w:val="16"/>
                                            <w:szCs w:val="16"/>
                                          </w:rPr>
                                          <w:t>850µm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4E5DC00" w14:textId="77777777" w:rsidR="0028792E" w:rsidRDefault="0028792E">
                                        <w:pPr>
                                          <w:jc w:val="both"/>
                                        </w:pPr>
                                        <w:r>
                                          <w:rPr>
                                            <w:rFonts w:ascii="Arial" w:hAnsi="Arial" w:cs="Arial"/>
                                            <w:sz w:val="16"/>
                                            <w:szCs w:val="16"/>
                                          </w:rPr>
                                          <w:t>99.9</w:t>
                                        </w:r>
                                      </w:p>
                                    </w:tc>
                                  </w:tr>
                                  <w:tr w:rsidR="0028792E" w14:paraId="65E64C30"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5D147D7" w14:textId="77777777" w:rsidR="0028792E" w:rsidRDefault="0028792E">
                                        <w:pPr>
                                          <w:jc w:val="both"/>
                                          <w:rPr>
                                            <w:rFonts w:ascii="Arial" w:hAnsi="Arial" w:cs="Arial"/>
                                            <w:sz w:val="16"/>
                                            <w:szCs w:val="16"/>
                                          </w:rPr>
                                        </w:pPr>
                                        <w:r>
                                          <w:rPr>
                                            <w:rFonts w:ascii="Arial" w:hAnsi="Arial" w:cs="Arial"/>
                                            <w:sz w:val="16"/>
                                            <w:szCs w:val="16"/>
                                          </w:rPr>
                                          <w:t>710µm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8BDD6CD" w14:textId="77777777" w:rsidR="0028792E" w:rsidRDefault="0028792E">
                                        <w:pPr>
                                          <w:jc w:val="both"/>
                                        </w:pPr>
                                        <w:r>
                                          <w:rPr>
                                            <w:rFonts w:ascii="Arial" w:hAnsi="Arial" w:cs="Arial"/>
                                            <w:sz w:val="16"/>
                                            <w:szCs w:val="16"/>
                                          </w:rPr>
                                          <w:t>0</w:t>
                                        </w:r>
                                      </w:p>
                                    </w:tc>
                                  </w:tr>
                                  <w:tr w:rsidR="0028792E" w14:paraId="7EF61202"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F05C5D9" w14:textId="77777777" w:rsidR="0028792E" w:rsidRDefault="0028792E">
                                        <w:pPr>
                                          <w:jc w:val="both"/>
                                          <w:rPr>
                                            <w:rFonts w:ascii="Arial" w:hAnsi="Arial" w:cs="Arial"/>
                                            <w:sz w:val="16"/>
                                            <w:szCs w:val="16"/>
                                          </w:rPr>
                                        </w:pPr>
                                        <w:r>
                                          <w:rPr>
                                            <w:rFonts w:ascii="Arial" w:hAnsi="Arial" w:cs="Arial"/>
                                            <w:sz w:val="16"/>
                                            <w:szCs w:val="16"/>
                                          </w:rPr>
                                          <w:t>500µm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B83EBB4" w14:textId="77777777" w:rsidR="0028792E" w:rsidRDefault="0028792E">
                                        <w:pPr>
                                          <w:jc w:val="both"/>
                                        </w:pPr>
                                        <w:r>
                                          <w:rPr>
                                            <w:rFonts w:ascii="Arial" w:hAnsi="Arial" w:cs="Arial"/>
                                            <w:sz w:val="16"/>
                                            <w:szCs w:val="16"/>
                                          </w:rPr>
                                          <w:t>0</w:t>
                                        </w:r>
                                      </w:p>
                                    </w:tc>
                                  </w:tr>
                                  <w:tr w:rsidR="0028792E" w14:paraId="48AC9790"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11DCAB7" w14:textId="77777777" w:rsidR="0028792E" w:rsidRDefault="0028792E">
                                        <w:pPr>
                                          <w:jc w:val="both"/>
                                          <w:rPr>
                                            <w:rFonts w:ascii="Arial" w:hAnsi="Arial" w:cs="Arial"/>
                                            <w:sz w:val="16"/>
                                            <w:szCs w:val="16"/>
                                          </w:rPr>
                                        </w:pPr>
                                        <w:r>
                                          <w:rPr>
                                            <w:rFonts w:ascii="Arial" w:hAnsi="Arial" w:cs="Arial"/>
                                            <w:sz w:val="16"/>
                                            <w:szCs w:val="16"/>
                                          </w:rPr>
                                          <w:t>425µm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EF6AF37" w14:textId="77777777" w:rsidR="0028792E" w:rsidRDefault="0028792E">
                                        <w:pPr>
                                          <w:jc w:val="both"/>
                                        </w:pPr>
                                        <w:r>
                                          <w:rPr>
                                            <w:rFonts w:ascii="Arial" w:hAnsi="Arial" w:cs="Arial"/>
                                            <w:sz w:val="16"/>
                                            <w:szCs w:val="16"/>
                                          </w:rPr>
                                          <w:t>0</w:t>
                                        </w:r>
                                      </w:p>
                                    </w:tc>
                                  </w:tr>
                                  <w:tr w:rsidR="0028792E" w14:paraId="7A7A1D96"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03F4D33" w14:textId="77777777" w:rsidR="0028792E" w:rsidRDefault="0028792E">
                                        <w:pPr>
                                          <w:jc w:val="both"/>
                                          <w:rPr>
                                            <w:rFonts w:ascii="Arial" w:hAnsi="Arial" w:cs="Arial"/>
                                            <w:sz w:val="16"/>
                                            <w:szCs w:val="16"/>
                                          </w:rPr>
                                        </w:pPr>
                                        <w:r>
                                          <w:rPr>
                                            <w:rFonts w:ascii="Arial" w:hAnsi="Arial" w:cs="Arial"/>
                                            <w:sz w:val="16"/>
                                            <w:szCs w:val="16"/>
                                          </w:rPr>
                                          <w:t>355µm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78167DB" w14:textId="77777777" w:rsidR="0028792E" w:rsidRDefault="0028792E">
                                        <w:pPr>
                                          <w:jc w:val="both"/>
                                        </w:pPr>
                                        <w:r>
                                          <w:rPr>
                                            <w:rFonts w:ascii="Arial" w:hAnsi="Arial" w:cs="Arial"/>
                                            <w:sz w:val="16"/>
                                            <w:szCs w:val="16"/>
                                          </w:rPr>
                                          <w:t>0</w:t>
                                        </w:r>
                                      </w:p>
                                    </w:tc>
                                  </w:tr>
                                  <w:tr w:rsidR="0028792E" w14:paraId="16C52ECD"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9CE0C50" w14:textId="77777777" w:rsidR="0028792E" w:rsidRDefault="0028792E">
                                        <w:pPr>
                                          <w:jc w:val="both"/>
                                          <w:rPr>
                                            <w:rFonts w:ascii="Arial" w:hAnsi="Arial" w:cs="Arial"/>
                                            <w:sz w:val="16"/>
                                            <w:szCs w:val="16"/>
                                          </w:rPr>
                                        </w:pPr>
                                        <w:r>
                                          <w:rPr>
                                            <w:rFonts w:ascii="Arial" w:hAnsi="Arial" w:cs="Arial"/>
                                            <w:sz w:val="16"/>
                                            <w:szCs w:val="16"/>
                                          </w:rPr>
                                          <w:t>250µm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0BB269D" w14:textId="77777777" w:rsidR="0028792E" w:rsidRDefault="0028792E">
                                        <w:pPr>
                                          <w:jc w:val="both"/>
                                        </w:pPr>
                                        <w:r>
                                          <w:rPr>
                                            <w:rFonts w:ascii="Arial" w:hAnsi="Arial" w:cs="Arial"/>
                                            <w:sz w:val="16"/>
                                            <w:szCs w:val="16"/>
                                          </w:rPr>
                                          <w:t>0</w:t>
                                        </w:r>
                                      </w:p>
                                    </w:tc>
                                  </w:tr>
                                  <w:tr w:rsidR="0028792E" w14:paraId="73F9D5C5"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5A1392E" w14:textId="77777777" w:rsidR="0028792E" w:rsidRDefault="0028792E">
                                        <w:pPr>
                                          <w:jc w:val="both"/>
                                          <w:rPr>
                                            <w:rFonts w:ascii="Arial" w:hAnsi="Arial" w:cs="Arial"/>
                                            <w:sz w:val="16"/>
                                            <w:szCs w:val="16"/>
                                          </w:rPr>
                                        </w:pPr>
                                        <w:r>
                                          <w:rPr>
                                            <w:rFonts w:ascii="Arial" w:hAnsi="Arial" w:cs="Arial"/>
                                            <w:sz w:val="16"/>
                                            <w:szCs w:val="16"/>
                                          </w:rPr>
                                          <w:t>150µm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51B50DC" w14:textId="77777777" w:rsidR="0028792E" w:rsidRDefault="0028792E">
                                        <w:pPr>
                                          <w:jc w:val="both"/>
                                        </w:pPr>
                                        <w:r>
                                          <w:rPr>
                                            <w:rFonts w:ascii="Arial" w:hAnsi="Arial" w:cs="Arial"/>
                                            <w:sz w:val="16"/>
                                            <w:szCs w:val="16"/>
                                          </w:rPr>
                                          <w:t>0</w:t>
                                        </w:r>
                                      </w:p>
                                    </w:tc>
                                  </w:tr>
                                  <w:tr w:rsidR="0028792E" w14:paraId="7A7B9BB4"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28ADC34" w14:textId="77777777" w:rsidR="0028792E" w:rsidRDefault="0028792E">
                                        <w:pPr>
                                          <w:jc w:val="both"/>
                                          <w:rPr>
                                            <w:rFonts w:ascii="Arial" w:hAnsi="Arial" w:cs="Arial"/>
                                            <w:sz w:val="16"/>
                                            <w:szCs w:val="16"/>
                                          </w:rPr>
                                        </w:pPr>
                                        <w:r>
                                          <w:rPr>
                                            <w:rFonts w:ascii="Arial" w:hAnsi="Arial" w:cs="Arial"/>
                                            <w:sz w:val="16"/>
                                            <w:szCs w:val="16"/>
                                          </w:rPr>
                                          <w:t>Receiver pan</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42E97A0" w14:textId="77777777" w:rsidR="0028792E" w:rsidRDefault="0028792E">
                                        <w:pPr>
                                          <w:jc w:val="both"/>
                                        </w:pPr>
                                        <w:r>
                                          <w:rPr>
                                            <w:rFonts w:ascii="Arial" w:hAnsi="Arial" w:cs="Arial"/>
                                            <w:sz w:val="16"/>
                                            <w:szCs w:val="16"/>
                                          </w:rPr>
                                          <w:t>0</w:t>
                                        </w:r>
                                      </w:p>
                                    </w:tc>
                                  </w:tr>
                                </w:tbl>
                                <w:p w14:paraId="73114CA3" w14:textId="77777777" w:rsidR="0028792E" w:rsidRDefault="002879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3A473" id="Text Box 3" o:spid="_x0000_s1027" type="#_x0000_t202" style="position:absolute;left:0;text-align:left;margin-left:0;margin-top:33.95pt;width:98.5pt;height:160.95pt;z-index:25165619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4IfAIAAAc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" stroked="f">
                      <v:textbox inset="0,0,0,0">
                        <w:txbxContent>
                          <w:tbl>
                            <w:tblPr>
                              <w:tblW w:w="0" w:type="auto"/>
                              <w:tblLayout w:type="fixed"/>
                              <w:tblLook w:val="0000" w:firstRow="0" w:lastRow="0" w:firstColumn="0" w:lastColumn="0" w:noHBand="0" w:noVBand="0"/>
                            </w:tblPr>
                            <w:tblGrid>
                              <w:gridCol w:w="985"/>
                              <w:gridCol w:w="985"/>
                            </w:tblGrid>
                            <w:tr w:rsidR="0028792E" w14:paraId="725FBD10"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0CA2F410" w14:textId="77777777" w:rsidR="0028792E" w:rsidRDefault="0028792E">
                                  <w:pPr>
                                    <w:jc w:val="both"/>
                                    <w:rPr>
                                      <w:rFonts w:ascii="Arial" w:hAnsi="Arial" w:cs="Arial"/>
                                      <w:sz w:val="16"/>
                                      <w:szCs w:val="16"/>
                                    </w:rPr>
                                  </w:pPr>
                                  <w:r>
                                    <w:rPr>
                                      <w:rFonts w:ascii="Arial" w:hAnsi="Arial" w:cs="Arial"/>
                                      <w:sz w:val="16"/>
                                      <w:szCs w:val="16"/>
                                    </w:rPr>
                                    <w:t>Sieves</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6279B69E" w14:textId="77777777" w:rsidR="0028792E" w:rsidRDefault="0028792E">
                                  <w:pPr>
                                    <w:jc w:val="both"/>
                                  </w:pPr>
                                  <w:r>
                                    <w:rPr>
                                      <w:rFonts w:ascii="Arial" w:hAnsi="Arial" w:cs="Arial"/>
                                      <w:sz w:val="16"/>
                                      <w:szCs w:val="16"/>
                                    </w:rPr>
                                    <w:t>% of test item</w:t>
                                  </w:r>
                                </w:p>
                              </w:tc>
                            </w:tr>
                            <w:tr w:rsidR="0028792E" w14:paraId="7135BE45"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DE4FDB4" w14:textId="77777777" w:rsidR="0028792E" w:rsidRDefault="0028792E">
                                  <w:pPr>
                                    <w:jc w:val="both"/>
                                    <w:rPr>
                                      <w:rFonts w:ascii="Arial" w:hAnsi="Arial" w:cs="Arial"/>
                                      <w:sz w:val="16"/>
                                      <w:szCs w:val="16"/>
                                    </w:rPr>
                                  </w:pPr>
                                  <w:r>
                                    <w:rPr>
                                      <w:rFonts w:ascii="Arial" w:hAnsi="Arial" w:cs="Arial"/>
                                      <w:sz w:val="16"/>
                                      <w:szCs w:val="16"/>
                                    </w:rPr>
                                    <w:t>850µm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4E5DC00" w14:textId="77777777" w:rsidR="0028792E" w:rsidRDefault="0028792E">
                                  <w:pPr>
                                    <w:jc w:val="both"/>
                                  </w:pPr>
                                  <w:r>
                                    <w:rPr>
                                      <w:rFonts w:ascii="Arial" w:hAnsi="Arial" w:cs="Arial"/>
                                      <w:sz w:val="16"/>
                                      <w:szCs w:val="16"/>
                                    </w:rPr>
                                    <w:t>99.9</w:t>
                                  </w:r>
                                </w:p>
                              </w:tc>
                            </w:tr>
                            <w:tr w:rsidR="0028792E" w14:paraId="65E64C30"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5D147D7" w14:textId="77777777" w:rsidR="0028792E" w:rsidRDefault="0028792E">
                                  <w:pPr>
                                    <w:jc w:val="both"/>
                                    <w:rPr>
                                      <w:rFonts w:ascii="Arial" w:hAnsi="Arial" w:cs="Arial"/>
                                      <w:sz w:val="16"/>
                                      <w:szCs w:val="16"/>
                                    </w:rPr>
                                  </w:pPr>
                                  <w:r>
                                    <w:rPr>
                                      <w:rFonts w:ascii="Arial" w:hAnsi="Arial" w:cs="Arial"/>
                                      <w:sz w:val="16"/>
                                      <w:szCs w:val="16"/>
                                    </w:rPr>
                                    <w:t>710µm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8BDD6CD" w14:textId="77777777" w:rsidR="0028792E" w:rsidRDefault="0028792E">
                                  <w:pPr>
                                    <w:jc w:val="both"/>
                                  </w:pPr>
                                  <w:r>
                                    <w:rPr>
                                      <w:rFonts w:ascii="Arial" w:hAnsi="Arial" w:cs="Arial"/>
                                      <w:sz w:val="16"/>
                                      <w:szCs w:val="16"/>
                                    </w:rPr>
                                    <w:t>0</w:t>
                                  </w:r>
                                </w:p>
                              </w:tc>
                            </w:tr>
                            <w:tr w:rsidR="0028792E" w14:paraId="7EF61202"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F05C5D9" w14:textId="77777777" w:rsidR="0028792E" w:rsidRDefault="0028792E">
                                  <w:pPr>
                                    <w:jc w:val="both"/>
                                    <w:rPr>
                                      <w:rFonts w:ascii="Arial" w:hAnsi="Arial" w:cs="Arial"/>
                                      <w:sz w:val="16"/>
                                      <w:szCs w:val="16"/>
                                    </w:rPr>
                                  </w:pPr>
                                  <w:r>
                                    <w:rPr>
                                      <w:rFonts w:ascii="Arial" w:hAnsi="Arial" w:cs="Arial"/>
                                      <w:sz w:val="16"/>
                                      <w:szCs w:val="16"/>
                                    </w:rPr>
                                    <w:t>500µm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B83EBB4" w14:textId="77777777" w:rsidR="0028792E" w:rsidRDefault="0028792E">
                                  <w:pPr>
                                    <w:jc w:val="both"/>
                                  </w:pPr>
                                  <w:r>
                                    <w:rPr>
                                      <w:rFonts w:ascii="Arial" w:hAnsi="Arial" w:cs="Arial"/>
                                      <w:sz w:val="16"/>
                                      <w:szCs w:val="16"/>
                                    </w:rPr>
                                    <w:t>0</w:t>
                                  </w:r>
                                </w:p>
                              </w:tc>
                            </w:tr>
                            <w:tr w:rsidR="0028792E" w14:paraId="48AC9790"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411DCAB7" w14:textId="77777777" w:rsidR="0028792E" w:rsidRDefault="0028792E">
                                  <w:pPr>
                                    <w:jc w:val="both"/>
                                    <w:rPr>
                                      <w:rFonts w:ascii="Arial" w:hAnsi="Arial" w:cs="Arial"/>
                                      <w:sz w:val="16"/>
                                      <w:szCs w:val="16"/>
                                    </w:rPr>
                                  </w:pPr>
                                  <w:r>
                                    <w:rPr>
                                      <w:rFonts w:ascii="Arial" w:hAnsi="Arial" w:cs="Arial"/>
                                      <w:sz w:val="16"/>
                                      <w:szCs w:val="16"/>
                                    </w:rPr>
                                    <w:t>425µm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EF6AF37" w14:textId="77777777" w:rsidR="0028792E" w:rsidRDefault="0028792E">
                                  <w:pPr>
                                    <w:jc w:val="both"/>
                                  </w:pPr>
                                  <w:r>
                                    <w:rPr>
                                      <w:rFonts w:ascii="Arial" w:hAnsi="Arial" w:cs="Arial"/>
                                      <w:sz w:val="16"/>
                                      <w:szCs w:val="16"/>
                                    </w:rPr>
                                    <w:t>0</w:t>
                                  </w:r>
                                </w:p>
                              </w:tc>
                            </w:tr>
                            <w:tr w:rsidR="0028792E" w14:paraId="7A7A1D96"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03F4D33" w14:textId="77777777" w:rsidR="0028792E" w:rsidRDefault="0028792E">
                                  <w:pPr>
                                    <w:jc w:val="both"/>
                                    <w:rPr>
                                      <w:rFonts w:ascii="Arial" w:hAnsi="Arial" w:cs="Arial"/>
                                      <w:sz w:val="16"/>
                                      <w:szCs w:val="16"/>
                                    </w:rPr>
                                  </w:pPr>
                                  <w:r>
                                    <w:rPr>
                                      <w:rFonts w:ascii="Arial" w:hAnsi="Arial" w:cs="Arial"/>
                                      <w:sz w:val="16"/>
                                      <w:szCs w:val="16"/>
                                    </w:rPr>
                                    <w:t>355µm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78167DB" w14:textId="77777777" w:rsidR="0028792E" w:rsidRDefault="0028792E">
                                  <w:pPr>
                                    <w:jc w:val="both"/>
                                  </w:pPr>
                                  <w:r>
                                    <w:rPr>
                                      <w:rFonts w:ascii="Arial" w:hAnsi="Arial" w:cs="Arial"/>
                                      <w:sz w:val="16"/>
                                      <w:szCs w:val="16"/>
                                    </w:rPr>
                                    <w:t>0</w:t>
                                  </w:r>
                                </w:p>
                              </w:tc>
                            </w:tr>
                            <w:tr w:rsidR="0028792E" w14:paraId="16C52ECD"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9CE0C50" w14:textId="77777777" w:rsidR="0028792E" w:rsidRDefault="0028792E">
                                  <w:pPr>
                                    <w:jc w:val="both"/>
                                    <w:rPr>
                                      <w:rFonts w:ascii="Arial" w:hAnsi="Arial" w:cs="Arial"/>
                                      <w:sz w:val="16"/>
                                      <w:szCs w:val="16"/>
                                    </w:rPr>
                                  </w:pPr>
                                  <w:r>
                                    <w:rPr>
                                      <w:rFonts w:ascii="Arial" w:hAnsi="Arial" w:cs="Arial"/>
                                      <w:sz w:val="16"/>
                                      <w:szCs w:val="16"/>
                                    </w:rPr>
                                    <w:t>250µm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0BB269D" w14:textId="77777777" w:rsidR="0028792E" w:rsidRDefault="0028792E">
                                  <w:pPr>
                                    <w:jc w:val="both"/>
                                  </w:pPr>
                                  <w:r>
                                    <w:rPr>
                                      <w:rFonts w:ascii="Arial" w:hAnsi="Arial" w:cs="Arial"/>
                                      <w:sz w:val="16"/>
                                      <w:szCs w:val="16"/>
                                    </w:rPr>
                                    <w:t>0</w:t>
                                  </w:r>
                                </w:p>
                              </w:tc>
                            </w:tr>
                            <w:tr w:rsidR="0028792E" w14:paraId="73F9D5C5"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25A1392E" w14:textId="77777777" w:rsidR="0028792E" w:rsidRDefault="0028792E">
                                  <w:pPr>
                                    <w:jc w:val="both"/>
                                    <w:rPr>
                                      <w:rFonts w:ascii="Arial" w:hAnsi="Arial" w:cs="Arial"/>
                                      <w:sz w:val="16"/>
                                      <w:szCs w:val="16"/>
                                    </w:rPr>
                                  </w:pPr>
                                  <w:r>
                                    <w:rPr>
                                      <w:rFonts w:ascii="Arial" w:hAnsi="Arial" w:cs="Arial"/>
                                      <w:sz w:val="16"/>
                                      <w:szCs w:val="16"/>
                                    </w:rPr>
                                    <w:t>150µm</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51B50DC" w14:textId="77777777" w:rsidR="0028792E" w:rsidRDefault="0028792E">
                                  <w:pPr>
                                    <w:jc w:val="both"/>
                                  </w:pPr>
                                  <w:r>
                                    <w:rPr>
                                      <w:rFonts w:ascii="Arial" w:hAnsi="Arial" w:cs="Arial"/>
                                      <w:sz w:val="16"/>
                                      <w:szCs w:val="16"/>
                                    </w:rPr>
                                    <w:t>0</w:t>
                                  </w:r>
                                </w:p>
                              </w:tc>
                            </w:tr>
                            <w:tr w:rsidR="0028792E" w14:paraId="7A7B9BB4" w14:textId="77777777">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528ADC34" w14:textId="77777777" w:rsidR="0028792E" w:rsidRDefault="0028792E">
                                  <w:pPr>
                                    <w:jc w:val="both"/>
                                    <w:rPr>
                                      <w:rFonts w:ascii="Arial" w:hAnsi="Arial" w:cs="Arial"/>
                                      <w:sz w:val="16"/>
                                      <w:szCs w:val="16"/>
                                    </w:rPr>
                                  </w:pPr>
                                  <w:r>
                                    <w:rPr>
                                      <w:rFonts w:ascii="Arial" w:hAnsi="Arial" w:cs="Arial"/>
                                      <w:sz w:val="16"/>
                                      <w:szCs w:val="16"/>
                                    </w:rPr>
                                    <w:t>Receiver pan</w:t>
                                  </w:r>
                                </w:p>
                              </w:tc>
                              <w:tc>
                                <w:tcPr>
                                  <w:tcW w:w="985" w:type="dxa"/>
                                  <w:tcBorders>
                                    <w:top w:val="single" w:sz="4" w:space="0" w:color="000000"/>
                                    <w:left w:val="single" w:sz="4" w:space="0" w:color="000000"/>
                                    <w:bottom w:val="single" w:sz="4" w:space="0" w:color="000000"/>
                                    <w:right w:val="single" w:sz="4" w:space="0" w:color="000000"/>
                                  </w:tcBorders>
                                  <w:shd w:val="clear" w:color="auto" w:fill="auto"/>
                                </w:tcPr>
                                <w:p w14:paraId="342E97A0" w14:textId="77777777" w:rsidR="0028792E" w:rsidRDefault="0028792E">
                                  <w:pPr>
                                    <w:jc w:val="both"/>
                                  </w:pPr>
                                  <w:r>
                                    <w:rPr>
                                      <w:rFonts w:ascii="Arial" w:hAnsi="Arial" w:cs="Arial"/>
                                      <w:sz w:val="16"/>
                                      <w:szCs w:val="16"/>
                                    </w:rPr>
                                    <w:t>0</w:t>
                                  </w:r>
                                </w:p>
                              </w:tc>
                            </w:tr>
                          </w:tbl>
                          <w:p w14:paraId="73114CA3" w14:textId="77777777" w:rsidR="0028792E" w:rsidRDefault="0028792E"/>
                        </w:txbxContent>
                      </v:textbox>
                      <w10:wrap type="square" side="largest" anchorx="margin"/>
                    </v:shape>
                  </w:pict>
                </mc:Fallback>
              </mc:AlternateContent>
            </w:r>
            <w:r w:rsidR="00735132" w:rsidRPr="007E3061">
              <w:rPr>
                <w:rFonts w:ascii="Arial" w:hAnsi="Arial" w:cs="Arial"/>
                <w:bCs/>
                <w:sz w:val="20"/>
                <w:szCs w:val="20"/>
              </w:rPr>
              <w:t xml:space="preserve">The dust content of the test item </w:t>
            </w:r>
            <w:r w:rsidR="00735132" w:rsidRPr="007E3061">
              <w:rPr>
                <w:rFonts w:ascii="Arial" w:hAnsi="Arial" w:cs="Arial"/>
                <w:bCs/>
                <w:sz w:val="20"/>
                <w:szCs w:val="20"/>
              </w:rPr>
              <w:lastRenderedPageBreak/>
              <w:t>was 0.10% w/w.</w:t>
            </w:r>
          </w:p>
          <w:p w14:paraId="189C7E46" w14:textId="77777777" w:rsidR="00735132" w:rsidRPr="007E3061" w:rsidRDefault="00735132" w:rsidP="007E3061">
            <w:pPr>
              <w:spacing w:line="240" w:lineRule="auto"/>
              <w:jc w:val="both"/>
              <w:rPr>
                <w:rFonts w:ascii="Arial" w:hAnsi="Arial" w:cs="Arial"/>
                <w:bCs/>
                <w:sz w:val="20"/>
                <w:szCs w:val="20"/>
              </w:rPr>
            </w:pPr>
          </w:p>
          <w:p w14:paraId="46A511A8" w14:textId="77777777" w:rsidR="00E8205A" w:rsidRPr="007E3061" w:rsidRDefault="00E8205A" w:rsidP="007E3061">
            <w:pPr>
              <w:spacing w:line="240" w:lineRule="auto"/>
              <w:jc w:val="both"/>
              <w:rPr>
                <w:rFonts w:ascii="Arial" w:hAnsi="Arial" w:cs="Arial"/>
                <w:bCs/>
                <w:sz w:val="20"/>
                <w:szCs w:val="20"/>
              </w:rPr>
            </w:pPr>
          </w:p>
          <w:p w14:paraId="45A325C9" w14:textId="77777777" w:rsidR="00E8205A" w:rsidRPr="007E3061" w:rsidRDefault="00E8205A" w:rsidP="007E3061">
            <w:pPr>
              <w:spacing w:line="240" w:lineRule="auto"/>
              <w:jc w:val="both"/>
              <w:rPr>
                <w:rFonts w:ascii="Arial" w:hAnsi="Arial" w:cs="Arial"/>
                <w:b/>
                <w:bCs/>
                <w:sz w:val="20"/>
                <w:szCs w:val="20"/>
              </w:rPr>
            </w:pPr>
          </w:p>
          <w:p w14:paraId="1EED5C00" w14:textId="77777777" w:rsidR="00E8205A" w:rsidRPr="007E3061" w:rsidRDefault="00E8205A" w:rsidP="007E3061">
            <w:pPr>
              <w:spacing w:line="240" w:lineRule="auto"/>
              <w:jc w:val="both"/>
              <w:rPr>
                <w:rFonts w:ascii="Arial" w:hAnsi="Arial" w:cs="Arial"/>
                <w:b/>
                <w:bCs/>
                <w:sz w:val="20"/>
                <w:szCs w:val="20"/>
              </w:rPr>
            </w:pPr>
          </w:p>
          <w:p w14:paraId="12EF2686" w14:textId="77777777" w:rsidR="00E8205A" w:rsidRPr="007E3061" w:rsidRDefault="00E8205A" w:rsidP="007E3061">
            <w:pPr>
              <w:spacing w:line="240" w:lineRule="auto"/>
              <w:jc w:val="both"/>
              <w:rPr>
                <w:rFonts w:ascii="Arial" w:hAnsi="Arial" w:cs="Arial"/>
                <w:b/>
                <w:bCs/>
                <w:sz w:val="20"/>
                <w:szCs w:val="20"/>
              </w:rPr>
            </w:pPr>
          </w:p>
          <w:p w14:paraId="7BA590D5" w14:textId="77777777" w:rsidR="00E8205A" w:rsidRPr="007E3061" w:rsidRDefault="00E8205A" w:rsidP="007E3061">
            <w:pPr>
              <w:spacing w:line="240" w:lineRule="auto"/>
              <w:jc w:val="both"/>
              <w:rPr>
                <w:rFonts w:ascii="Arial" w:hAnsi="Arial" w:cs="Arial"/>
                <w:b/>
                <w:bCs/>
                <w:sz w:val="20"/>
                <w:szCs w:val="20"/>
              </w:rPr>
            </w:pPr>
          </w:p>
          <w:p w14:paraId="19B23763" w14:textId="77777777" w:rsidR="00E8205A" w:rsidRPr="007E3061" w:rsidRDefault="00E8205A" w:rsidP="007E3061">
            <w:pPr>
              <w:spacing w:line="240" w:lineRule="auto"/>
              <w:jc w:val="both"/>
              <w:rPr>
                <w:rFonts w:ascii="Arial" w:hAnsi="Arial" w:cs="Arial"/>
                <w:b/>
                <w:bCs/>
                <w:sz w:val="20"/>
                <w:szCs w:val="20"/>
              </w:rPr>
            </w:pPr>
          </w:p>
          <w:p w14:paraId="65039C1E" w14:textId="77777777" w:rsidR="00E8205A" w:rsidRPr="007E3061" w:rsidRDefault="00E8205A" w:rsidP="007E3061">
            <w:pPr>
              <w:spacing w:line="240" w:lineRule="auto"/>
              <w:jc w:val="both"/>
              <w:rPr>
                <w:rFonts w:ascii="Arial" w:hAnsi="Arial" w:cs="Arial"/>
                <w:b/>
                <w:bCs/>
                <w:sz w:val="20"/>
                <w:szCs w:val="20"/>
              </w:rPr>
            </w:pPr>
          </w:p>
          <w:p w14:paraId="56890BDB" w14:textId="77777777" w:rsidR="00E8205A" w:rsidRPr="007E3061" w:rsidRDefault="00E8205A" w:rsidP="007E3061">
            <w:pPr>
              <w:spacing w:line="240" w:lineRule="auto"/>
              <w:jc w:val="both"/>
              <w:rPr>
                <w:rFonts w:ascii="Arial" w:hAnsi="Arial" w:cs="Arial"/>
                <w:b/>
                <w:bCs/>
                <w:sz w:val="20"/>
                <w:szCs w:val="20"/>
              </w:rPr>
            </w:pPr>
          </w:p>
          <w:p w14:paraId="6298AC0B" w14:textId="77777777" w:rsidR="00E8205A" w:rsidRPr="007E3061" w:rsidRDefault="00E8205A" w:rsidP="007E3061">
            <w:pPr>
              <w:spacing w:line="240" w:lineRule="auto"/>
              <w:jc w:val="both"/>
              <w:rPr>
                <w:rFonts w:ascii="Arial" w:hAnsi="Arial" w:cs="Arial"/>
                <w:b/>
                <w:bCs/>
                <w:sz w:val="20"/>
                <w:szCs w:val="20"/>
              </w:rPr>
            </w:pPr>
          </w:p>
          <w:p w14:paraId="160D19E2"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bCs/>
                <w:sz w:val="20"/>
                <w:szCs w:val="20"/>
              </w:rPr>
              <w:t>pH</w:t>
            </w:r>
          </w:p>
          <w:p w14:paraId="0FA6BE8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Before the accelerated storage procedure for 14 days at 54±2°C:</w:t>
            </w:r>
          </w:p>
          <w:p w14:paraId="0AE9240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The mean pH value of the test item at 1% w/v in standard water D was:</w:t>
            </w:r>
          </w:p>
          <w:p w14:paraId="2D18F817"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5.54 at 20.8°C after 1 min.</w:t>
            </w:r>
          </w:p>
          <w:p w14:paraId="31F25D61"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6.17 at 21.0°C after 10 min.</w:t>
            </w:r>
          </w:p>
          <w:p w14:paraId="39F50F9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After the accelerated storage procedure for 14 days at 54±2°C:</w:t>
            </w:r>
          </w:p>
          <w:p w14:paraId="09647E16"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The mean pH value of the test item at 1% w/v in standard water D was:</w:t>
            </w:r>
          </w:p>
          <w:p w14:paraId="6F45BE1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5.76 at 20.6°C after 1 min.</w:t>
            </w:r>
          </w:p>
          <w:p w14:paraId="619BAAF0"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5.98 at 20.9°C after 10 min.</w:t>
            </w:r>
          </w:p>
          <w:p w14:paraId="2BF9A6CF" w14:textId="77777777" w:rsidR="00735132" w:rsidRPr="007E3061" w:rsidRDefault="00735132" w:rsidP="007E3061">
            <w:pPr>
              <w:spacing w:line="240" w:lineRule="auto"/>
              <w:jc w:val="both"/>
              <w:rPr>
                <w:rFonts w:ascii="Arial" w:hAnsi="Arial" w:cs="Arial"/>
                <w:sz w:val="20"/>
                <w:szCs w:val="20"/>
              </w:rPr>
            </w:pPr>
          </w:p>
          <w:p w14:paraId="2381231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rPr>
              <w:t>Attrition</w:t>
            </w:r>
          </w:p>
          <w:p w14:paraId="2C2B5B82"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sz w:val="20"/>
                <w:szCs w:val="20"/>
              </w:rPr>
              <w:t>Before and after accelerated storage: 100%</w:t>
            </w:r>
          </w:p>
          <w:p w14:paraId="16624845" w14:textId="77777777" w:rsidR="00735132" w:rsidRPr="007E3061" w:rsidRDefault="00735132" w:rsidP="007E3061">
            <w:pPr>
              <w:spacing w:line="240" w:lineRule="auto"/>
              <w:jc w:val="both"/>
              <w:rPr>
                <w:rFonts w:ascii="Arial" w:hAnsi="Arial" w:cs="Arial"/>
                <w:b/>
                <w:sz w:val="20"/>
                <w:szCs w:val="2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14:paraId="537B41D4" w14:textId="77777777" w:rsidR="00735132" w:rsidRPr="007E3061" w:rsidRDefault="00735132" w:rsidP="007E3061">
            <w:pPr>
              <w:keepNext/>
              <w:spacing w:line="240" w:lineRule="auto"/>
              <w:jc w:val="both"/>
              <w:rPr>
                <w:rFonts w:ascii="Arial" w:hAnsi="Arial" w:cs="Arial"/>
                <w:sz w:val="20"/>
                <w:szCs w:val="20"/>
              </w:rPr>
            </w:pPr>
            <w:r w:rsidRPr="007E3061">
              <w:rPr>
                <w:rFonts w:ascii="Arial" w:hAnsi="Arial" w:cs="Arial"/>
                <w:sz w:val="20"/>
                <w:szCs w:val="20"/>
              </w:rPr>
              <w:lastRenderedPageBreak/>
              <w:t>11-920010-033</w:t>
            </w:r>
          </w:p>
          <w:p w14:paraId="3A9935C9" w14:textId="77777777" w:rsidR="00735132" w:rsidRPr="007E3061" w:rsidRDefault="00735132" w:rsidP="007E3061">
            <w:pPr>
              <w:keepNext/>
              <w:spacing w:line="240" w:lineRule="auto"/>
              <w:jc w:val="both"/>
              <w:rPr>
                <w:rFonts w:ascii="Arial" w:hAnsi="Arial" w:cs="Arial"/>
                <w:sz w:val="20"/>
                <w:szCs w:val="20"/>
              </w:rPr>
            </w:pPr>
            <w:r w:rsidRPr="007E3061">
              <w:rPr>
                <w:rFonts w:ascii="Arial" w:hAnsi="Arial" w:cs="Arial"/>
                <w:sz w:val="20"/>
                <w:szCs w:val="20"/>
              </w:rPr>
              <w:t>15-920010-008</w:t>
            </w:r>
          </w:p>
          <w:p w14:paraId="22B13CB5" w14:textId="77777777" w:rsidR="00735132" w:rsidRPr="007E3061" w:rsidRDefault="00735132" w:rsidP="007E3061">
            <w:pPr>
              <w:keepNext/>
              <w:spacing w:line="240" w:lineRule="auto"/>
              <w:jc w:val="both"/>
              <w:rPr>
                <w:rFonts w:ascii="Arial" w:hAnsi="Arial" w:cs="Arial"/>
                <w:sz w:val="20"/>
                <w:szCs w:val="20"/>
              </w:rPr>
            </w:pPr>
          </w:p>
        </w:tc>
        <w:tc>
          <w:tcPr>
            <w:tcW w:w="1511" w:type="dxa"/>
            <w:tcBorders>
              <w:top w:val="single" w:sz="4" w:space="0" w:color="000000"/>
              <w:left w:val="single" w:sz="4" w:space="0" w:color="000000"/>
              <w:bottom w:val="single" w:sz="4" w:space="0" w:color="000000"/>
              <w:right w:val="single" w:sz="4" w:space="0" w:color="000000"/>
            </w:tcBorders>
            <w:shd w:val="clear" w:color="auto" w:fill="D9D9D9"/>
          </w:tcPr>
          <w:p w14:paraId="0472B9A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Acceptable.  The product is nearly dust free. Read across is acceptable. </w:t>
            </w:r>
          </w:p>
          <w:p w14:paraId="404A1E74" w14:textId="77777777" w:rsidR="00735132" w:rsidRPr="007E3061" w:rsidRDefault="00735132" w:rsidP="007E3061">
            <w:pPr>
              <w:spacing w:line="240" w:lineRule="auto"/>
              <w:jc w:val="both"/>
              <w:rPr>
                <w:rFonts w:ascii="Arial" w:hAnsi="Arial" w:cs="Arial"/>
                <w:sz w:val="20"/>
                <w:szCs w:val="20"/>
              </w:rPr>
            </w:pPr>
          </w:p>
          <w:p w14:paraId="767F2499" w14:textId="77777777" w:rsidR="00735132" w:rsidRPr="007E3061" w:rsidRDefault="00735132" w:rsidP="007E3061">
            <w:pPr>
              <w:spacing w:line="240" w:lineRule="auto"/>
              <w:jc w:val="both"/>
              <w:rPr>
                <w:rFonts w:ascii="Arial" w:hAnsi="Arial" w:cs="Arial"/>
                <w:sz w:val="20"/>
                <w:szCs w:val="20"/>
              </w:rPr>
            </w:pPr>
          </w:p>
          <w:p w14:paraId="06AC0755" w14:textId="77777777" w:rsidR="00735132" w:rsidRPr="007E3061" w:rsidRDefault="00735132" w:rsidP="007E3061">
            <w:pPr>
              <w:spacing w:line="240" w:lineRule="auto"/>
              <w:jc w:val="both"/>
              <w:rPr>
                <w:rFonts w:ascii="Arial" w:hAnsi="Arial" w:cs="Arial"/>
                <w:sz w:val="20"/>
                <w:szCs w:val="20"/>
              </w:rPr>
            </w:pPr>
          </w:p>
          <w:p w14:paraId="10A20433" w14:textId="77777777" w:rsidR="00735132" w:rsidRPr="007E3061" w:rsidRDefault="00735132" w:rsidP="007E3061">
            <w:pPr>
              <w:spacing w:line="240" w:lineRule="auto"/>
              <w:jc w:val="both"/>
              <w:rPr>
                <w:rFonts w:ascii="Arial" w:hAnsi="Arial" w:cs="Arial"/>
                <w:sz w:val="20"/>
                <w:szCs w:val="20"/>
              </w:rPr>
            </w:pPr>
          </w:p>
          <w:p w14:paraId="3287D479" w14:textId="77777777" w:rsidR="00735132" w:rsidRPr="007E3061" w:rsidRDefault="00735132" w:rsidP="007E3061">
            <w:pPr>
              <w:spacing w:line="240" w:lineRule="auto"/>
              <w:jc w:val="both"/>
              <w:rPr>
                <w:rFonts w:ascii="Arial" w:hAnsi="Arial" w:cs="Arial"/>
                <w:sz w:val="20"/>
                <w:szCs w:val="20"/>
              </w:rPr>
            </w:pPr>
          </w:p>
          <w:p w14:paraId="1FEEE56C" w14:textId="77777777" w:rsidR="00735132" w:rsidRPr="007E3061" w:rsidRDefault="00735132" w:rsidP="007E3061">
            <w:pPr>
              <w:spacing w:line="240" w:lineRule="auto"/>
              <w:jc w:val="both"/>
              <w:rPr>
                <w:rFonts w:ascii="Arial" w:hAnsi="Arial" w:cs="Arial"/>
                <w:sz w:val="20"/>
                <w:szCs w:val="20"/>
              </w:rPr>
            </w:pPr>
          </w:p>
          <w:p w14:paraId="2AE4344E" w14:textId="77777777" w:rsidR="00735132" w:rsidRPr="007E3061" w:rsidRDefault="00735132" w:rsidP="007E3061">
            <w:pPr>
              <w:spacing w:line="240" w:lineRule="auto"/>
              <w:jc w:val="both"/>
              <w:rPr>
                <w:rFonts w:ascii="Arial" w:hAnsi="Arial" w:cs="Arial"/>
                <w:sz w:val="20"/>
                <w:szCs w:val="20"/>
              </w:rPr>
            </w:pPr>
          </w:p>
          <w:p w14:paraId="0FB76689" w14:textId="77777777" w:rsidR="00735132" w:rsidRPr="007E3061" w:rsidRDefault="00735132" w:rsidP="007E3061">
            <w:pPr>
              <w:spacing w:line="240" w:lineRule="auto"/>
              <w:jc w:val="both"/>
              <w:rPr>
                <w:rFonts w:ascii="Arial" w:hAnsi="Arial" w:cs="Arial"/>
                <w:sz w:val="20"/>
                <w:szCs w:val="20"/>
              </w:rPr>
            </w:pPr>
          </w:p>
          <w:p w14:paraId="09E55337" w14:textId="77777777" w:rsidR="00735132" w:rsidRPr="007E3061" w:rsidRDefault="00735132" w:rsidP="007E3061">
            <w:pPr>
              <w:spacing w:line="240" w:lineRule="auto"/>
              <w:jc w:val="both"/>
              <w:rPr>
                <w:rFonts w:ascii="Arial" w:hAnsi="Arial" w:cs="Arial"/>
                <w:sz w:val="20"/>
                <w:szCs w:val="20"/>
              </w:rPr>
            </w:pPr>
          </w:p>
          <w:p w14:paraId="3DB6165C" w14:textId="77777777" w:rsidR="00735132" w:rsidRPr="007E3061" w:rsidRDefault="00735132" w:rsidP="007E3061">
            <w:pPr>
              <w:spacing w:line="240" w:lineRule="auto"/>
              <w:jc w:val="both"/>
              <w:rPr>
                <w:rFonts w:ascii="Arial" w:hAnsi="Arial" w:cs="Arial"/>
                <w:sz w:val="20"/>
                <w:szCs w:val="20"/>
              </w:rPr>
            </w:pPr>
          </w:p>
          <w:p w14:paraId="0D8495CD" w14:textId="77777777" w:rsidR="00735132" w:rsidRPr="007E3061" w:rsidRDefault="00735132" w:rsidP="007E3061">
            <w:pPr>
              <w:spacing w:line="240" w:lineRule="auto"/>
              <w:jc w:val="both"/>
              <w:rPr>
                <w:rFonts w:ascii="Arial" w:hAnsi="Arial" w:cs="Arial"/>
                <w:sz w:val="20"/>
                <w:szCs w:val="20"/>
              </w:rPr>
            </w:pPr>
          </w:p>
          <w:p w14:paraId="32738CCD" w14:textId="77777777" w:rsidR="00735132" w:rsidRPr="007E3061" w:rsidRDefault="00735132" w:rsidP="007E3061">
            <w:pPr>
              <w:spacing w:line="240" w:lineRule="auto"/>
              <w:jc w:val="both"/>
              <w:rPr>
                <w:rFonts w:ascii="Arial" w:hAnsi="Arial" w:cs="Arial"/>
                <w:sz w:val="20"/>
                <w:szCs w:val="20"/>
              </w:rPr>
            </w:pPr>
          </w:p>
          <w:p w14:paraId="15ED5836" w14:textId="77777777" w:rsidR="00735132" w:rsidRPr="007E3061" w:rsidRDefault="00735132" w:rsidP="007E3061">
            <w:pPr>
              <w:spacing w:line="240" w:lineRule="auto"/>
              <w:jc w:val="both"/>
              <w:rPr>
                <w:rFonts w:ascii="Arial" w:hAnsi="Arial" w:cs="Arial"/>
                <w:sz w:val="20"/>
                <w:szCs w:val="20"/>
              </w:rPr>
            </w:pPr>
          </w:p>
          <w:p w14:paraId="4D5DCAE3" w14:textId="77777777" w:rsidR="00735132" w:rsidRPr="007E3061" w:rsidRDefault="00735132" w:rsidP="007E3061">
            <w:pPr>
              <w:spacing w:line="240" w:lineRule="auto"/>
              <w:jc w:val="both"/>
              <w:rPr>
                <w:rFonts w:ascii="Arial" w:hAnsi="Arial" w:cs="Arial"/>
                <w:sz w:val="20"/>
                <w:szCs w:val="20"/>
              </w:rPr>
            </w:pPr>
          </w:p>
          <w:p w14:paraId="223D33F1" w14:textId="77777777" w:rsidR="00735132" w:rsidRPr="007E3061" w:rsidRDefault="00735132" w:rsidP="007E3061">
            <w:pPr>
              <w:spacing w:line="240" w:lineRule="auto"/>
              <w:jc w:val="both"/>
              <w:rPr>
                <w:rFonts w:ascii="Arial" w:hAnsi="Arial" w:cs="Arial"/>
                <w:sz w:val="20"/>
                <w:szCs w:val="20"/>
              </w:rPr>
            </w:pPr>
          </w:p>
          <w:p w14:paraId="20FE7759" w14:textId="77777777" w:rsidR="00735132" w:rsidRPr="007E3061" w:rsidRDefault="00735132" w:rsidP="007E3061">
            <w:pPr>
              <w:spacing w:line="240" w:lineRule="auto"/>
              <w:jc w:val="both"/>
              <w:rPr>
                <w:rFonts w:ascii="Arial" w:hAnsi="Arial" w:cs="Arial"/>
                <w:sz w:val="20"/>
                <w:szCs w:val="20"/>
              </w:rPr>
            </w:pPr>
          </w:p>
          <w:p w14:paraId="5D356028" w14:textId="77777777" w:rsidR="00735132" w:rsidRPr="007E3061" w:rsidRDefault="00735132" w:rsidP="007E3061">
            <w:pPr>
              <w:spacing w:line="240" w:lineRule="auto"/>
              <w:jc w:val="both"/>
              <w:rPr>
                <w:rFonts w:ascii="Arial" w:hAnsi="Arial" w:cs="Arial"/>
                <w:sz w:val="20"/>
                <w:szCs w:val="20"/>
              </w:rPr>
            </w:pPr>
          </w:p>
          <w:p w14:paraId="63B6BBAA" w14:textId="77777777" w:rsidR="00735132" w:rsidRPr="007E3061" w:rsidRDefault="00735132" w:rsidP="007E3061">
            <w:pPr>
              <w:spacing w:line="240" w:lineRule="auto"/>
              <w:jc w:val="both"/>
              <w:rPr>
                <w:rFonts w:ascii="Arial" w:hAnsi="Arial" w:cs="Arial"/>
                <w:sz w:val="20"/>
                <w:szCs w:val="20"/>
              </w:rPr>
            </w:pPr>
          </w:p>
          <w:p w14:paraId="744A607E" w14:textId="77777777" w:rsidR="00735132" w:rsidRPr="007E3061" w:rsidRDefault="00735132" w:rsidP="007E3061">
            <w:pPr>
              <w:spacing w:line="240" w:lineRule="auto"/>
              <w:jc w:val="both"/>
              <w:rPr>
                <w:rFonts w:ascii="Arial" w:hAnsi="Arial" w:cs="Arial"/>
                <w:sz w:val="20"/>
                <w:szCs w:val="20"/>
              </w:rPr>
            </w:pPr>
          </w:p>
          <w:p w14:paraId="6464A5A7" w14:textId="77777777" w:rsidR="00735132" w:rsidRPr="007E3061" w:rsidRDefault="00735132" w:rsidP="007E3061">
            <w:pPr>
              <w:spacing w:line="240" w:lineRule="auto"/>
              <w:jc w:val="both"/>
              <w:rPr>
                <w:rFonts w:ascii="Arial" w:hAnsi="Arial" w:cs="Arial"/>
                <w:sz w:val="20"/>
                <w:szCs w:val="20"/>
              </w:rPr>
            </w:pPr>
          </w:p>
          <w:p w14:paraId="0433D675" w14:textId="77777777" w:rsidR="00735132" w:rsidRPr="007E3061" w:rsidRDefault="00735132" w:rsidP="007E3061">
            <w:pPr>
              <w:spacing w:line="240" w:lineRule="auto"/>
              <w:jc w:val="both"/>
              <w:rPr>
                <w:rFonts w:ascii="Arial" w:hAnsi="Arial" w:cs="Arial"/>
                <w:sz w:val="20"/>
                <w:szCs w:val="20"/>
              </w:rPr>
            </w:pPr>
          </w:p>
          <w:p w14:paraId="53B6F15D" w14:textId="77777777" w:rsidR="00735132" w:rsidRPr="007E3061" w:rsidRDefault="00735132" w:rsidP="007E3061">
            <w:pPr>
              <w:spacing w:line="240" w:lineRule="auto"/>
              <w:jc w:val="both"/>
              <w:rPr>
                <w:rFonts w:ascii="Arial" w:hAnsi="Arial" w:cs="Arial"/>
                <w:sz w:val="20"/>
                <w:szCs w:val="20"/>
              </w:rPr>
            </w:pPr>
          </w:p>
          <w:p w14:paraId="2C5652BB" w14:textId="77777777" w:rsidR="00735132" w:rsidRPr="007E3061" w:rsidRDefault="00735132" w:rsidP="007E3061">
            <w:pPr>
              <w:spacing w:line="240" w:lineRule="auto"/>
              <w:jc w:val="both"/>
              <w:rPr>
                <w:rFonts w:ascii="Arial" w:hAnsi="Arial" w:cs="Arial"/>
                <w:sz w:val="20"/>
                <w:szCs w:val="20"/>
              </w:rPr>
            </w:pPr>
          </w:p>
          <w:p w14:paraId="06B09087" w14:textId="77777777" w:rsidR="00735132" w:rsidRPr="007E3061" w:rsidRDefault="00735132" w:rsidP="007E3061">
            <w:pPr>
              <w:spacing w:line="240" w:lineRule="auto"/>
              <w:jc w:val="both"/>
              <w:rPr>
                <w:rFonts w:ascii="Arial" w:hAnsi="Arial" w:cs="Arial"/>
                <w:sz w:val="20"/>
                <w:szCs w:val="20"/>
              </w:rPr>
            </w:pPr>
          </w:p>
          <w:p w14:paraId="3EA52E2F" w14:textId="77777777" w:rsidR="00735132" w:rsidRPr="007E3061" w:rsidRDefault="00735132" w:rsidP="007E3061">
            <w:pPr>
              <w:spacing w:line="240" w:lineRule="auto"/>
              <w:jc w:val="both"/>
              <w:rPr>
                <w:rFonts w:ascii="Arial" w:hAnsi="Arial" w:cs="Arial"/>
                <w:sz w:val="20"/>
                <w:szCs w:val="20"/>
              </w:rPr>
            </w:pPr>
          </w:p>
          <w:p w14:paraId="61E9A22E" w14:textId="77777777" w:rsidR="00735132" w:rsidRPr="007E3061" w:rsidRDefault="00735132" w:rsidP="007E3061">
            <w:pPr>
              <w:spacing w:line="240" w:lineRule="auto"/>
              <w:jc w:val="both"/>
              <w:rPr>
                <w:rFonts w:ascii="Arial" w:hAnsi="Arial" w:cs="Arial"/>
                <w:sz w:val="20"/>
                <w:szCs w:val="20"/>
              </w:rPr>
            </w:pPr>
          </w:p>
          <w:p w14:paraId="5AFFA822" w14:textId="77777777" w:rsidR="00735132" w:rsidRPr="007E3061" w:rsidRDefault="00735132" w:rsidP="007E3061">
            <w:pPr>
              <w:spacing w:line="240" w:lineRule="auto"/>
              <w:jc w:val="both"/>
              <w:rPr>
                <w:rFonts w:ascii="Arial" w:hAnsi="Arial" w:cs="Arial"/>
                <w:sz w:val="20"/>
                <w:szCs w:val="20"/>
              </w:rPr>
            </w:pPr>
          </w:p>
          <w:p w14:paraId="1CE20FFF" w14:textId="77777777" w:rsidR="00735132" w:rsidRPr="007E3061" w:rsidRDefault="00735132" w:rsidP="007E3061">
            <w:pPr>
              <w:spacing w:line="240" w:lineRule="auto"/>
              <w:jc w:val="both"/>
              <w:rPr>
                <w:rFonts w:ascii="Arial" w:hAnsi="Arial" w:cs="Arial"/>
                <w:sz w:val="20"/>
                <w:szCs w:val="20"/>
              </w:rPr>
            </w:pPr>
          </w:p>
          <w:p w14:paraId="278C75D7" w14:textId="77777777" w:rsidR="00735132" w:rsidRPr="007E3061" w:rsidRDefault="00735132" w:rsidP="007E3061">
            <w:pPr>
              <w:spacing w:line="240" w:lineRule="auto"/>
              <w:jc w:val="both"/>
              <w:rPr>
                <w:rFonts w:ascii="Arial" w:hAnsi="Arial" w:cs="Arial"/>
                <w:sz w:val="20"/>
                <w:szCs w:val="20"/>
              </w:rPr>
            </w:pPr>
          </w:p>
          <w:p w14:paraId="52918887" w14:textId="77777777" w:rsidR="00735132" w:rsidRPr="007E3061" w:rsidRDefault="00735132" w:rsidP="007E3061">
            <w:pPr>
              <w:spacing w:line="240" w:lineRule="auto"/>
              <w:jc w:val="both"/>
              <w:rPr>
                <w:rFonts w:ascii="Arial" w:hAnsi="Arial" w:cs="Arial"/>
                <w:sz w:val="20"/>
                <w:szCs w:val="20"/>
              </w:rPr>
            </w:pPr>
          </w:p>
          <w:p w14:paraId="342F9190" w14:textId="77777777" w:rsidR="00735132" w:rsidRPr="007E3061" w:rsidRDefault="00735132" w:rsidP="007E3061">
            <w:pPr>
              <w:spacing w:line="240" w:lineRule="auto"/>
              <w:jc w:val="both"/>
              <w:rPr>
                <w:rFonts w:ascii="Arial" w:hAnsi="Arial" w:cs="Arial"/>
                <w:sz w:val="20"/>
                <w:szCs w:val="20"/>
              </w:rPr>
            </w:pPr>
          </w:p>
          <w:p w14:paraId="1FF01815" w14:textId="77777777" w:rsidR="00735132" w:rsidRPr="007E3061" w:rsidRDefault="00735132" w:rsidP="007E3061">
            <w:pPr>
              <w:spacing w:line="240" w:lineRule="auto"/>
              <w:jc w:val="both"/>
              <w:rPr>
                <w:rFonts w:ascii="Arial" w:hAnsi="Arial" w:cs="Arial"/>
                <w:sz w:val="20"/>
                <w:szCs w:val="20"/>
              </w:rPr>
            </w:pPr>
          </w:p>
          <w:p w14:paraId="58D89E24" w14:textId="77777777" w:rsidR="00E8205A" w:rsidRPr="007E3061" w:rsidRDefault="00E8205A" w:rsidP="007E3061">
            <w:pPr>
              <w:spacing w:line="240" w:lineRule="auto"/>
              <w:jc w:val="both"/>
              <w:rPr>
                <w:rFonts w:ascii="Arial" w:hAnsi="Arial" w:cs="Arial"/>
                <w:sz w:val="20"/>
                <w:szCs w:val="20"/>
              </w:rPr>
            </w:pPr>
          </w:p>
          <w:p w14:paraId="0937B3FB" w14:textId="77777777" w:rsidR="00E8205A" w:rsidRPr="007E3061" w:rsidRDefault="00E8205A" w:rsidP="007E3061">
            <w:pPr>
              <w:spacing w:line="240" w:lineRule="auto"/>
              <w:jc w:val="both"/>
              <w:rPr>
                <w:rFonts w:ascii="Arial" w:hAnsi="Arial" w:cs="Arial"/>
                <w:sz w:val="20"/>
                <w:szCs w:val="20"/>
              </w:rPr>
            </w:pPr>
          </w:p>
          <w:p w14:paraId="3900630D" w14:textId="77777777" w:rsidR="00E8205A" w:rsidRPr="007E3061" w:rsidRDefault="00E8205A" w:rsidP="007E3061">
            <w:pPr>
              <w:spacing w:line="240" w:lineRule="auto"/>
              <w:jc w:val="both"/>
              <w:rPr>
                <w:rFonts w:ascii="Arial" w:hAnsi="Arial" w:cs="Arial"/>
                <w:sz w:val="20"/>
                <w:szCs w:val="20"/>
              </w:rPr>
            </w:pPr>
          </w:p>
          <w:p w14:paraId="5EE4AC68" w14:textId="77777777" w:rsidR="00E8205A" w:rsidRPr="007E3061" w:rsidRDefault="00E8205A" w:rsidP="007E3061">
            <w:pPr>
              <w:spacing w:line="240" w:lineRule="auto"/>
              <w:jc w:val="both"/>
              <w:rPr>
                <w:rFonts w:ascii="Arial" w:hAnsi="Arial" w:cs="Arial"/>
                <w:sz w:val="20"/>
                <w:szCs w:val="20"/>
              </w:rPr>
            </w:pPr>
          </w:p>
          <w:p w14:paraId="05B704F3" w14:textId="77777777" w:rsidR="00E8205A" w:rsidRPr="007E3061" w:rsidRDefault="00E8205A" w:rsidP="007E3061">
            <w:pPr>
              <w:spacing w:line="240" w:lineRule="auto"/>
              <w:jc w:val="both"/>
              <w:rPr>
                <w:rFonts w:ascii="Arial" w:hAnsi="Arial" w:cs="Arial"/>
                <w:sz w:val="20"/>
                <w:szCs w:val="20"/>
              </w:rPr>
            </w:pPr>
          </w:p>
          <w:p w14:paraId="594598B8" w14:textId="77777777" w:rsidR="00E8205A" w:rsidRPr="007E3061" w:rsidRDefault="00E8205A" w:rsidP="007E3061">
            <w:pPr>
              <w:spacing w:line="240" w:lineRule="auto"/>
              <w:jc w:val="both"/>
              <w:rPr>
                <w:rFonts w:ascii="Arial" w:hAnsi="Arial" w:cs="Arial"/>
                <w:sz w:val="20"/>
                <w:szCs w:val="20"/>
              </w:rPr>
            </w:pPr>
          </w:p>
          <w:p w14:paraId="5E00BEC2" w14:textId="77777777" w:rsidR="00E8205A" w:rsidRPr="007E3061" w:rsidRDefault="00E8205A" w:rsidP="007E3061">
            <w:pPr>
              <w:spacing w:line="240" w:lineRule="auto"/>
              <w:jc w:val="both"/>
              <w:rPr>
                <w:rFonts w:ascii="Arial" w:hAnsi="Arial" w:cs="Arial"/>
                <w:sz w:val="20"/>
                <w:szCs w:val="20"/>
              </w:rPr>
            </w:pPr>
          </w:p>
          <w:p w14:paraId="5DA2F23D" w14:textId="77777777" w:rsidR="00E8205A" w:rsidRPr="007E3061" w:rsidRDefault="00E8205A" w:rsidP="007E3061">
            <w:pPr>
              <w:spacing w:line="240" w:lineRule="auto"/>
              <w:jc w:val="both"/>
              <w:rPr>
                <w:rFonts w:ascii="Arial" w:hAnsi="Arial" w:cs="Arial"/>
                <w:sz w:val="20"/>
                <w:szCs w:val="20"/>
              </w:rPr>
            </w:pPr>
          </w:p>
          <w:p w14:paraId="4F33FF3A" w14:textId="77777777" w:rsidR="00E8205A" w:rsidRPr="007E3061" w:rsidRDefault="00E8205A" w:rsidP="007E3061">
            <w:pPr>
              <w:spacing w:line="240" w:lineRule="auto"/>
              <w:jc w:val="both"/>
              <w:rPr>
                <w:rFonts w:ascii="Arial" w:hAnsi="Arial" w:cs="Arial"/>
                <w:sz w:val="20"/>
                <w:szCs w:val="20"/>
              </w:rPr>
            </w:pPr>
          </w:p>
          <w:p w14:paraId="18D33195" w14:textId="77777777" w:rsidR="00E8205A" w:rsidRPr="007E3061" w:rsidRDefault="00E8205A" w:rsidP="007E3061">
            <w:pPr>
              <w:spacing w:line="240" w:lineRule="auto"/>
              <w:jc w:val="both"/>
              <w:rPr>
                <w:rFonts w:ascii="Arial" w:hAnsi="Arial" w:cs="Arial"/>
                <w:sz w:val="20"/>
                <w:szCs w:val="20"/>
              </w:rPr>
            </w:pPr>
          </w:p>
          <w:p w14:paraId="7921EEFA" w14:textId="77777777" w:rsidR="00E8205A" w:rsidRPr="007E3061" w:rsidRDefault="00E8205A" w:rsidP="007E3061">
            <w:pPr>
              <w:spacing w:line="240" w:lineRule="auto"/>
              <w:jc w:val="both"/>
              <w:rPr>
                <w:rFonts w:ascii="Arial" w:hAnsi="Arial" w:cs="Arial"/>
                <w:sz w:val="20"/>
                <w:szCs w:val="20"/>
              </w:rPr>
            </w:pPr>
          </w:p>
          <w:p w14:paraId="25D9E276"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Acceptable. pH is stable after accelerated storage. Read across is acceptable.</w:t>
            </w:r>
          </w:p>
          <w:p w14:paraId="32D1833D" w14:textId="77777777" w:rsidR="00735132" w:rsidRPr="007E3061" w:rsidRDefault="00735132" w:rsidP="007E3061">
            <w:pPr>
              <w:spacing w:line="240" w:lineRule="auto"/>
              <w:jc w:val="both"/>
              <w:rPr>
                <w:rFonts w:ascii="Arial" w:hAnsi="Arial" w:cs="Arial"/>
                <w:sz w:val="20"/>
                <w:szCs w:val="20"/>
              </w:rPr>
            </w:pPr>
          </w:p>
          <w:p w14:paraId="2AA481BF" w14:textId="77777777" w:rsidR="00735132" w:rsidRPr="007E3061" w:rsidRDefault="00735132" w:rsidP="007E3061">
            <w:pPr>
              <w:spacing w:line="240" w:lineRule="auto"/>
              <w:jc w:val="both"/>
              <w:rPr>
                <w:rFonts w:ascii="Arial" w:hAnsi="Arial" w:cs="Arial"/>
                <w:sz w:val="20"/>
                <w:szCs w:val="20"/>
              </w:rPr>
            </w:pPr>
          </w:p>
          <w:p w14:paraId="041233EA" w14:textId="77777777" w:rsidR="00735132" w:rsidRPr="007E3061" w:rsidRDefault="00735132" w:rsidP="007E3061">
            <w:pPr>
              <w:spacing w:line="240" w:lineRule="auto"/>
              <w:jc w:val="both"/>
              <w:rPr>
                <w:rFonts w:ascii="Arial" w:hAnsi="Arial" w:cs="Arial"/>
                <w:sz w:val="20"/>
                <w:szCs w:val="20"/>
              </w:rPr>
            </w:pPr>
          </w:p>
          <w:p w14:paraId="495E3BF9" w14:textId="77777777" w:rsidR="00735132" w:rsidRPr="007E3061" w:rsidRDefault="00735132" w:rsidP="007E3061">
            <w:pPr>
              <w:spacing w:line="240" w:lineRule="auto"/>
              <w:jc w:val="both"/>
              <w:rPr>
                <w:rFonts w:ascii="Arial" w:hAnsi="Arial" w:cs="Arial"/>
                <w:sz w:val="20"/>
                <w:szCs w:val="20"/>
              </w:rPr>
            </w:pPr>
          </w:p>
          <w:p w14:paraId="3F2FA07D" w14:textId="77777777" w:rsidR="00735132" w:rsidRPr="007E3061" w:rsidRDefault="00735132" w:rsidP="007E3061">
            <w:pPr>
              <w:spacing w:line="240" w:lineRule="auto"/>
              <w:jc w:val="both"/>
              <w:rPr>
                <w:rFonts w:ascii="Arial" w:hAnsi="Arial" w:cs="Arial"/>
                <w:sz w:val="20"/>
                <w:szCs w:val="20"/>
              </w:rPr>
            </w:pPr>
          </w:p>
          <w:p w14:paraId="212CBDDE" w14:textId="77777777" w:rsidR="00735132" w:rsidRPr="007E3061" w:rsidRDefault="00735132" w:rsidP="007E3061">
            <w:pPr>
              <w:spacing w:line="240" w:lineRule="auto"/>
              <w:jc w:val="both"/>
              <w:rPr>
                <w:rFonts w:ascii="Arial" w:hAnsi="Arial" w:cs="Arial"/>
                <w:sz w:val="20"/>
                <w:szCs w:val="20"/>
              </w:rPr>
            </w:pPr>
          </w:p>
          <w:p w14:paraId="4C7CBB0D" w14:textId="77777777" w:rsidR="00735132" w:rsidRPr="007E3061" w:rsidRDefault="00735132" w:rsidP="007E3061">
            <w:pPr>
              <w:spacing w:line="240" w:lineRule="auto"/>
              <w:jc w:val="both"/>
              <w:rPr>
                <w:rFonts w:ascii="Arial" w:hAnsi="Arial" w:cs="Arial"/>
                <w:sz w:val="20"/>
                <w:szCs w:val="20"/>
              </w:rPr>
            </w:pPr>
          </w:p>
          <w:p w14:paraId="6820AD8C" w14:textId="77777777" w:rsidR="00735132" w:rsidRPr="007E3061" w:rsidRDefault="00735132" w:rsidP="007E3061">
            <w:pPr>
              <w:spacing w:line="240" w:lineRule="auto"/>
              <w:jc w:val="both"/>
              <w:rPr>
                <w:rFonts w:ascii="Arial" w:hAnsi="Arial" w:cs="Arial"/>
                <w:sz w:val="20"/>
                <w:szCs w:val="20"/>
              </w:rPr>
            </w:pPr>
          </w:p>
          <w:p w14:paraId="48AECD2B" w14:textId="77777777" w:rsidR="00735132" w:rsidRPr="007E3061" w:rsidRDefault="00735132" w:rsidP="007E3061">
            <w:pPr>
              <w:spacing w:line="240" w:lineRule="auto"/>
              <w:jc w:val="both"/>
              <w:rPr>
                <w:rFonts w:ascii="Arial" w:hAnsi="Arial" w:cs="Arial"/>
                <w:b/>
                <w:sz w:val="20"/>
                <w:szCs w:val="20"/>
              </w:rPr>
            </w:pPr>
          </w:p>
          <w:p w14:paraId="7501C761"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Acceptable</w:t>
            </w:r>
          </w:p>
        </w:tc>
      </w:tr>
      <w:tr w:rsidR="00735132" w:rsidRPr="007E3061" w14:paraId="2BE95661" w14:textId="77777777" w:rsidTr="00E8205A">
        <w:trPr>
          <w:gridAfter w:val="2"/>
          <w:wAfter w:w="53" w:type="dxa"/>
          <w:trHeight w:val="7220"/>
        </w:trPr>
        <w:tc>
          <w:tcPr>
            <w:tcW w:w="1630" w:type="dxa"/>
            <w:gridSpan w:val="2"/>
            <w:tcBorders>
              <w:top w:val="single" w:sz="4" w:space="0" w:color="000000"/>
              <w:left w:val="single" w:sz="4" w:space="0" w:color="000000"/>
              <w:bottom w:val="single" w:sz="4" w:space="0" w:color="000000"/>
              <w:right w:val="single" w:sz="4" w:space="0" w:color="000000"/>
            </w:tcBorders>
            <w:shd w:val="clear" w:color="auto" w:fill="auto"/>
          </w:tcPr>
          <w:p w14:paraId="31070D56" w14:textId="77777777" w:rsidR="00735132" w:rsidRPr="007E3061" w:rsidRDefault="00735132" w:rsidP="007E3061">
            <w:pPr>
              <w:pStyle w:val="Tablebody"/>
              <w:jc w:val="both"/>
              <w:rPr>
                <w:rFonts w:ascii="Arial" w:hAnsi="Arial" w:cs="Arial"/>
                <w:szCs w:val="20"/>
                <w:lang w:val="es-ES"/>
              </w:rPr>
            </w:pPr>
            <w:r w:rsidRPr="007E3061">
              <w:rPr>
                <w:rFonts w:ascii="Arial" w:hAnsi="Arial" w:cs="Arial"/>
                <w:b/>
                <w:szCs w:val="20"/>
                <w:lang w:val="en-GB"/>
              </w:rPr>
              <w:lastRenderedPageBreak/>
              <w:t>B3.4.1.2 –</w:t>
            </w:r>
            <w:r w:rsidRPr="007E3061">
              <w:rPr>
                <w:rFonts w:ascii="Arial" w:hAnsi="Arial" w:cs="Arial"/>
                <w:szCs w:val="20"/>
                <w:lang w:val="en-GB"/>
              </w:rPr>
              <w:t xml:space="preserve"> </w:t>
            </w:r>
            <w:r w:rsidRPr="007E3061">
              <w:rPr>
                <w:rFonts w:ascii="Arial" w:hAnsi="Arial" w:cs="Arial"/>
                <w:b/>
                <w:szCs w:val="20"/>
                <w:lang w:val="en-GB"/>
              </w:rPr>
              <w:t>Ambient shelf life study</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769759AE"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s-ES"/>
              </w:rPr>
              <w:t>CropLife No 17</w:t>
            </w:r>
          </w:p>
          <w:p w14:paraId="27586651" w14:textId="77777777" w:rsidR="00735132" w:rsidRPr="007E3061" w:rsidRDefault="00735132" w:rsidP="007E3061">
            <w:pPr>
              <w:spacing w:line="240" w:lineRule="auto"/>
              <w:jc w:val="both"/>
              <w:rPr>
                <w:rFonts w:ascii="Arial" w:hAnsi="Arial" w:cs="Arial"/>
                <w:sz w:val="20"/>
                <w:szCs w:val="20"/>
                <w:lang w:val="en-GB"/>
              </w:rPr>
            </w:pPr>
          </w:p>
          <w:p w14:paraId="0559FFE1" w14:textId="77777777" w:rsidR="00735132" w:rsidRPr="007E3061" w:rsidRDefault="00735132" w:rsidP="007E3061">
            <w:pPr>
              <w:spacing w:line="240" w:lineRule="auto"/>
              <w:jc w:val="both"/>
              <w:rPr>
                <w:rFonts w:ascii="Arial" w:hAnsi="Arial" w:cs="Arial"/>
                <w:sz w:val="20"/>
                <w:szCs w:val="20"/>
                <w:lang w:val="en-GB"/>
              </w:rPr>
            </w:pPr>
          </w:p>
          <w:p w14:paraId="68BA1508" w14:textId="77777777" w:rsidR="00735132" w:rsidRPr="007E3061" w:rsidRDefault="00735132" w:rsidP="007E3061">
            <w:pPr>
              <w:spacing w:line="240" w:lineRule="auto"/>
              <w:jc w:val="both"/>
              <w:rPr>
                <w:rFonts w:ascii="Arial" w:hAnsi="Arial" w:cs="Arial"/>
                <w:sz w:val="20"/>
                <w:szCs w:val="20"/>
                <w:lang w:val="en-GB"/>
              </w:rPr>
            </w:pPr>
          </w:p>
          <w:p w14:paraId="45C5B9E2" w14:textId="77777777" w:rsidR="00735132" w:rsidRPr="007E3061" w:rsidRDefault="00735132" w:rsidP="007E3061">
            <w:pPr>
              <w:spacing w:line="240" w:lineRule="auto"/>
              <w:jc w:val="both"/>
              <w:rPr>
                <w:rFonts w:ascii="Arial" w:hAnsi="Arial" w:cs="Arial"/>
                <w:sz w:val="20"/>
                <w:szCs w:val="20"/>
                <w:lang w:val="en-GB"/>
              </w:rPr>
            </w:pPr>
          </w:p>
          <w:p w14:paraId="4D78F51B" w14:textId="77777777" w:rsidR="00735132" w:rsidRPr="007E3061" w:rsidRDefault="00735132" w:rsidP="007E3061">
            <w:pPr>
              <w:spacing w:line="240" w:lineRule="auto"/>
              <w:jc w:val="both"/>
              <w:rPr>
                <w:rFonts w:ascii="Arial" w:hAnsi="Arial" w:cs="Arial"/>
                <w:sz w:val="20"/>
                <w:szCs w:val="20"/>
                <w:lang w:val="en-GB"/>
              </w:rPr>
            </w:pPr>
          </w:p>
          <w:p w14:paraId="345FFD21" w14:textId="77777777" w:rsidR="00735132" w:rsidRPr="007E3061" w:rsidRDefault="00735132" w:rsidP="007E3061">
            <w:pPr>
              <w:spacing w:line="240" w:lineRule="auto"/>
              <w:jc w:val="both"/>
              <w:rPr>
                <w:rFonts w:ascii="Arial" w:hAnsi="Arial" w:cs="Arial"/>
                <w:sz w:val="20"/>
                <w:szCs w:val="20"/>
                <w:lang w:val="en-GB"/>
              </w:rPr>
            </w:pPr>
          </w:p>
          <w:p w14:paraId="617E992D" w14:textId="77777777" w:rsidR="00735132" w:rsidRPr="007E3061" w:rsidRDefault="00735132" w:rsidP="007E3061">
            <w:pPr>
              <w:spacing w:line="240" w:lineRule="auto"/>
              <w:jc w:val="both"/>
              <w:rPr>
                <w:rFonts w:ascii="Arial" w:hAnsi="Arial" w:cs="Arial"/>
                <w:sz w:val="20"/>
                <w:szCs w:val="20"/>
                <w:lang w:val="en-GB"/>
              </w:rPr>
            </w:pPr>
          </w:p>
          <w:p w14:paraId="50C74A68" w14:textId="77777777" w:rsidR="00735132" w:rsidRPr="007E3061" w:rsidRDefault="00735132" w:rsidP="007E3061">
            <w:pPr>
              <w:spacing w:line="240" w:lineRule="auto"/>
              <w:jc w:val="both"/>
              <w:rPr>
                <w:rFonts w:ascii="Arial" w:hAnsi="Arial" w:cs="Arial"/>
                <w:sz w:val="20"/>
                <w:szCs w:val="20"/>
                <w:lang w:val="en-GB"/>
              </w:rPr>
            </w:pPr>
          </w:p>
          <w:p w14:paraId="087E69AD" w14:textId="77777777" w:rsidR="00735132" w:rsidRPr="007E3061" w:rsidRDefault="00735132" w:rsidP="007E3061">
            <w:pPr>
              <w:spacing w:line="240" w:lineRule="auto"/>
              <w:jc w:val="both"/>
              <w:rPr>
                <w:rFonts w:ascii="Arial" w:hAnsi="Arial" w:cs="Arial"/>
                <w:sz w:val="20"/>
                <w:szCs w:val="20"/>
                <w:lang w:val="en-GB"/>
              </w:rPr>
            </w:pPr>
          </w:p>
          <w:p w14:paraId="74A8C8EB" w14:textId="77777777" w:rsidR="00735132" w:rsidRPr="007E3061" w:rsidRDefault="00735132" w:rsidP="007E3061">
            <w:pPr>
              <w:spacing w:line="240" w:lineRule="auto"/>
              <w:jc w:val="both"/>
              <w:rPr>
                <w:rFonts w:ascii="Arial" w:hAnsi="Arial" w:cs="Arial"/>
                <w:sz w:val="20"/>
                <w:szCs w:val="20"/>
                <w:lang w:val="en-GB"/>
              </w:rPr>
            </w:pPr>
          </w:p>
          <w:p w14:paraId="0A30CC9F" w14:textId="77777777" w:rsidR="00735132" w:rsidRPr="007E3061" w:rsidRDefault="00735132" w:rsidP="007E3061">
            <w:pPr>
              <w:spacing w:line="240" w:lineRule="auto"/>
              <w:jc w:val="both"/>
              <w:rPr>
                <w:rFonts w:ascii="Arial" w:hAnsi="Arial" w:cs="Arial"/>
                <w:sz w:val="20"/>
                <w:szCs w:val="20"/>
                <w:lang w:val="en-GB"/>
              </w:rPr>
            </w:pPr>
          </w:p>
          <w:p w14:paraId="0D269CF2" w14:textId="77777777" w:rsidR="00735132" w:rsidRPr="007E3061" w:rsidRDefault="00735132" w:rsidP="007E3061">
            <w:pPr>
              <w:spacing w:line="240" w:lineRule="auto"/>
              <w:jc w:val="both"/>
              <w:rPr>
                <w:rFonts w:ascii="Arial" w:hAnsi="Arial" w:cs="Arial"/>
                <w:sz w:val="20"/>
                <w:szCs w:val="20"/>
                <w:lang w:val="en-GB"/>
              </w:rPr>
            </w:pPr>
          </w:p>
          <w:p w14:paraId="1D5FB7B3" w14:textId="77777777" w:rsidR="00735132" w:rsidRPr="007E3061" w:rsidRDefault="00735132" w:rsidP="007E3061">
            <w:pPr>
              <w:spacing w:line="240" w:lineRule="auto"/>
              <w:jc w:val="both"/>
              <w:rPr>
                <w:rFonts w:ascii="Arial" w:hAnsi="Arial" w:cs="Arial"/>
                <w:sz w:val="20"/>
                <w:szCs w:val="20"/>
                <w:lang w:val="en-GB"/>
              </w:rPr>
            </w:pPr>
          </w:p>
          <w:p w14:paraId="7C1701F3" w14:textId="77777777" w:rsidR="00735132" w:rsidRPr="007E3061" w:rsidRDefault="00735132" w:rsidP="007E3061">
            <w:pPr>
              <w:spacing w:line="240" w:lineRule="auto"/>
              <w:jc w:val="both"/>
              <w:rPr>
                <w:rFonts w:ascii="Arial" w:hAnsi="Arial" w:cs="Arial"/>
                <w:sz w:val="20"/>
                <w:szCs w:val="20"/>
                <w:lang w:val="en-GB"/>
              </w:rPr>
            </w:pPr>
          </w:p>
          <w:p w14:paraId="19B2C2C3" w14:textId="77777777" w:rsidR="00735132" w:rsidRPr="007E3061" w:rsidRDefault="00735132" w:rsidP="007E3061">
            <w:pPr>
              <w:spacing w:line="240" w:lineRule="auto"/>
              <w:jc w:val="both"/>
              <w:rPr>
                <w:rFonts w:ascii="Arial" w:hAnsi="Arial" w:cs="Arial"/>
                <w:sz w:val="20"/>
                <w:szCs w:val="20"/>
                <w:lang w:val="en-GB"/>
              </w:rPr>
            </w:pPr>
          </w:p>
          <w:p w14:paraId="79E67380" w14:textId="77777777" w:rsidR="00735132" w:rsidRPr="007E3061" w:rsidRDefault="00735132" w:rsidP="007E3061">
            <w:pPr>
              <w:spacing w:line="240" w:lineRule="auto"/>
              <w:jc w:val="both"/>
              <w:rPr>
                <w:rFonts w:ascii="Arial" w:hAnsi="Arial" w:cs="Arial"/>
                <w:sz w:val="20"/>
                <w:szCs w:val="20"/>
                <w:lang w:val="en-GB"/>
              </w:rPr>
            </w:pPr>
          </w:p>
          <w:p w14:paraId="18E9EC57" w14:textId="77777777" w:rsidR="00735132" w:rsidRPr="007E3061" w:rsidRDefault="00735132" w:rsidP="007E3061">
            <w:pPr>
              <w:spacing w:line="240" w:lineRule="auto"/>
              <w:jc w:val="both"/>
              <w:rPr>
                <w:rFonts w:ascii="Arial" w:hAnsi="Arial" w:cs="Arial"/>
                <w:sz w:val="20"/>
                <w:szCs w:val="20"/>
                <w:lang w:val="en-GB"/>
              </w:rPr>
            </w:pPr>
          </w:p>
          <w:p w14:paraId="611C7C60" w14:textId="77777777" w:rsidR="00735132" w:rsidRPr="007E3061" w:rsidRDefault="00735132" w:rsidP="007E3061">
            <w:pPr>
              <w:spacing w:line="240" w:lineRule="auto"/>
              <w:jc w:val="both"/>
              <w:rPr>
                <w:rFonts w:ascii="Arial" w:hAnsi="Arial" w:cs="Arial"/>
                <w:sz w:val="20"/>
                <w:szCs w:val="20"/>
                <w:lang w:val="en-GB"/>
              </w:rPr>
            </w:pPr>
          </w:p>
          <w:p w14:paraId="1CDC669D" w14:textId="77777777" w:rsidR="00735132" w:rsidRPr="007E3061" w:rsidRDefault="00735132" w:rsidP="007E3061">
            <w:pPr>
              <w:spacing w:line="240" w:lineRule="auto"/>
              <w:jc w:val="both"/>
              <w:rPr>
                <w:rFonts w:ascii="Arial" w:hAnsi="Arial" w:cs="Arial"/>
                <w:sz w:val="20"/>
                <w:szCs w:val="20"/>
                <w:lang w:val="en-GB"/>
              </w:rPr>
            </w:pPr>
          </w:p>
          <w:p w14:paraId="4E59528D" w14:textId="77777777" w:rsidR="00735132" w:rsidRPr="007E3061" w:rsidRDefault="00735132" w:rsidP="007E3061">
            <w:pPr>
              <w:spacing w:line="240" w:lineRule="auto"/>
              <w:jc w:val="both"/>
              <w:rPr>
                <w:rFonts w:ascii="Arial" w:hAnsi="Arial" w:cs="Arial"/>
                <w:sz w:val="20"/>
                <w:szCs w:val="20"/>
                <w:lang w:val="en-GB"/>
              </w:rPr>
            </w:pPr>
          </w:p>
          <w:p w14:paraId="53C0C9EE" w14:textId="77777777" w:rsidR="00735132" w:rsidRPr="007E3061" w:rsidRDefault="00735132" w:rsidP="007E3061">
            <w:pPr>
              <w:spacing w:line="240" w:lineRule="auto"/>
              <w:jc w:val="both"/>
              <w:rPr>
                <w:rFonts w:ascii="Arial" w:hAnsi="Arial" w:cs="Arial"/>
                <w:sz w:val="20"/>
                <w:szCs w:val="20"/>
                <w:lang w:val="en-GB"/>
              </w:rPr>
            </w:pPr>
          </w:p>
          <w:p w14:paraId="260FA014" w14:textId="77777777" w:rsidR="00735132" w:rsidRPr="007E3061" w:rsidRDefault="00735132" w:rsidP="007E3061">
            <w:pPr>
              <w:spacing w:line="240" w:lineRule="auto"/>
              <w:jc w:val="both"/>
              <w:rPr>
                <w:rFonts w:ascii="Arial" w:hAnsi="Arial" w:cs="Arial"/>
                <w:sz w:val="20"/>
                <w:szCs w:val="20"/>
                <w:lang w:val="en-GB"/>
              </w:rPr>
            </w:pPr>
          </w:p>
          <w:p w14:paraId="407CF954" w14:textId="77777777" w:rsidR="00735132" w:rsidRPr="007E3061" w:rsidRDefault="00735132" w:rsidP="007E3061">
            <w:pPr>
              <w:spacing w:line="240" w:lineRule="auto"/>
              <w:jc w:val="both"/>
              <w:rPr>
                <w:rFonts w:ascii="Arial" w:hAnsi="Arial" w:cs="Arial"/>
                <w:sz w:val="20"/>
                <w:szCs w:val="20"/>
                <w:lang w:val="en-GB"/>
              </w:rPr>
            </w:pPr>
          </w:p>
          <w:p w14:paraId="1575F218" w14:textId="77777777" w:rsidR="00735132" w:rsidRPr="007E3061" w:rsidRDefault="00735132" w:rsidP="007E3061">
            <w:pPr>
              <w:spacing w:line="240" w:lineRule="auto"/>
              <w:jc w:val="both"/>
              <w:rPr>
                <w:rFonts w:ascii="Arial" w:hAnsi="Arial" w:cs="Arial"/>
                <w:sz w:val="20"/>
                <w:szCs w:val="20"/>
                <w:lang w:val="en-GB"/>
              </w:rPr>
            </w:pPr>
          </w:p>
          <w:p w14:paraId="68D54FBE" w14:textId="77777777" w:rsidR="00735132" w:rsidRPr="007E3061" w:rsidRDefault="00735132" w:rsidP="007E3061">
            <w:pPr>
              <w:spacing w:line="240" w:lineRule="auto"/>
              <w:jc w:val="both"/>
              <w:rPr>
                <w:rFonts w:ascii="Arial" w:hAnsi="Arial" w:cs="Arial"/>
                <w:sz w:val="20"/>
                <w:szCs w:val="20"/>
                <w:lang w:val="en-GB"/>
              </w:rPr>
            </w:pPr>
          </w:p>
          <w:p w14:paraId="5A6121BC" w14:textId="77777777" w:rsidR="00735132" w:rsidRPr="007E3061" w:rsidRDefault="00735132" w:rsidP="007E3061">
            <w:pPr>
              <w:spacing w:line="240" w:lineRule="auto"/>
              <w:jc w:val="both"/>
              <w:rPr>
                <w:rFonts w:ascii="Arial" w:hAnsi="Arial" w:cs="Arial"/>
                <w:sz w:val="20"/>
                <w:szCs w:val="20"/>
                <w:lang w:val="en-GB"/>
              </w:rPr>
            </w:pPr>
          </w:p>
          <w:p w14:paraId="5B5810D9"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GB"/>
              </w:rPr>
              <w:t>HPLC</w:t>
            </w:r>
            <w:r w:rsidRPr="007E3061">
              <w:rPr>
                <w:rFonts w:ascii="Arial" w:hAnsi="Arial" w:cs="Arial"/>
                <w:sz w:val="20"/>
                <w:szCs w:val="20"/>
              </w:rPr>
              <w:t xml:space="preserve"> </w:t>
            </w:r>
            <w:r w:rsidRPr="007E3061">
              <w:rPr>
                <w:rFonts w:ascii="Arial" w:hAnsi="Arial" w:cs="Arial"/>
                <w:sz w:val="20"/>
                <w:szCs w:val="20"/>
                <w:lang w:val="en-GB"/>
              </w:rPr>
              <w:t>Defitraces Report n°11-</w:t>
            </w:r>
            <w:r w:rsidRPr="007E3061">
              <w:rPr>
                <w:rFonts w:ascii="Arial" w:hAnsi="Arial" w:cs="Arial"/>
                <w:sz w:val="20"/>
                <w:szCs w:val="20"/>
                <w:lang w:val="en-GB"/>
              </w:rPr>
              <w:lastRenderedPageBreak/>
              <w:t>920010-035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8B2FB8"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lastRenderedPageBreak/>
              <w:t>FANGA B+ SOURIS RAT</w:t>
            </w:r>
          </w:p>
          <w:p w14:paraId="62B28C58"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0.001g/kg brodifacoum</w:t>
            </w:r>
          </w:p>
          <w:p w14:paraId="76BEF863" w14:textId="77777777" w:rsidR="00735132" w:rsidRPr="007E3061" w:rsidRDefault="00735132" w:rsidP="007E3061">
            <w:pPr>
              <w:keepNext/>
              <w:spacing w:line="240" w:lineRule="auto"/>
              <w:jc w:val="both"/>
              <w:rPr>
                <w:rFonts w:ascii="Arial" w:hAnsi="Arial" w:cs="Arial"/>
                <w:i/>
                <w:sz w:val="20"/>
                <w:szCs w:val="20"/>
                <w:u w:val="single"/>
              </w:rPr>
            </w:pPr>
            <w:r w:rsidRPr="007E3061">
              <w:rPr>
                <w:rFonts w:ascii="Arial" w:hAnsi="Arial" w:cs="Arial"/>
                <w:sz w:val="20"/>
                <w:szCs w:val="20"/>
              </w:rPr>
              <w:t>Batch 26/11</w:t>
            </w:r>
          </w:p>
        </w:tc>
        <w:tc>
          <w:tcPr>
            <w:tcW w:w="5529" w:type="dxa"/>
            <w:gridSpan w:val="2"/>
            <w:tcBorders>
              <w:top w:val="single" w:sz="4" w:space="0" w:color="000000"/>
              <w:left w:val="single" w:sz="4" w:space="0" w:color="000000"/>
              <w:bottom w:val="single" w:sz="4" w:space="0" w:color="000000"/>
              <w:right w:val="single" w:sz="4" w:space="0" w:color="000000"/>
            </w:tcBorders>
            <w:shd w:val="clear" w:color="auto" w:fill="auto"/>
          </w:tcPr>
          <w:p w14:paraId="174BE7CD"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i/>
                <w:sz w:val="20"/>
                <w:szCs w:val="20"/>
                <w:u w:val="single"/>
              </w:rPr>
              <w:t xml:space="preserve">Before storage: </w:t>
            </w:r>
          </w:p>
          <w:p w14:paraId="5608646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Intact transparent PE bags containing 50g of oat grains, dust free.</w:t>
            </w:r>
          </w:p>
          <w:p w14:paraId="1B01E2A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Colour: blue green</w:t>
            </w:r>
          </w:p>
          <w:p w14:paraId="3261ACFD"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Odour: slight odour of grain</w:t>
            </w:r>
          </w:p>
          <w:p w14:paraId="68362AD8" w14:textId="77777777" w:rsidR="00735132" w:rsidRPr="007E3061" w:rsidRDefault="00735132" w:rsidP="007E3061">
            <w:pPr>
              <w:spacing w:line="240" w:lineRule="auto"/>
              <w:jc w:val="both"/>
              <w:rPr>
                <w:rFonts w:ascii="Arial" w:hAnsi="Arial" w:cs="Arial"/>
                <w:i/>
                <w:sz w:val="20"/>
                <w:szCs w:val="20"/>
                <w:u w:val="single"/>
              </w:rPr>
            </w:pPr>
            <w:r w:rsidRPr="007E3061">
              <w:rPr>
                <w:rFonts w:ascii="Arial" w:hAnsi="Arial" w:cs="Arial"/>
                <w:sz w:val="20"/>
                <w:szCs w:val="20"/>
              </w:rPr>
              <w:t>Secondary packaging: PP bucket of 1kg well closed, without deterioration, no contamination on the outer surface, no leak during shaking or turning, no noticeable odour before opening of the package. No observalable alteration of package material by the test item.</w:t>
            </w:r>
          </w:p>
          <w:p w14:paraId="01167E82" w14:textId="77777777" w:rsidR="00735132" w:rsidRPr="007E3061" w:rsidRDefault="00735132" w:rsidP="007E3061">
            <w:pPr>
              <w:spacing w:line="240" w:lineRule="auto"/>
              <w:jc w:val="both"/>
              <w:rPr>
                <w:rFonts w:ascii="Arial" w:hAnsi="Arial" w:cs="Arial"/>
                <w:i/>
                <w:sz w:val="20"/>
                <w:szCs w:val="20"/>
                <w:u w:val="single"/>
              </w:rPr>
            </w:pPr>
          </w:p>
          <w:p w14:paraId="56FFF321" w14:textId="77777777" w:rsidR="00735132" w:rsidRPr="007E3061" w:rsidRDefault="00735132" w:rsidP="007E3061">
            <w:pPr>
              <w:spacing w:line="240" w:lineRule="auto"/>
              <w:jc w:val="both"/>
              <w:rPr>
                <w:rFonts w:ascii="Arial" w:hAnsi="Arial" w:cs="Arial"/>
                <w:sz w:val="20"/>
                <w:szCs w:val="20"/>
                <w:u w:val="single"/>
              </w:rPr>
            </w:pPr>
            <w:r w:rsidRPr="007E3061">
              <w:rPr>
                <w:rFonts w:ascii="Arial" w:hAnsi="Arial" w:cs="Arial"/>
                <w:i/>
                <w:sz w:val="20"/>
                <w:szCs w:val="20"/>
                <w:u w:val="single"/>
              </w:rPr>
              <w:t>After</w:t>
            </w:r>
            <w:r w:rsidRPr="007E3061">
              <w:rPr>
                <w:rFonts w:ascii="Arial" w:hAnsi="Arial" w:cs="Arial"/>
                <w:sz w:val="20"/>
                <w:szCs w:val="20"/>
              </w:rPr>
              <w:t xml:space="preserve"> the procedure of storage for:</w:t>
            </w:r>
          </w:p>
          <w:p w14:paraId="341F11C8"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u w:val="single"/>
              </w:rPr>
              <w:t>16 months</w:t>
            </w:r>
            <w:r w:rsidRPr="007E3061">
              <w:rPr>
                <w:rFonts w:ascii="Arial" w:hAnsi="Arial" w:cs="Arial"/>
                <w:sz w:val="20"/>
                <w:szCs w:val="20"/>
              </w:rPr>
              <w:t>:</w:t>
            </w:r>
          </w:p>
          <w:p w14:paraId="26F9EDF7"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Intact transparent PE bags containing 50g of oat grains, dust free.</w:t>
            </w:r>
          </w:p>
          <w:p w14:paraId="5D2ADB12"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Colour: blue green</w:t>
            </w:r>
          </w:p>
          <w:p w14:paraId="5023202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Odour: slght odour of grain</w:t>
            </w:r>
          </w:p>
          <w:p w14:paraId="6E9621A1" w14:textId="77777777" w:rsidR="00735132" w:rsidRPr="007E3061" w:rsidRDefault="00735132" w:rsidP="007E3061">
            <w:pPr>
              <w:spacing w:line="240" w:lineRule="auto"/>
              <w:jc w:val="both"/>
              <w:rPr>
                <w:rFonts w:ascii="Arial" w:hAnsi="Arial" w:cs="Arial"/>
                <w:sz w:val="20"/>
                <w:szCs w:val="20"/>
              </w:rPr>
            </w:pPr>
          </w:p>
          <w:p w14:paraId="1095220A"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No change in the appearance of the packaging</w:t>
            </w:r>
          </w:p>
          <w:p w14:paraId="4447998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Mass before storage for the second year: 1343.4</w:t>
            </w:r>
          </w:p>
          <w:p w14:paraId="09DA6761"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Mass at sampling (product + packaging): 1343.3</w:t>
            </w:r>
          </w:p>
          <w:p w14:paraId="1ABCADB6"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Difference : </w:t>
            </w:r>
            <w:r w:rsidRPr="007E3061">
              <w:rPr>
                <w:rFonts w:ascii="Arial" w:hAnsi="Arial" w:cs="Arial"/>
                <w:b/>
                <w:sz w:val="20"/>
                <w:szCs w:val="20"/>
              </w:rPr>
              <w:t>-0.1%</w:t>
            </w:r>
          </w:p>
          <w:p w14:paraId="5360DECE" w14:textId="77777777" w:rsidR="00735132" w:rsidRPr="007E3061" w:rsidRDefault="00735132" w:rsidP="007E3061">
            <w:pPr>
              <w:spacing w:line="240" w:lineRule="auto"/>
              <w:jc w:val="both"/>
              <w:rPr>
                <w:rFonts w:ascii="Arial" w:hAnsi="Arial" w:cs="Arial"/>
                <w:sz w:val="20"/>
                <w:szCs w:val="20"/>
              </w:rPr>
            </w:pPr>
          </w:p>
          <w:p w14:paraId="46506DC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u w:val="single"/>
              </w:rPr>
              <w:t>2 years</w:t>
            </w:r>
            <w:r w:rsidRPr="007E3061">
              <w:rPr>
                <w:rFonts w:ascii="Arial" w:hAnsi="Arial" w:cs="Arial"/>
                <w:sz w:val="20"/>
                <w:szCs w:val="20"/>
              </w:rPr>
              <w:t>:</w:t>
            </w:r>
          </w:p>
          <w:p w14:paraId="16918A66"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Intact transparent PE bags containing 50g of oat grains, dust free.</w:t>
            </w:r>
          </w:p>
          <w:p w14:paraId="6877299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Colour: blue green</w:t>
            </w:r>
          </w:p>
          <w:p w14:paraId="3E8485F0"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Odour: slght odour of grain</w:t>
            </w:r>
          </w:p>
          <w:p w14:paraId="7D132578" w14:textId="77777777" w:rsidR="00735132" w:rsidRPr="007E3061" w:rsidRDefault="00735132" w:rsidP="007E3061">
            <w:pPr>
              <w:spacing w:line="240" w:lineRule="auto"/>
              <w:jc w:val="both"/>
              <w:rPr>
                <w:rFonts w:ascii="Arial" w:hAnsi="Arial" w:cs="Arial"/>
                <w:sz w:val="20"/>
                <w:szCs w:val="20"/>
              </w:rPr>
            </w:pPr>
          </w:p>
          <w:p w14:paraId="6291724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No change in the appearance of the packaging. Mass before storage for the second year: 1236.5</w:t>
            </w:r>
          </w:p>
          <w:p w14:paraId="00D97658"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lastRenderedPageBreak/>
              <w:t xml:space="preserve">Mass at sampling (product + packaging): 1236.3 </w:t>
            </w:r>
          </w:p>
          <w:p w14:paraId="319DC711"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sz w:val="20"/>
                <w:szCs w:val="20"/>
              </w:rPr>
              <w:t xml:space="preserve">Difference: </w:t>
            </w:r>
            <w:r w:rsidRPr="007E3061">
              <w:rPr>
                <w:rFonts w:ascii="Arial" w:hAnsi="Arial" w:cs="Arial"/>
                <w:b/>
                <w:sz w:val="20"/>
                <w:szCs w:val="20"/>
              </w:rPr>
              <w:t>0.0%</w:t>
            </w:r>
          </w:p>
          <w:p w14:paraId="0CEA9A64" w14:textId="77777777" w:rsidR="00735132" w:rsidRPr="007E3061" w:rsidRDefault="00735132" w:rsidP="007E3061">
            <w:pPr>
              <w:spacing w:line="240" w:lineRule="auto"/>
              <w:jc w:val="both"/>
              <w:rPr>
                <w:rFonts w:ascii="Arial" w:hAnsi="Arial" w:cs="Arial"/>
                <w:b/>
                <w:sz w:val="20"/>
                <w:szCs w:val="20"/>
              </w:rPr>
            </w:pPr>
          </w:p>
          <w:p w14:paraId="1F31AAAF" w14:textId="77777777" w:rsidR="00735132" w:rsidRPr="007E3061" w:rsidRDefault="00735132" w:rsidP="007E3061">
            <w:pPr>
              <w:spacing w:line="240" w:lineRule="auto"/>
              <w:jc w:val="both"/>
              <w:rPr>
                <w:rFonts w:ascii="Arial" w:hAnsi="Arial" w:cs="Arial"/>
                <w:bCs/>
                <w:sz w:val="20"/>
                <w:szCs w:val="20"/>
              </w:rPr>
            </w:pPr>
            <w:r w:rsidRPr="007E3061">
              <w:rPr>
                <w:rFonts w:ascii="Arial" w:hAnsi="Arial" w:cs="Arial"/>
                <w:b/>
                <w:bCs/>
                <w:sz w:val="20"/>
                <w:szCs w:val="20"/>
              </w:rPr>
              <w:t>Quantitative analysis of Brodifacoum</w:t>
            </w:r>
          </w:p>
          <w:p w14:paraId="4F6DCE2F" w14:textId="77777777" w:rsidR="00735132" w:rsidRPr="007E3061" w:rsidRDefault="00735132" w:rsidP="007E3061">
            <w:pPr>
              <w:spacing w:line="240" w:lineRule="auto"/>
              <w:jc w:val="both"/>
              <w:rPr>
                <w:rFonts w:ascii="Arial" w:hAnsi="Arial" w:cs="Arial"/>
                <w:i/>
                <w:sz w:val="20"/>
                <w:szCs w:val="20"/>
                <w:u w:val="single"/>
              </w:rPr>
            </w:pPr>
            <w:r w:rsidRPr="007E3061">
              <w:rPr>
                <w:rFonts w:ascii="Arial" w:hAnsi="Arial" w:cs="Arial"/>
                <w:bCs/>
                <w:sz w:val="20"/>
                <w:szCs w:val="20"/>
              </w:rPr>
              <w:t>Initial active substance content: 0.00103 ± 0.00001% w/w.</w:t>
            </w:r>
          </w:p>
          <w:p w14:paraId="428BB1A9"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i/>
                <w:sz w:val="20"/>
                <w:szCs w:val="20"/>
                <w:u w:val="single"/>
              </w:rPr>
              <w:t>After</w:t>
            </w:r>
            <w:r w:rsidRPr="007E3061">
              <w:rPr>
                <w:rFonts w:ascii="Arial" w:hAnsi="Arial" w:cs="Arial"/>
                <w:sz w:val="20"/>
                <w:szCs w:val="20"/>
                <w:u w:val="single"/>
              </w:rPr>
              <w:t xml:space="preserve"> </w:t>
            </w:r>
            <w:r w:rsidRPr="007E3061">
              <w:rPr>
                <w:rFonts w:ascii="Arial" w:hAnsi="Arial" w:cs="Arial"/>
                <w:sz w:val="20"/>
                <w:szCs w:val="20"/>
              </w:rPr>
              <w:t xml:space="preserve">the procedure of storage for </w:t>
            </w:r>
            <w:r w:rsidRPr="007E3061">
              <w:rPr>
                <w:rFonts w:ascii="Arial" w:hAnsi="Arial" w:cs="Arial"/>
                <w:sz w:val="20"/>
                <w:szCs w:val="20"/>
                <w:u w:val="single"/>
              </w:rPr>
              <w:t>16 months</w:t>
            </w:r>
            <w:r w:rsidRPr="007E3061">
              <w:rPr>
                <w:rFonts w:ascii="Arial" w:hAnsi="Arial" w:cs="Arial"/>
                <w:sz w:val="20"/>
                <w:szCs w:val="20"/>
              </w:rPr>
              <w:t>:</w:t>
            </w:r>
          </w:p>
          <w:p w14:paraId="042B749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Active substance content: 12.0 ± 1.7 mg/kg Difference : </w:t>
            </w:r>
            <w:r w:rsidRPr="007E3061">
              <w:rPr>
                <w:rFonts w:ascii="Arial" w:hAnsi="Arial" w:cs="Arial"/>
                <w:b/>
                <w:sz w:val="20"/>
                <w:szCs w:val="20"/>
              </w:rPr>
              <w:t>+ 16.5%</w:t>
            </w:r>
          </w:p>
          <w:p w14:paraId="12258B2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After the procedure of storage for </w:t>
            </w:r>
            <w:r w:rsidRPr="007E3061">
              <w:rPr>
                <w:rFonts w:ascii="Arial" w:hAnsi="Arial" w:cs="Arial"/>
                <w:sz w:val="20"/>
                <w:szCs w:val="20"/>
                <w:u w:val="single"/>
              </w:rPr>
              <w:t>2 years</w:t>
            </w:r>
            <w:r w:rsidRPr="007E3061">
              <w:rPr>
                <w:rFonts w:ascii="Arial" w:hAnsi="Arial" w:cs="Arial"/>
                <w:sz w:val="20"/>
                <w:szCs w:val="20"/>
              </w:rPr>
              <w:t>:</w:t>
            </w:r>
          </w:p>
          <w:p w14:paraId="4558CC2F"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sz w:val="20"/>
                <w:szCs w:val="20"/>
              </w:rPr>
              <w:t xml:space="preserve">Active substance content:  8.96 ± 0.21 mg/kg Difference : </w:t>
            </w:r>
            <w:r w:rsidRPr="007E3061">
              <w:rPr>
                <w:rFonts w:ascii="Arial" w:hAnsi="Arial" w:cs="Arial"/>
                <w:b/>
                <w:sz w:val="20"/>
                <w:szCs w:val="20"/>
              </w:rPr>
              <w:t>- 13.0%</w:t>
            </w:r>
          </w:p>
          <w:p w14:paraId="7A9DFF90" w14:textId="77777777" w:rsidR="00735132" w:rsidRPr="007E3061" w:rsidRDefault="00735132" w:rsidP="007E3061">
            <w:pPr>
              <w:spacing w:line="240" w:lineRule="auto"/>
              <w:jc w:val="both"/>
              <w:rPr>
                <w:rFonts w:ascii="Arial" w:hAnsi="Arial" w:cs="Arial"/>
                <w:b/>
                <w:sz w:val="20"/>
                <w:szCs w:val="20"/>
              </w:rPr>
            </w:pPr>
          </w:p>
          <w:p w14:paraId="1A62250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Cs/>
                <w:sz w:val="20"/>
                <w:szCs w:val="20"/>
              </w:rPr>
              <w:t xml:space="preserve">The applicant states: FANGA B+ SOURIS RAT is a grain bait essentialy made of cereal. Content of active substance brodifacoum in the product is very low (0.01g/kg, 10ppm). The product is considered heterogeneous and variations of active substance content (&gt;5%) cannot be explained as a degradation since variations of active substance brodifacoum with time were not linear. Therefore for this product, it can be assumed that the variations are not related to a degradation of the active substance.  </w:t>
            </w:r>
          </w:p>
          <w:p w14:paraId="42329492" w14:textId="77777777" w:rsidR="00735132" w:rsidRPr="007E3061" w:rsidRDefault="009870CC" w:rsidP="007E3061">
            <w:pPr>
              <w:spacing w:line="240" w:lineRule="auto"/>
              <w:jc w:val="both"/>
              <w:rPr>
                <w:rFonts w:ascii="Arial" w:hAnsi="Arial" w:cs="Arial"/>
                <w:b/>
                <w:sz w:val="20"/>
                <w:szCs w:val="20"/>
              </w:rPr>
            </w:pPr>
            <w:r>
              <w:rPr>
                <w:rFonts w:ascii="Arial" w:hAnsi="Arial" w:cs="Arial"/>
                <w:noProof/>
                <w:sz w:val="20"/>
                <w:szCs w:val="20"/>
                <w:lang w:val="fr-FR" w:eastAsia="fr-FR"/>
              </w:rPr>
              <mc:AlternateContent>
                <mc:Choice Requires="wps">
                  <w:drawing>
                    <wp:anchor distT="0" distB="0" distL="89535" distR="89535" simplePos="0" relativeHeight="251657216" behindDoc="0" locked="0" layoutInCell="1" allowOverlap="1" wp14:anchorId="4EF2417C" wp14:editId="3EC71A7F">
                      <wp:simplePos x="0" y="0"/>
                      <wp:positionH relativeFrom="margin">
                        <wp:align>center</wp:align>
                      </wp:positionH>
                      <wp:positionV relativeFrom="paragraph">
                        <wp:posOffset>431165</wp:posOffset>
                      </wp:positionV>
                      <wp:extent cx="2319020" cy="1211580"/>
                      <wp:effectExtent l="0" t="2540" r="0" b="0"/>
                      <wp:wrapSquare wrapText="larges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1211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top w:w="60" w:type="dxa"/>
                                      <w:left w:w="60" w:type="dxa"/>
                                      <w:bottom w:w="60" w:type="dxa"/>
                                      <w:right w:w="60" w:type="dxa"/>
                                    </w:tblCellMar>
                                    <w:tblLook w:val="0000" w:firstRow="0" w:lastRow="0" w:firstColumn="0" w:lastColumn="0" w:noHBand="0" w:noVBand="0"/>
                                  </w:tblPr>
                                  <w:tblGrid>
                                    <w:gridCol w:w="913"/>
                                    <w:gridCol w:w="224"/>
                                    <w:gridCol w:w="689"/>
                                    <w:gridCol w:w="275"/>
                                    <w:gridCol w:w="638"/>
                                    <w:gridCol w:w="141"/>
                                    <w:gridCol w:w="772"/>
                                  </w:tblGrid>
                                  <w:tr w:rsidR="0028792E" w14:paraId="132A91FC" w14:textId="77777777">
                                    <w:trPr>
                                      <w:trHeight w:val="240"/>
                                    </w:trPr>
                                    <w:tc>
                                      <w:tcPr>
                                        <w:tcW w:w="913" w:type="dxa"/>
                                        <w:tcBorders>
                                          <w:bottom w:val="single" w:sz="6" w:space="0" w:color="000000"/>
                                          <w:right w:val="single" w:sz="6" w:space="0" w:color="000000"/>
                                        </w:tcBorders>
                                        <w:shd w:val="clear" w:color="auto" w:fill="auto"/>
                                      </w:tcPr>
                                      <w:p w14:paraId="5543FA42" w14:textId="77777777" w:rsidR="0028792E" w:rsidRDefault="0028792E">
                                        <w:pPr>
                                          <w:spacing w:before="28"/>
                                          <w:rPr>
                                            <w:rFonts w:ascii="Arial" w:hAnsi="Arial" w:cs="Arial"/>
                                            <w:color w:val="00000A"/>
                                            <w:sz w:val="16"/>
                                            <w:szCs w:val="16"/>
                                          </w:rPr>
                                        </w:pPr>
                                        <w:r>
                                          <w:rPr>
                                            <w:rFonts w:ascii="Arial" w:hAnsi="Arial" w:cs="Arial"/>
                                            <w:color w:val="00000A"/>
                                            <w:sz w:val="16"/>
                                            <w:szCs w:val="16"/>
                                          </w:rPr>
                                          <w:t>Product tested</w:t>
                                        </w:r>
                                      </w:p>
                                    </w:tc>
                                    <w:tc>
                                      <w:tcPr>
                                        <w:tcW w:w="913" w:type="dxa"/>
                                        <w:gridSpan w:val="2"/>
                                        <w:tcBorders>
                                          <w:left w:val="single" w:sz="6" w:space="0" w:color="000000"/>
                                          <w:bottom w:val="single" w:sz="6" w:space="0" w:color="000000"/>
                                          <w:right w:val="single" w:sz="6" w:space="0" w:color="000000"/>
                                        </w:tcBorders>
                                        <w:shd w:val="clear" w:color="auto" w:fill="auto"/>
                                      </w:tcPr>
                                      <w:p w14:paraId="2BE49B5B" w14:textId="77777777" w:rsidR="0028792E" w:rsidRDefault="0028792E">
                                        <w:pPr>
                                          <w:spacing w:before="28"/>
                                          <w:rPr>
                                            <w:rFonts w:ascii="Arial" w:hAnsi="Arial" w:cs="Arial"/>
                                            <w:color w:val="00000A"/>
                                            <w:sz w:val="16"/>
                                            <w:szCs w:val="16"/>
                                          </w:rPr>
                                        </w:pPr>
                                        <w:r>
                                          <w:rPr>
                                            <w:rFonts w:ascii="Arial" w:hAnsi="Arial" w:cs="Arial"/>
                                            <w:color w:val="00000A"/>
                                            <w:sz w:val="16"/>
                                            <w:szCs w:val="16"/>
                                          </w:rPr>
                                          <w:t>determination T1</w:t>
                                        </w:r>
                                      </w:p>
                                    </w:tc>
                                    <w:tc>
                                      <w:tcPr>
                                        <w:tcW w:w="913" w:type="dxa"/>
                                        <w:gridSpan w:val="2"/>
                                        <w:tcBorders>
                                          <w:left w:val="single" w:sz="6" w:space="0" w:color="000000"/>
                                          <w:bottom w:val="single" w:sz="6" w:space="0" w:color="000000"/>
                                          <w:right w:val="single" w:sz="6" w:space="0" w:color="000000"/>
                                        </w:tcBorders>
                                        <w:shd w:val="clear" w:color="auto" w:fill="auto"/>
                                      </w:tcPr>
                                      <w:p w14:paraId="7C28C2AE" w14:textId="77777777" w:rsidR="0028792E" w:rsidRDefault="0028792E">
                                        <w:pPr>
                                          <w:spacing w:before="28"/>
                                          <w:rPr>
                                            <w:rFonts w:ascii="Arial" w:hAnsi="Arial" w:cs="Arial"/>
                                            <w:color w:val="00000A"/>
                                            <w:sz w:val="16"/>
                                            <w:szCs w:val="16"/>
                                          </w:rPr>
                                        </w:pPr>
                                        <w:r>
                                          <w:rPr>
                                            <w:rFonts w:ascii="Arial" w:hAnsi="Arial" w:cs="Arial"/>
                                            <w:color w:val="00000A"/>
                                            <w:sz w:val="16"/>
                                            <w:szCs w:val="16"/>
                                          </w:rPr>
                                          <w:t>determination T2</w:t>
                                        </w:r>
                                      </w:p>
                                    </w:tc>
                                    <w:tc>
                                      <w:tcPr>
                                        <w:tcW w:w="913" w:type="dxa"/>
                                        <w:gridSpan w:val="2"/>
                                        <w:tcBorders>
                                          <w:left w:val="single" w:sz="6" w:space="0" w:color="000000"/>
                                          <w:bottom w:val="single" w:sz="6" w:space="0" w:color="000000"/>
                                        </w:tcBorders>
                                        <w:shd w:val="clear" w:color="auto" w:fill="auto"/>
                                      </w:tcPr>
                                      <w:p w14:paraId="42C17822" w14:textId="77777777" w:rsidR="0028792E" w:rsidRDefault="0028792E">
                                        <w:pPr>
                                          <w:spacing w:before="28"/>
                                        </w:pPr>
                                        <w:r>
                                          <w:rPr>
                                            <w:rFonts w:ascii="Arial" w:hAnsi="Arial" w:cs="Arial"/>
                                            <w:color w:val="00000A"/>
                                            <w:sz w:val="16"/>
                                            <w:szCs w:val="16"/>
                                          </w:rPr>
                                          <w:t>determination T3</w:t>
                                        </w:r>
                                      </w:p>
                                    </w:tc>
                                  </w:tr>
                                  <w:tr w:rsidR="0028792E" w14:paraId="732846F6" w14:textId="77777777">
                                    <w:trPr>
                                      <w:trHeight w:val="293"/>
                                    </w:trPr>
                                    <w:tc>
                                      <w:tcPr>
                                        <w:tcW w:w="1137" w:type="dxa"/>
                                        <w:gridSpan w:val="2"/>
                                        <w:vMerge w:val="restart"/>
                                        <w:tcBorders>
                                          <w:top w:val="single" w:sz="6" w:space="0" w:color="000000"/>
                                          <w:bottom w:val="single" w:sz="6" w:space="0" w:color="000000"/>
                                          <w:right w:val="single" w:sz="6" w:space="0" w:color="000000"/>
                                        </w:tcBorders>
                                        <w:shd w:val="clear" w:color="auto" w:fill="auto"/>
                                      </w:tcPr>
                                      <w:p w14:paraId="632F3E05" w14:textId="77777777" w:rsidR="0028792E" w:rsidRDefault="0028792E">
                                        <w:pPr>
                                          <w:spacing w:before="28"/>
                                          <w:rPr>
                                            <w:rFonts w:ascii="Arial" w:hAnsi="Arial" w:cs="Arial"/>
                                            <w:color w:val="00000A"/>
                                            <w:sz w:val="16"/>
                                            <w:szCs w:val="16"/>
                                            <w:lang w:val="en-US"/>
                                          </w:rPr>
                                        </w:pPr>
                                        <w:r>
                                          <w:rPr>
                                            <w:rFonts w:ascii="Arial" w:hAnsi="Arial" w:cs="Arial"/>
                                            <w:color w:val="00000A"/>
                                            <w:sz w:val="16"/>
                                            <w:szCs w:val="16"/>
                                            <w:lang w:val="en-US"/>
                                          </w:rPr>
                                          <w:t>FANGA B+  SOURIS RAT</w:t>
                                        </w:r>
                                      </w:p>
                                      <w:p w14:paraId="266B3EFA" w14:textId="77777777" w:rsidR="0028792E" w:rsidRDefault="0028792E">
                                        <w:pPr>
                                          <w:spacing w:before="28"/>
                                          <w:rPr>
                                            <w:rFonts w:ascii="Arial" w:hAnsi="Arial" w:cs="Arial"/>
                                            <w:color w:val="00000A"/>
                                            <w:sz w:val="16"/>
                                            <w:szCs w:val="16"/>
                                            <w:lang w:val="en-US"/>
                                          </w:rPr>
                                        </w:pPr>
                                        <w:r>
                                          <w:rPr>
                                            <w:rFonts w:ascii="Arial" w:hAnsi="Arial" w:cs="Arial"/>
                                            <w:color w:val="00000A"/>
                                            <w:sz w:val="16"/>
                                            <w:szCs w:val="16"/>
                                            <w:lang w:val="en-US"/>
                                          </w:rPr>
                                          <w:t>(cereal : oat)</w:t>
                                        </w:r>
                                      </w:p>
                                    </w:tc>
                                    <w:tc>
                                      <w:tcPr>
                                        <w:tcW w:w="964" w:type="dxa"/>
                                        <w:gridSpan w:val="2"/>
                                        <w:tcBorders>
                                          <w:top w:val="single" w:sz="6" w:space="0" w:color="000000"/>
                                          <w:left w:val="single" w:sz="6" w:space="0" w:color="000000"/>
                                          <w:bottom w:val="single" w:sz="6" w:space="0" w:color="000000"/>
                                          <w:right w:val="single" w:sz="6" w:space="0" w:color="000000"/>
                                        </w:tcBorders>
                                        <w:shd w:val="clear" w:color="auto" w:fill="auto"/>
                                      </w:tcPr>
                                      <w:p w14:paraId="7B5BCBA4" w14:textId="77777777" w:rsidR="0028792E" w:rsidRDefault="0028792E">
                                        <w:pPr>
                                          <w:spacing w:before="28"/>
                                          <w:rPr>
                                            <w:rFonts w:ascii="Arial" w:hAnsi="Arial" w:cs="Arial"/>
                                            <w:color w:val="00000A"/>
                                            <w:sz w:val="16"/>
                                            <w:szCs w:val="16"/>
                                            <w:lang w:val="en-US"/>
                                          </w:rPr>
                                        </w:pPr>
                                        <w:r>
                                          <w:rPr>
                                            <w:rFonts w:ascii="Arial" w:hAnsi="Arial" w:cs="Arial"/>
                                            <w:color w:val="00000A"/>
                                            <w:sz w:val="16"/>
                                            <w:szCs w:val="16"/>
                                            <w:lang w:val="en-US"/>
                                          </w:rPr>
                                          <w:t>14 jrs</w:t>
                                        </w:r>
                                      </w:p>
                                    </w:tc>
                                    <w:tc>
                                      <w:tcPr>
                                        <w:tcW w:w="779" w:type="dxa"/>
                                        <w:gridSpan w:val="2"/>
                                        <w:tcBorders>
                                          <w:top w:val="single" w:sz="6" w:space="0" w:color="000000"/>
                                          <w:left w:val="single" w:sz="6" w:space="0" w:color="000000"/>
                                          <w:bottom w:val="single" w:sz="6" w:space="0" w:color="000000"/>
                                          <w:right w:val="single" w:sz="6" w:space="0" w:color="000000"/>
                                        </w:tcBorders>
                                        <w:shd w:val="clear" w:color="auto" w:fill="auto"/>
                                      </w:tcPr>
                                      <w:p w14:paraId="0BA05615" w14:textId="77777777" w:rsidR="0028792E" w:rsidRDefault="0028792E">
                                        <w:pPr>
                                          <w:spacing w:before="28"/>
                                          <w:rPr>
                                            <w:rFonts w:ascii="Arial" w:hAnsi="Arial" w:cs="Arial"/>
                                            <w:color w:val="00000A"/>
                                            <w:sz w:val="16"/>
                                            <w:szCs w:val="16"/>
                                            <w:lang w:val="en-US"/>
                                          </w:rPr>
                                        </w:pPr>
                                        <w:r>
                                          <w:rPr>
                                            <w:rFonts w:ascii="Arial" w:hAnsi="Arial" w:cs="Arial"/>
                                            <w:color w:val="00000A"/>
                                            <w:sz w:val="16"/>
                                            <w:szCs w:val="16"/>
                                            <w:lang w:val="en-US"/>
                                          </w:rPr>
                                          <w:t>16 mois</w:t>
                                        </w:r>
                                      </w:p>
                                    </w:tc>
                                    <w:tc>
                                      <w:tcPr>
                                        <w:tcW w:w="772" w:type="dxa"/>
                                        <w:tcBorders>
                                          <w:top w:val="single" w:sz="6" w:space="0" w:color="000000"/>
                                          <w:left w:val="single" w:sz="6" w:space="0" w:color="000000"/>
                                          <w:bottom w:val="single" w:sz="6" w:space="0" w:color="000000"/>
                                        </w:tcBorders>
                                        <w:shd w:val="clear" w:color="auto" w:fill="auto"/>
                                      </w:tcPr>
                                      <w:p w14:paraId="21130EB7" w14:textId="77777777" w:rsidR="0028792E" w:rsidRDefault="0028792E">
                                        <w:pPr>
                                          <w:spacing w:before="28"/>
                                        </w:pPr>
                                        <w:r>
                                          <w:rPr>
                                            <w:rFonts w:ascii="Arial" w:hAnsi="Arial" w:cs="Arial"/>
                                            <w:color w:val="00000A"/>
                                            <w:sz w:val="16"/>
                                            <w:szCs w:val="16"/>
                                            <w:lang w:val="en-US"/>
                                          </w:rPr>
                                          <w:t>24 mois</w:t>
                                        </w:r>
                                      </w:p>
                                    </w:tc>
                                  </w:tr>
                                  <w:tr w:rsidR="0028792E" w14:paraId="06FBE2AE" w14:textId="77777777">
                                    <w:trPr>
                                      <w:trHeight w:val="128"/>
                                    </w:trPr>
                                    <w:tc>
                                      <w:tcPr>
                                        <w:tcW w:w="1137" w:type="dxa"/>
                                        <w:gridSpan w:val="2"/>
                                        <w:vMerge/>
                                        <w:tcBorders>
                                          <w:top w:val="single" w:sz="6" w:space="0" w:color="000000"/>
                                          <w:bottom w:val="single" w:sz="4" w:space="0" w:color="000000"/>
                                          <w:right w:val="single" w:sz="6" w:space="0" w:color="000000"/>
                                        </w:tcBorders>
                                        <w:shd w:val="clear" w:color="auto" w:fill="auto"/>
                                        <w:vAlign w:val="center"/>
                                      </w:tcPr>
                                      <w:p w14:paraId="6B374C51" w14:textId="77777777" w:rsidR="0028792E" w:rsidRDefault="0028792E">
                                        <w:pPr>
                                          <w:rPr>
                                            <w:rFonts w:ascii="Arial" w:hAnsi="Arial" w:cs="Arial"/>
                                            <w:color w:val="00000A"/>
                                            <w:sz w:val="16"/>
                                            <w:szCs w:val="16"/>
                                            <w:lang w:val="en-US"/>
                                          </w:rPr>
                                        </w:pPr>
                                      </w:p>
                                    </w:tc>
                                    <w:tc>
                                      <w:tcPr>
                                        <w:tcW w:w="964" w:type="dxa"/>
                                        <w:gridSpan w:val="2"/>
                                        <w:tcBorders>
                                          <w:top w:val="single" w:sz="6" w:space="0" w:color="000000"/>
                                          <w:left w:val="single" w:sz="6" w:space="0" w:color="000000"/>
                                          <w:bottom w:val="single" w:sz="4" w:space="0" w:color="000000"/>
                                          <w:right w:val="single" w:sz="6" w:space="0" w:color="000000"/>
                                        </w:tcBorders>
                                        <w:shd w:val="clear" w:color="auto" w:fill="auto"/>
                                      </w:tcPr>
                                      <w:p w14:paraId="4377B07E" w14:textId="77777777" w:rsidR="0028792E" w:rsidRDefault="0028792E">
                                        <w:pPr>
                                          <w:spacing w:before="28"/>
                                          <w:rPr>
                                            <w:rFonts w:ascii="Arial" w:hAnsi="Arial" w:cs="Arial"/>
                                            <w:color w:val="00000A"/>
                                            <w:sz w:val="16"/>
                                            <w:szCs w:val="16"/>
                                            <w:lang w:val="en-US"/>
                                          </w:rPr>
                                        </w:pPr>
                                        <w:r>
                                          <w:rPr>
                                            <w:rFonts w:ascii="Arial" w:hAnsi="Arial" w:cs="Arial"/>
                                            <w:color w:val="00000A"/>
                                            <w:sz w:val="16"/>
                                            <w:szCs w:val="16"/>
                                            <w:lang w:val="en-US"/>
                                          </w:rPr>
                                          <w:t>-25,4 %</w:t>
                                        </w:r>
                                      </w:p>
                                    </w:tc>
                                    <w:tc>
                                      <w:tcPr>
                                        <w:tcW w:w="779" w:type="dxa"/>
                                        <w:gridSpan w:val="2"/>
                                        <w:tcBorders>
                                          <w:top w:val="single" w:sz="6" w:space="0" w:color="000000"/>
                                          <w:left w:val="single" w:sz="6" w:space="0" w:color="000000"/>
                                          <w:bottom w:val="single" w:sz="4" w:space="0" w:color="000000"/>
                                          <w:right w:val="single" w:sz="6" w:space="0" w:color="000000"/>
                                        </w:tcBorders>
                                        <w:shd w:val="clear" w:color="auto" w:fill="auto"/>
                                      </w:tcPr>
                                      <w:p w14:paraId="61BAAF5B" w14:textId="77777777" w:rsidR="0028792E" w:rsidRDefault="0028792E">
                                        <w:pPr>
                                          <w:spacing w:before="28"/>
                                          <w:rPr>
                                            <w:rFonts w:ascii="Arial" w:hAnsi="Arial" w:cs="Arial"/>
                                            <w:color w:val="00000A"/>
                                            <w:sz w:val="16"/>
                                            <w:szCs w:val="16"/>
                                            <w:lang w:val="en-US"/>
                                          </w:rPr>
                                        </w:pPr>
                                        <w:r>
                                          <w:rPr>
                                            <w:rFonts w:ascii="Arial" w:hAnsi="Arial" w:cs="Arial"/>
                                            <w:color w:val="00000A"/>
                                            <w:sz w:val="16"/>
                                            <w:szCs w:val="16"/>
                                            <w:lang w:val="en-US"/>
                                          </w:rPr>
                                          <w:t>+ 16,5 %</w:t>
                                        </w:r>
                                      </w:p>
                                    </w:tc>
                                    <w:tc>
                                      <w:tcPr>
                                        <w:tcW w:w="772" w:type="dxa"/>
                                        <w:tcBorders>
                                          <w:top w:val="single" w:sz="6" w:space="0" w:color="000000"/>
                                          <w:left w:val="single" w:sz="6" w:space="0" w:color="000000"/>
                                          <w:bottom w:val="single" w:sz="4" w:space="0" w:color="000000"/>
                                        </w:tcBorders>
                                        <w:shd w:val="clear" w:color="auto" w:fill="auto"/>
                                      </w:tcPr>
                                      <w:p w14:paraId="51E6313D" w14:textId="77777777" w:rsidR="0028792E" w:rsidRDefault="0028792E">
                                        <w:pPr>
                                          <w:spacing w:before="28"/>
                                        </w:pPr>
                                        <w:r>
                                          <w:rPr>
                                            <w:rFonts w:ascii="Arial" w:hAnsi="Arial" w:cs="Arial"/>
                                            <w:color w:val="00000A"/>
                                            <w:sz w:val="16"/>
                                            <w:szCs w:val="16"/>
                                            <w:lang w:val="en-US"/>
                                          </w:rPr>
                                          <w:t>-13%</w:t>
                                        </w:r>
                                      </w:p>
                                    </w:tc>
                                  </w:tr>
                                </w:tbl>
                                <w:p w14:paraId="0833E7CF" w14:textId="77777777" w:rsidR="0028792E" w:rsidRDefault="002879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417C" id="Text Box 4" o:spid="_x0000_s1028" type="#_x0000_t202" style="position:absolute;left:0;text-align:left;margin-left:0;margin-top:33.95pt;width:182.6pt;height:95.4pt;z-index:251657216;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" stroked="f">
                      <v:textbox inset="0,0,0,0">
                        <w:txbxContent>
                          <w:tbl>
                            <w:tblPr>
                              <w:tblW w:w="0" w:type="auto"/>
                              <w:tblLayout w:type="fixed"/>
                              <w:tblCellMar>
                                <w:top w:w="60" w:type="dxa"/>
                                <w:left w:w="60" w:type="dxa"/>
                                <w:bottom w:w="60" w:type="dxa"/>
                                <w:right w:w="60" w:type="dxa"/>
                              </w:tblCellMar>
                              <w:tblLook w:val="0000" w:firstRow="0" w:lastRow="0" w:firstColumn="0" w:lastColumn="0" w:noHBand="0" w:noVBand="0"/>
                            </w:tblPr>
                            <w:tblGrid>
                              <w:gridCol w:w="913"/>
                              <w:gridCol w:w="224"/>
                              <w:gridCol w:w="689"/>
                              <w:gridCol w:w="275"/>
                              <w:gridCol w:w="638"/>
                              <w:gridCol w:w="141"/>
                              <w:gridCol w:w="772"/>
                            </w:tblGrid>
                            <w:tr w:rsidR="0028792E" w14:paraId="132A91FC" w14:textId="77777777">
                              <w:trPr>
                                <w:trHeight w:val="240"/>
                              </w:trPr>
                              <w:tc>
                                <w:tcPr>
                                  <w:tcW w:w="913" w:type="dxa"/>
                                  <w:tcBorders>
                                    <w:bottom w:val="single" w:sz="6" w:space="0" w:color="000000"/>
                                    <w:right w:val="single" w:sz="6" w:space="0" w:color="000000"/>
                                  </w:tcBorders>
                                  <w:shd w:val="clear" w:color="auto" w:fill="auto"/>
                                </w:tcPr>
                                <w:p w14:paraId="5543FA42" w14:textId="77777777" w:rsidR="0028792E" w:rsidRDefault="0028792E">
                                  <w:pPr>
                                    <w:spacing w:before="28"/>
                                    <w:rPr>
                                      <w:rFonts w:ascii="Arial" w:hAnsi="Arial" w:cs="Arial"/>
                                      <w:color w:val="00000A"/>
                                      <w:sz w:val="16"/>
                                      <w:szCs w:val="16"/>
                                    </w:rPr>
                                  </w:pPr>
                                  <w:r>
                                    <w:rPr>
                                      <w:rFonts w:ascii="Arial" w:hAnsi="Arial" w:cs="Arial"/>
                                      <w:color w:val="00000A"/>
                                      <w:sz w:val="16"/>
                                      <w:szCs w:val="16"/>
                                    </w:rPr>
                                    <w:t>Product tested</w:t>
                                  </w:r>
                                </w:p>
                              </w:tc>
                              <w:tc>
                                <w:tcPr>
                                  <w:tcW w:w="913" w:type="dxa"/>
                                  <w:gridSpan w:val="2"/>
                                  <w:tcBorders>
                                    <w:left w:val="single" w:sz="6" w:space="0" w:color="000000"/>
                                    <w:bottom w:val="single" w:sz="6" w:space="0" w:color="000000"/>
                                    <w:right w:val="single" w:sz="6" w:space="0" w:color="000000"/>
                                  </w:tcBorders>
                                  <w:shd w:val="clear" w:color="auto" w:fill="auto"/>
                                </w:tcPr>
                                <w:p w14:paraId="2BE49B5B" w14:textId="77777777" w:rsidR="0028792E" w:rsidRDefault="0028792E">
                                  <w:pPr>
                                    <w:spacing w:before="28"/>
                                    <w:rPr>
                                      <w:rFonts w:ascii="Arial" w:hAnsi="Arial" w:cs="Arial"/>
                                      <w:color w:val="00000A"/>
                                      <w:sz w:val="16"/>
                                      <w:szCs w:val="16"/>
                                    </w:rPr>
                                  </w:pPr>
                                  <w:r>
                                    <w:rPr>
                                      <w:rFonts w:ascii="Arial" w:hAnsi="Arial" w:cs="Arial"/>
                                      <w:color w:val="00000A"/>
                                      <w:sz w:val="16"/>
                                      <w:szCs w:val="16"/>
                                    </w:rPr>
                                    <w:t>determination T1</w:t>
                                  </w:r>
                                </w:p>
                              </w:tc>
                              <w:tc>
                                <w:tcPr>
                                  <w:tcW w:w="913" w:type="dxa"/>
                                  <w:gridSpan w:val="2"/>
                                  <w:tcBorders>
                                    <w:left w:val="single" w:sz="6" w:space="0" w:color="000000"/>
                                    <w:bottom w:val="single" w:sz="6" w:space="0" w:color="000000"/>
                                    <w:right w:val="single" w:sz="6" w:space="0" w:color="000000"/>
                                  </w:tcBorders>
                                  <w:shd w:val="clear" w:color="auto" w:fill="auto"/>
                                </w:tcPr>
                                <w:p w14:paraId="7C28C2AE" w14:textId="77777777" w:rsidR="0028792E" w:rsidRDefault="0028792E">
                                  <w:pPr>
                                    <w:spacing w:before="28"/>
                                    <w:rPr>
                                      <w:rFonts w:ascii="Arial" w:hAnsi="Arial" w:cs="Arial"/>
                                      <w:color w:val="00000A"/>
                                      <w:sz w:val="16"/>
                                      <w:szCs w:val="16"/>
                                    </w:rPr>
                                  </w:pPr>
                                  <w:r>
                                    <w:rPr>
                                      <w:rFonts w:ascii="Arial" w:hAnsi="Arial" w:cs="Arial"/>
                                      <w:color w:val="00000A"/>
                                      <w:sz w:val="16"/>
                                      <w:szCs w:val="16"/>
                                    </w:rPr>
                                    <w:t>determination T2</w:t>
                                  </w:r>
                                </w:p>
                              </w:tc>
                              <w:tc>
                                <w:tcPr>
                                  <w:tcW w:w="913" w:type="dxa"/>
                                  <w:gridSpan w:val="2"/>
                                  <w:tcBorders>
                                    <w:left w:val="single" w:sz="6" w:space="0" w:color="000000"/>
                                    <w:bottom w:val="single" w:sz="6" w:space="0" w:color="000000"/>
                                  </w:tcBorders>
                                  <w:shd w:val="clear" w:color="auto" w:fill="auto"/>
                                </w:tcPr>
                                <w:p w14:paraId="42C17822" w14:textId="77777777" w:rsidR="0028792E" w:rsidRDefault="0028792E">
                                  <w:pPr>
                                    <w:spacing w:before="28"/>
                                  </w:pPr>
                                  <w:r>
                                    <w:rPr>
                                      <w:rFonts w:ascii="Arial" w:hAnsi="Arial" w:cs="Arial"/>
                                      <w:color w:val="00000A"/>
                                      <w:sz w:val="16"/>
                                      <w:szCs w:val="16"/>
                                    </w:rPr>
                                    <w:t>determination T3</w:t>
                                  </w:r>
                                </w:p>
                              </w:tc>
                            </w:tr>
                            <w:tr w:rsidR="0028792E" w14:paraId="732846F6" w14:textId="77777777">
                              <w:trPr>
                                <w:trHeight w:val="293"/>
                              </w:trPr>
                              <w:tc>
                                <w:tcPr>
                                  <w:tcW w:w="1137" w:type="dxa"/>
                                  <w:gridSpan w:val="2"/>
                                  <w:vMerge w:val="restart"/>
                                  <w:tcBorders>
                                    <w:top w:val="single" w:sz="6" w:space="0" w:color="000000"/>
                                    <w:bottom w:val="single" w:sz="6" w:space="0" w:color="000000"/>
                                    <w:right w:val="single" w:sz="6" w:space="0" w:color="000000"/>
                                  </w:tcBorders>
                                  <w:shd w:val="clear" w:color="auto" w:fill="auto"/>
                                </w:tcPr>
                                <w:p w14:paraId="632F3E05" w14:textId="77777777" w:rsidR="0028792E" w:rsidRDefault="0028792E">
                                  <w:pPr>
                                    <w:spacing w:before="28"/>
                                    <w:rPr>
                                      <w:rFonts w:ascii="Arial" w:hAnsi="Arial" w:cs="Arial"/>
                                      <w:color w:val="00000A"/>
                                      <w:sz w:val="16"/>
                                      <w:szCs w:val="16"/>
                                      <w:lang w:val="en-US"/>
                                    </w:rPr>
                                  </w:pPr>
                                  <w:r>
                                    <w:rPr>
                                      <w:rFonts w:ascii="Arial" w:hAnsi="Arial" w:cs="Arial"/>
                                      <w:color w:val="00000A"/>
                                      <w:sz w:val="16"/>
                                      <w:szCs w:val="16"/>
                                      <w:lang w:val="en-US"/>
                                    </w:rPr>
                                    <w:t>FANGA B+  SOURIS RAT</w:t>
                                  </w:r>
                                </w:p>
                                <w:p w14:paraId="266B3EFA" w14:textId="77777777" w:rsidR="0028792E" w:rsidRDefault="0028792E">
                                  <w:pPr>
                                    <w:spacing w:before="28"/>
                                    <w:rPr>
                                      <w:rFonts w:ascii="Arial" w:hAnsi="Arial" w:cs="Arial"/>
                                      <w:color w:val="00000A"/>
                                      <w:sz w:val="16"/>
                                      <w:szCs w:val="16"/>
                                      <w:lang w:val="en-US"/>
                                    </w:rPr>
                                  </w:pPr>
                                  <w:r>
                                    <w:rPr>
                                      <w:rFonts w:ascii="Arial" w:hAnsi="Arial" w:cs="Arial"/>
                                      <w:color w:val="00000A"/>
                                      <w:sz w:val="16"/>
                                      <w:szCs w:val="16"/>
                                      <w:lang w:val="en-US"/>
                                    </w:rPr>
                                    <w:t>(cereal : oat)</w:t>
                                  </w:r>
                                </w:p>
                              </w:tc>
                              <w:tc>
                                <w:tcPr>
                                  <w:tcW w:w="964" w:type="dxa"/>
                                  <w:gridSpan w:val="2"/>
                                  <w:tcBorders>
                                    <w:top w:val="single" w:sz="6" w:space="0" w:color="000000"/>
                                    <w:left w:val="single" w:sz="6" w:space="0" w:color="000000"/>
                                    <w:bottom w:val="single" w:sz="6" w:space="0" w:color="000000"/>
                                    <w:right w:val="single" w:sz="6" w:space="0" w:color="000000"/>
                                  </w:tcBorders>
                                  <w:shd w:val="clear" w:color="auto" w:fill="auto"/>
                                </w:tcPr>
                                <w:p w14:paraId="7B5BCBA4" w14:textId="77777777" w:rsidR="0028792E" w:rsidRDefault="0028792E">
                                  <w:pPr>
                                    <w:spacing w:before="28"/>
                                    <w:rPr>
                                      <w:rFonts w:ascii="Arial" w:hAnsi="Arial" w:cs="Arial"/>
                                      <w:color w:val="00000A"/>
                                      <w:sz w:val="16"/>
                                      <w:szCs w:val="16"/>
                                      <w:lang w:val="en-US"/>
                                    </w:rPr>
                                  </w:pPr>
                                  <w:r>
                                    <w:rPr>
                                      <w:rFonts w:ascii="Arial" w:hAnsi="Arial" w:cs="Arial"/>
                                      <w:color w:val="00000A"/>
                                      <w:sz w:val="16"/>
                                      <w:szCs w:val="16"/>
                                      <w:lang w:val="en-US"/>
                                    </w:rPr>
                                    <w:t>14 jrs</w:t>
                                  </w:r>
                                </w:p>
                              </w:tc>
                              <w:tc>
                                <w:tcPr>
                                  <w:tcW w:w="779" w:type="dxa"/>
                                  <w:gridSpan w:val="2"/>
                                  <w:tcBorders>
                                    <w:top w:val="single" w:sz="6" w:space="0" w:color="000000"/>
                                    <w:left w:val="single" w:sz="6" w:space="0" w:color="000000"/>
                                    <w:bottom w:val="single" w:sz="6" w:space="0" w:color="000000"/>
                                    <w:right w:val="single" w:sz="6" w:space="0" w:color="000000"/>
                                  </w:tcBorders>
                                  <w:shd w:val="clear" w:color="auto" w:fill="auto"/>
                                </w:tcPr>
                                <w:p w14:paraId="0BA05615" w14:textId="77777777" w:rsidR="0028792E" w:rsidRDefault="0028792E">
                                  <w:pPr>
                                    <w:spacing w:before="28"/>
                                    <w:rPr>
                                      <w:rFonts w:ascii="Arial" w:hAnsi="Arial" w:cs="Arial"/>
                                      <w:color w:val="00000A"/>
                                      <w:sz w:val="16"/>
                                      <w:szCs w:val="16"/>
                                      <w:lang w:val="en-US"/>
                                    </w:rPr>
                                  </w:pPr>
                                  <w:r>
                                    <w:rPr>
                                      <w:rFonts w:ascii="Arial" w:hAnsi="Arial" w:cs="Arial"/>
                                      <w:color w:val="00000A"/>
                                      <w:sz w:val="16"/>
                                      <w:szCs w:val="16"/>
                                      <w:lang w:val="en-US"/>
                                    </w:rPr>
                                    <w:t>16 mois</w:t>
                                  </w:r>
                                </w:p>
                              </w:tc>
                              <w:tc>
                                <w:tcPr>
                                  <w:tcW w:w="772" w:type="dxa"/>
                                  <w:tcBorders>
                                    <w:top w:val="single" w:sz="6" w:space="0" w:color="000000"/>
                                    <w:left w:val="single" w:sz="6" w:space="0" w:color="000000"/>
                                    <w:bottom w:val="single" w:sz="6" w:space="0" w:color="000000"/>
                                  </w:tcBorders>
                                  <w:shd w:val="clear" w:color="auto" w:fill="auto"/>
                                </w:tcPr>
                                <w:p w14:paraId="21130EB7" w14:textId="77777777" w:rsidR="0028792E" w:rsidRDefault="0028792E">
                                  <w:pPr>
                                    <w:spacing w:before="28"/>
                                  </w:pPr>
                                  <w:r>
                                    <w:rPr>
                                      <w:rFonts w:ascii="Arial" w:hAnsi="Arial" w:cs="Arial"/>
                                      <w:color w:val="00000A"/>
                                      <w:sz w:val="16"/>
                                      <w:szCs w:val="16"/>
                                      <w:lang w:val="en-US"/>
                                    </w:rPr>
                                    <w:t>24 mois</w:t>
                                  </w:r>
                                </w:p>
                              </w:tc>
                            </w:tr>
                            <w:tr w:rsidR="0028792E" w14:paraId="06FBE2AE" w14:textId="77777777">
                              <w:trPr>
                                <w:trHeight w:val="128"/>
                              </w:trPr>
                              <w:tc>
                                <w:tcPr>
                                  <w:tcW w:w="1137" w:type="dxa"/>
                                  <w:gridSpan w:val="2"/>
                                  <w:vMerge/>
                                  <w:tcBorders>
                                    <w:top w:val="single" w:sz="6" w:space="0" w:color="000000"/>
                                    <w:bottom w:val="single" w:sz="4" w:space="0" w:color="000000"/>
                                    <w:right w:val="single" w:sz="6" w:space="0" w:color="000000"/>
                                  </w:tcBorders>
                                  <w:shd w:val="clear" w:color="auto" w:fill="auto"/>
                                  <w:vAlign w:val="center"/>
                                </w:tcPr>
                                <w:p w14:paraId="6B374C51" w14:textId="77777777" w:rsidR="0028792E" w:rsidRDefault="0028792E">
                                  <w:pPr>
                                    <w:rPr>
                                      <w:rFonts w:ascii="Arial" w:hAnsi="Arial" w:cs="Arial"/>
                                      <w:color w:val="00000A"/>
                                      <w:sz w:val="16"/>
                                      <w:szCs w:val="16"/>
                                      <w:lang w:val="en-US"/>
                                    </w:rPr>
                                  </w:pPr>
                                </w:p>
                              </w:tc>
                              <w:tc>
                                <w:tcPr>
                                  <w:tcW w:w="964" w:type="dxa"/>
                                  <w:gridSpan w:val="2"/>
                                  <w:tcBorders>
                                    <w:top w:val="single" w:sz="6" w:space="0" w:color="000000"/>
                                    <w:left w:val="single" w:sz="6" w:space="0" w:color="000000"/>
                                    <w:bottom w:val="single" w:sz="4" w:space="0" w:color="000000"/>
                                    <w:right w:val="single" w:sz="6" w:space="0" w:color="000000"/>
                                  </w:tcBorders>
                                  <w:shd w:val="clear" w:color="auto" w:fill="auto"/>
                                </w:tcPr>
                                <w:p w14:paraId="4377B07E" w14:textId="77777777" w:rsidR="0028792E" w:rsidRDefault="0028792E">
                                  <w:pPr>
                                    <w:spacing w:before="28"/>
                                    <w:rPr>
                                      <w:rFonts w:ascii="Arial" w:hAnsi="Arial" w:cs="Arial"/>
                                      <w:color w:val="00000A"/>
                                      <w:sz w:val="16"/>
                                      <w:szCs w:val="16"/>
                                      <w:lang w:val="en-US"/>
                                    </w:rPr>
                                  </w:pPr>
                                  <w:r>
                                    <w:rPr>
                                      <w:rFonts w:ascii="Arial" w:hAnsi="Arial" w:cs="Arial"/>
                                      <w:color w:val="00000A"/>
                                      <w:sz w:val="16"/>
                                      <w:szCs w:val="16"/>
                                      <w:lang w:val="en-US"/>
                                    </w:rPr>
                                    <w:t>-25,4 %</w:t>
                                  </w:r>
                                </w:p>
                              </w:tc>
                              <w:tc>
                                <w:tcPr>
                                  <w:tcW w:w="779" w:type="dxa"/>
                                  <w:gridSpan w:val="2"/>
                                  <w:tcBorders>
                                    <w:top w:val="single" w:sz="6" w:space="0" w:color="000000"/>
                                    <w:left w:val="single" w:sz="6" w:space="0" w:color="000000"/>
                                    <w:bottom w:val="single" w:sz="4" w:space="0" w:color="000000"/>
                                    <w:right w:val="single" w:sz="6" w:space="0" w:color="000000"/>
                                  </w:tcBorders>
                                  <w:shd w:val="clear" w:color="auto" w:fill="auto"/>
                                </w:tcPr>
                                <w:p w14:paraId="61BAAF5B" w14:textId="77777777" w:rsidR="0028792E" w:rsidRDefault="0028792E">
                                  <w:pPr>
                                    <w:spacing w:before="28"/>
                                    <w:rPr>
                                      <w:rFonts w:ascii="Arial" w:hAnsi="Arial" w:cs="Arial"/>
                                      <w:color w:val="00000A"/>
                                      <w:sz w:val="16"/>
                                      <w:szCs w:val="16"/>
                                      <w:lang w:val="en-US"/>
                                    </w:rPr>
                                  </w:pPr>
                                  <w:r>
                                    <w:rPr>
                                      <w:rFonts w:ascii="Arial" w:hAnsi="Arial" w:cs="Arial"/>
                                      <w:color w:val="00000A"/>
                                      <w:sz w:val="16"/>
                                      <w:szCs w:val="16"/>
                                      <w:lang w:val="en-US"/>
                                    </w:rPr>
                                    <w:t>+ 16,5 %</w:t>
                                  </w:r>
                                </w:p>
                              </w:tc>
                              <w:tc>
                                <w:tcPr>
                                  <w:tcW w:w="772" w:type="dxa"/>
                                  <w:tcBorders>
                                    <w:top w:val="single" w:sz="6" w:space="0" w:color="000000"/>
                                    <w:left w:val="single" w:sz="6" w:space="0" w:color="000000"/>
                                    <w:bottom w:val="single" w:sz="4" w:space="0" w:color="000000"/>
                                  </w:tcBorders>
                                  <w:shd w:val="clear" w:color="auto" w:fill="auto"/>
                                </w:tcPr>
                                <w:p w14:paraId="51E6313D" w14:textId="77777777" w:rsidR="0028792E" w:rsidRDefault="0028792E">
                                  <w:pPr>
                                    <w:spacing w:before="28"/>
                                  </w:pPr>
                                  <w:r>
                                    <w:rPr>
                                      <w:rFonts w:ascii="Arial" w:hAnsi="Arial" w:cs="Arial"/>
                                      <w:color w:val="00000A"/>
                                      <w:sz w:val="16"/>
                                      <w:szCs w:val="16"/>
                                      <w:lang w:val="en-US"/>
                                    </w:rPr>
                                    <w:t>-13%</w:t>
                                  </w:r>
                                </w:p>
                              </w:tc>
                            </w:tr>
                          </w:tbl>
                          <w:p w14:paraId="0833E7CF" w14:textId="77777777" w:rsidR="0028792E" w:rsidRDefault="0028792E"/>
                        </w:txbxContent>
                      </v:textbox>
                      <w10:wrap type="square" side="largest" anchorx="margin"/>
                    </v:shape>
                  </w:pict>
                </mc:Fallback>
              </mc:AlternateConten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14:paraId="297A6C86" w14:textId="77777777" w:rsidR="00735132" w:rsidRPr="007E3061" w:rsidRDefault="00735132" w:rsidP="007E3061">
            <w:pPr>
              <w:keepNext/>
              <w:spacing w:line="240" w:lineRule="auto"/>
              <w:jc w:val="both"/>
              <w:rPr>
                <w:rFonts w:ascii="Arial" w:hAnsi="Arial" w:cs="Arial"/>
                <w:color w:val="000000"/>
                <w:sz w:val="20"/>
                <w:szCs w:val="20"/>
              </w:rPr>
            </w:pPr>
            <w:r w:rsidRPr="007E3061">
              <w:rPr>
                <w:rFonts w:ascii="Arial" w:hAnsi="Arial" w:cs="Arial"/>
                <w:sz w:val="20"/>
                <w:szCs w:val="20"/>
              </w:rPr>
              <w:lastRenderedPageBreak/>
              <w:t xml:space="preserve">22719-Final Report </w:t>
            </w:r>
            <w:r w:rsidRPr="007E3061">
              <w:rPr>
                <w:rStyle w:val="Appelnotedebasdep"/>
                <w:rFonts w:ascii="Arial" w:hAnsi="Arial" w:cs="Arial"/>
                <w:sz w:val="20"/>
                <w:szCs w:val="20"/>
              </w:rPr>
              <w:footnoteReference w:id="4"/>
            </w:r>
          </w:p>
        </w:tc>
        <w:tc>
          <w:tcPr>
            <w:tcW w:w="1511" w:type="dxa"/>
            <w:tcBorders>
              <w:top w:val="single" w:sz="4" w:space="0" w:color="000000"/>
              <w:left w:val="single" w:sz="4" w:space="0" w:color="000000"/>
              <w:bottom w:val="single" w:sz="4" w:space="0" w:color="000000"/>
              <w:right w:val="single" w:sz="4" w:space="0" w:color="000000"/>
            </w:tcBorders>
            <w:shd w:val="clear" w:color="auto" w:fill="D9D9D9"/>
          </w:tcPr>
          <w:p w14:paraId="58A20F18" w14:textId="77777777" w:rsidR="00735132" w:rsidRPr="007E3061" w:rsidRDefault="00735132" w:rsidP="007E3061">
            <w:pPr>
              <w:spacing w:line="240" w:lineRule="auto"/>
              <w:jc w:val="both"/>
              <w:rPr>
                <w:rFonts w:ascii="Arial" w:hAnsi="Arial" w:cs="Arial"/>
                <w:color w:val="000000"/>
                <w:sz w:val="20"/>
                <w:szCs w:val="20"/>
                <w:shd w:val="clear" w:color="auto" w:fill="FFFF00"/>
              </w:rPr>
            </w:pPr>
            <w:r w:rsidRPr="007E3061">
              <w:rPr>
                <w:rFonts w:ascii="Arial" w:hAnsi="Arial" w:cs="Arial"/>
                <w:color w:val="000000"/>
                <w:sz w:val="20"/>
                <w:szCs w:val="20"/>
              </w:rPr>
              <w:t>Acceptable. The product is stable 2 years at ambient temeprature in PE bags.</w:t>
            </w:r>
          </w:p>
          <w:p w14:paraId="5C29F152" w14:textId="77777777" w:rsidR="00735132" w:rsidRPr="007E3061" w:rsidRDefault="00735132" w:rsidP="007E3061">
            <w:pPr>
              <w:spacing w:line="240" w:lineRule="auto"/>
              <w:jc w:val="both"/>
              <w:rPr>
                <w:rFonts w:ascii="Arial" w:hAnsi="Arial" w:cs="Arial"/>
                <w:color w:val="000000"/>
                <w:sz w:val="20"/>
                <w:szCs w:val="20"/>
                <w:shd w:val="clear" w:color="auto" w:fill="FFFF00"/>
              </w:rPr>
            </w:pPr>
          </w:p>
          <w:p w14:paraId="501BBC51" w14:textId="77777777" w:rsidR="00735132" w:rsidRPr="007E3061" w:rsidRDefault="00735132" w:rsidP="007E3061">
            <w:pPr>
              <w:spacing w:line="240" w:lineRule="auto"/>
              <w:jc w:val="both"/>
              <w:rPr>
                <w:rFonts w:ascii="Arial" w:hAnsi="Arial" w:cs="Arial"/>
                <w:color w:val="000000"/>
                <w:sz w:val="20"/>
                <w:szCs w:val="20"/>
              </w:rPr>
            </w:pPr>
            <w:r w:rsidRPr="007E3061">
              <w:rPr>
                <w:rFonts w:ascii="Arial" w:hAnsi="Arial" w:cs="Arial"/>
                <w:color w:val="000000"/>
                <w:sz w:val="20"/>
                <w:szCs w:val="20"/>
              </w:rPr>
              <w:t xml:space="preserve">Variation of brodifacoum is &gt;10%. </w:t>
            </w:r>
            <w:r w:rsidRPr="007E3061">
              <w:rPr>
                <w:rFonts w:ascii="Arial" w:hAnsi="Arial" w:cs="Arial"/>
                <w:b/>
                <w:sz w:val="20"/>
                <w:szCs w:val="20"/>
              </w:rPr>
              <w:t xml:space="preserve"> </w:t>
            </w:r>
            <w:r w:rsidRPr="007E3061">
              <w:rPr>
                <w:rFonts w:ascii="Arial" w:hAnsi="Arial" w:cs="Arial"/>
                <w:sz w:val="20"/>
                <w:szCs w:val="20"/>
              </w:rPr>
              <w:t>The variations of active substance content can be due to the heterogeneity of the product and to the adsorption of the a.i on the grain.</w:t>
            </w:r>
          </w:p>
          <w:p w14:paraId="53144DFC" w14:textId="77777777" w:rsidR="00735132" w:rsidRPr="007E3061" w:rsidRDefault="00735132" w:rsidP="007E3061">
            <w:pPr>
              <w:spacing w:line="240" w:lineRule="auto"/>
              <w:jc w:val="both"/>
              <w:rPr>
                <w:rFonts w:ascii="Arial" w:hAnsi="Arial" w:cs="Arial"/>
                <w:color w:val="000000"/>
                <w:sz w:val="20"/>
                <w:szCs w:val="20"/>
              </w:rPr>
            </w:pPr>
          </w:p>
          <w:p w14:paraId="4D009F3A"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color w:val="000000"/>
                <w:sz w:val="20"/>
                <w:szCs w:val="20"/>
              </w:rPr>
              <w:t>The method used for the quantification of brodifacoum is validated.</w:t>
            </w:r>
          </w:p>
        </w:tc>
      </w:tr>
      <w:tr w:rsidR="00735132" w:rsidRPr="007E3061" w14:paraId="5A89CCFA" w14:textId="77777777" w:rsidTr="00E8205A">
        <w:trPr>
          <w:gridAfter w:val="2"/>
          <w:wAfter w:w="53" w:type="dxa"/>
          <w:trHeight w:val="85"/>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1A386B4"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 xml:space="preserve">B3.4.1.3 – Low temperatures stability test </w:t>
            </w:r>
            <w:r w:rsidRPr="007E3061">
              <w:rPr>
                <w:rFonts w:ascii="Arial" w:hAnsi="Arial" w:cs="Arial"/>
                <w:b/>
                <w:szCs w:val="20"/>
                <w:lang w:val="en-GB"/>
              </w:rPr>
              <w:lastRenderedPageBreak/>
              <w:t>(liquids)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69737B75" w14:textId="77777777" w:rsidR="00735132" w:rsidRPr="007E3061" w:rsidRDefault="00735132" w:rsidP="007E3061">
            <w:pPr>
              <w:keepNext/>
              <w:spacing w:line="240" w:lineRule="auto"/>
              <w:jc w:val="both"/>
              <w:rPr>
                <w:rFonts w:ascii="Arial" w:hAnsi="Arial" w:cs="Arial"/>
                <w:sz w:val="20"/>
                <w:szCs w:val="20"/>
                <w:lang w:val="en-GB"/>
              </w:rPr>
            </w:pPr>
            <w:r w:rsidRPr="007E3061">
              <w:rPr>
                <w:rFonts w:ascii="Arial" w:eastAsia="Times New Roman" w:hAnsi="Arial" w:cs="Arial"/>
                <w:color w:val="000000"/>
                <w:sz w:val="20"/>
                <w:szCs w:val="20"/>
                <w:lang w:val="en-GB"/>
              </w:rPr>
              <w:lastRenderedPageBreak/>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E543011"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4EC4B99E"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6C11BA23" w14:textId="77777777" w:rsidR="00735132" w:rsidRPr="007E3061" w:rsidRDefault="00735132" w:rsidP="007E3061">
            <w:pPr>
              <w:pStyle w:val="Tablebody"/>
              <w:jc w:val="both"/>
              <w:rPr>
                <w:rFonts w:ascii="Arial" w:eastAsia="Times New Roman" w:hAnsi="Arial" w:cs="Arial"/>
                <w:b/>
                <w:color w:val="000000"/>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F1EC573"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b/>
                <w:color w:val="000000"/>
                <w:sz w:val="20"/>
                <w:szCs w:val="20"/>
                <w:lang w:val="en-GB"/>
              </w:rPr>
              <w:t>Not applicable</w:t>
            </w:r>
          </w:p>
        </w:tc>
      </w:tr>
      <w:tr w:rsidR="00735132" w:rsidRPr="007E3061" w14:paraId="7EA3ACD1" w14:textId="77777777" w:rsidTr="007E3061">
        <w:trPr>
          <w:trHeight w:val="85"/>
        </w:trPr>
        <w:tc>
          <w:tcPr>
            <w:tcW w:w="13400" w:type="dxa"/>
            <w:gridSpan w:val="13"/>
            <w:tcBorders>
              <w:top w:val="single" w:sz="4" w:space="0" w:color="000000"/>
              <w:left w:val="single" w:sz="4" w:space="0" w:color="000000"/>
              <w:bottom w:val="single" w:sz="4" w:space="0" w:color="000000"/>
              <w:right w:val="single" w:sz="4" w:space="0" w:color="000000"/>
            </w:tcBorders>
            <w:shd w:val="clear" w:color="auto" w:fill="auto"/>
          </w:tcPr>
          <w:p w14:paraId="73898AED"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b/>
                <w:color w:val="000000"/>
                <w:sz w:val="20"/>
                <w:szCs w:val="20"/>
                <w:lang w:val="en-GB"/>
              </w:rPr>
              <w:t>B3.4.2 Effects on content of the active substance and technical characteristics of the biocidal product</w:t>
            </w:r>
          </w:p>
        </w:tc>
      </w:tr>
      <w:tr w:rsidR="00735132" w:rsidRPr="007E3061" w14:paraId="7A121C3F"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829BE8A"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B3.4.2.1 – Light</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247FB4A3"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2419865" w14:textId="77777777" w:rsidR="00735132" w:rsidRPr="007E3061" w:rsidRDefault="00735132" w:rsidP="007E3061">
            <w:pPr>
              <w:pStyle w:val="Tablebody"/>
              <w:jc w:val="both"/>
              <w:rPr>
                <w:rFonts w:ascii="Arial" w:hAnsi="Arial" w:cs="Arial"/>
                <w:szCs w:val="20"/>
              </w:rPr>
            </w:pPr>
            <w:r w:rsidRPr="007E3061">
              <w:rPr>
                <w:rFonts w:ascii="Arial" w:hAnsi="Arial" w:cs="Arial"/>
                <w:color w:val="000000"/>
                <w:szCs w:val="20"/>
                <w:lang w:val="en-GB"/>
              </w:rPr>
              <w:t>-</w:t>
            </w:r>
          </w:p>
        </w:tc>
        <w:tc>
          <w:tcPr>
            <w:tcW w:w="54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8049F6"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rPr>
              <w:t xml:space="preserve">No data provided. </w:t>
            </w:r>
            <w:r w:rsidR="004039D0" w:rsidRPr="007E3061">
              <w:rPr>
                <w:rFonts w:ascii="Arial" w:hAnsi="Arial" w:cs="Arial"/>
                <w:szCs w:val="20"/>
                <w:lang w:eastAsia="de-DE"/>
              </w:rPr>
              <w:t xml:space="preserve">The active substance is sensitive to light (DT50: photolysis in water &lt;1 day). </w:t>
            </w:r>
            <w:r w:rsidRPr="007E3061">
              <w:rPr>
                <w:rFonts w:ascii="Arial" w:hAnsi="Arial" w:cs="Arial"/>
                <w:szCs w:val="20"/>
              </w:rPr>
              <w:t>Nevertheless, according to the label it is recommended to store the product away from light.</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09A23218" w14:textId="77777777" w:rsidR="00735132" w:rsidRPr="007E3061" w:rsidRDefault="00735132" w:rsidP="007E3061">
            <w:pPr>
              <w:keepNext/>
              <w:spacing w:line="240" w:lineRule="auto"/>
              <w:jc w:val="both"/>
              <w:rPr>
                <w:rFonts w:ascii="Arial" w:hAnsi="Arial" w:cs="Arial"/>
                <w:sz w:val="20"/>
                <w:szCs w:val="20"/>
                <w:lang w:val="en-GB"/>
              </w:rPr>
            </w:pPr>
          </w:p>
        </w:tc>
        <w:tc>
          <w:tcPr>
            <w:tcW w:w="1558"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14:paraId="2E68806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rPr>
              <w:t>The product must be stored away from light.</w:t>
            </w:r>
          </w:p>
        </w:tc>
      </w:tr>
      <w:tr w:rsidR="00735132" w:rsidRPr="007E3061" w14:paraId="209F6106"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23D28544"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B3.4.2.2 – Temperature and humidity</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5E4F363A"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FE03593"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vMerge/>
            <w:tcBorders>
              <w:top w:val="single" w:sz="4" w:space="0" w:color="000000"/>
              <w:left w:val="single" w:sz="4" w:space="0" w:color="000000"/>
              <w:bottom w:val="single" w:sz="4" w:space="0" w:color="000000"/>
              <w:right w:val="single" w:sz="4" w:space="0" w:color="000000"/>
            </w:tcBorders>
            <w:shd w:val="clear" w:color="auto" w:fill="auto"/>
          </w:tcPr>
          <w:p w14:paraId="77740E75" w14:textId="77777777" w:rsidR="00735132" w:rsidRPr="007E3061" w:rsidRDefault="00735132" w:rsidP="007E3061">
            <w:pPr>
              <w:pStyle w:val="Tablebody"/>
              <w:jc w:val="both"/>
              <w:rPr>
                <w:rFonts w:ascii="Arial" w:hAnsi="Arial" w:cs="Arial"/>
                <w:szCs w:val="20"/>
                <w:lang w:val="en-GB"/>
              </w:rPr>
            </w:pP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3A5B9857" w14:textId="77777777" w:rsidR="00735132" w:rsidRPr="007E3061" w:rsidRDefault="00735132" w:rsidP="007E3061">
            <w:pPr>
              <w:pStyle w:val="Tablebody"/>
              <w:jc w:val="both"/>
              <w:rPr>
                <w:rFonts w:ascii="Arial" w:hAnsi="Arial" w:cs="Arial"/>
                <w:szCs w:val="20"/>
                <w:lang w:val="en-GB"/>
              </w:rPr>
            </w:pPr>
          </w:p>
        </w:tc>
        <w:tc>
          <w:tcPr>
            <w:tcW w:w="1558"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66F00291" w14:textId="77777777" w:rsidR="00735132" w:rsidRPr="007E3061" w:rsidRDefault="00735132" w:rsidP="007E3061">
            <w:pPr>
              <w:spacing w:line="240" w:lineRule="auto"/>
              <w:jc w:val="both"/>
              <w:rPr>
                <w:rFonts w:ascii="Arial" w:eastAsia="Times New Roman" w:hAnsi="Arial" w:cs="Arial"/>
                <w:b/>
                <w:color w:val="000000"/>
                <w:sz w:val="20"/>
                <w:szCs w:val="20"/>
                <w:lang w:val="en-GB"/>
              </w:rPr>
            </w:pPr>
          </w:p>
        </w:tc>
      </w:tr>
      <w:tr w:rsidR="00735132" w:rsidRPr="007E3061" w14:paraId="025C323F"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D59EFAF"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B3.4.2.3 – Reactivity towards container material</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1E4CD183"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40E4644"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vMerge/>
            <w:tcBorders>
              <w:top w:val="single" w:sz="4" w:space="0" w:color="000000"/>
              <w:left w:val="single" w:sz="4" w:space="0" w:color="000000"/>
              <w:bottom w:val="single" w:sz="4" w:space="0" w:color="000000"/>
              <w:right w:val="single" w:sz="4" w:space="0" w:color="000000"/>
            </w:tcBorders>
            <w:shd w:val="clear" w:color="auto" w:fill="auto"/>
          </w:tcPr>
          <w:p w14:paraId="32AA509B" w14:textId="77777777" w:rsidR="00735132" w:rsidRPr="007E3061" w:rsidRDefault="00735132" w:rsidP="007E3061">
            <w:pPr>
              <w:pStyle w:val="Tablebody"/>
              <w:jc w:val="both"/>
              <w:rPr>
                <w:rFonts w:ascii="Arial" w:hAnsi="Arial" w:cs="Arial"/>
                <w:szCs w:val="20"/>
                <w:lang w:val="en-GB"/>
              </w:rPr>
            </w:pP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4AE32319" w14:textId="77777777" w:rsidR="00735132" w:rsidRPr="007E3061" w:rsidRDefault="00735132" w:rsidP="007E3061">
            <w:pPr>
              <w:pStyle w:val="Tablebody"/>
              <w:jc w:val="both"/>
              <w:rPr>
                <w:rFonts w:ascii="Arial" w:hAnsi="Arial" w:cs="Arial"/>
                <w:szCs w:val="20"/>
                <w:lang w:val="en-GB"/>
              </w:rPr>
            </w:pPr>
          </w:p>
        </w:tc>
        <w:tc>
          <w:tcPr>
            <w:tcW w:w="1558" w:type="dxa"/>
            <w:gridSpan w:val="2"/>
            <w:vMerge/>
            <w:tcBorders>
              <w:top w:val="single" w:sz="4" w:space="0" w:color="000000"/>
              <w:left w:val="single" w:sz="4" w:space="0" w:color="000000"/>
              <w:bottom w:val="single" w:sz="4" w:space="0" w:color="000000"/>
              <w:right w:val="single" w:sz="4" w:space="0" w:color="000000"/>
            </w:tcBorders>
            <w:shd w:val="clear" w:color="auto" w:fill="D9D9D9"/>
          </w:tcPr>
          <w:p w14:paraId="06C6594A" w14:textId="77777777" w:rsidR="00735132" w:rsidRPr="007E3061" w:rsidRDefault="00735132" w:rsidP="007E3061">
            <w:pPr>
              <w:spacing w:line="240" w:lineRule="auto"/>
              <w:jc w:val="both"/>
              <w:rPr>
                <w:rFonts w:ascii="Arial" w:eastAsia="Times New Roman" w:hAnsi="Arial" w:cs="Arial"/>
                <w:b/>
                <w:color w:val="000000"/>
                <w:sz w:val="20"/>
                <w:szCs w:val="20"/>
                <w:lang w:val="en-GB"/>
              </w:rPr>
            </w:pPr>
          </w:p>
        </w:tc>
      </w:tr>
      <w:tr w:rsidR="00735132" w:rsidRPr="007E3061" w14:paraId="7244548E" w14:textId="77777777" w:rsidTr="007E3061">
        <w:trPr>
          <w:trHeight w:val="130"/>
        </w:trPr>
        <w:tc>
          <w:tcPr>
            <w:tcW w:w="13400" w:type="dxa"/>
            <w:gridSpan w:val="13"/>
            <w:tcBorders>
              <w:top w:val="single" w:sz="4" w:space="0" w:color="000000"/>
              <w:left w:val="single" w:sz="4" w:space="0" w:color="000000"/>
              <w:bottom w:val="single" w:sz="4" w:space="0" w:color="000000"/>
              <w:right w:val="single" w:sz="4" w:space="0" w:color="000000"/>
            </w:tcBorders>
            <w:shd w:val="clear" w:color="auto" w:fill="auto"/>
          </w:tcPr>
          <w:p w14:paraId="26003D81"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b/>
                <w:color w:val="000000"/>
                <w:sz w:val="20"/>
                <w:szCs w:val="20"/>
                <w:lang w:val="en-GB"/>
              </w:rPr>
              <w:t>B3.5 Technical characteristics of the biocidal product</w:t>
            </w:r>
          </w:p>
        </w:tc>
      </w:tr>
      <w:tr w:rsidR="00735132" w:rsidRPr="007E3061" w14:paraId="10523EBB" w14:textId="77777777" w:rsidTr="007E3061">
        <w:trPr>
          <w:gridAfter w:val="2"/>
          <w:wAfter w:w="53" w:type="dxa"/>
          <w:trHeight w:val="2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26CC27F"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B3.5.1 – Wettability</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616E662A"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35245E7"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6650974B"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3CC8F30F" w14:textId="77777777" w:rsidR="00735132" w:rsidRPr="007E3061" w:rsidRDefault="00735132" w:rsidP="007E3061">
            <w:pPr>
              <w:pStyle w:val="Tablebody"/>
              <w:jc w:val="both"/>
              <w:rPr>
                <w:rFonts w:ascii="Arial" w:hAnsi="Arial" w:cs="Arial"/>
                <w:szCs w:val="20"/>
                <w:lang w:val="en-GB"/>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42165FD"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b/>
                <w:color w:val="000000"/>
                <w:sz w:val="20"/>
                <w:szCs w:val="20"/>
                <w:lang w:val="en-GB"/>
              </w:rPr>
              <w:t>Not applicable</w:t>
            </w:r>
          </w:p>
        </w:tc>
      </w:tr>
      <w:tr w:rsidR="00735132" w:rsidRPr="007E3061" w14:paraId="5F0773E5"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E3D38AB"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B3.5.2 – Suspensibility, spontaneity and dispersion stability</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4DB3BC75"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351A129"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6DA04E66"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39EC9B37" w14:textId="77777777" w:rsidR="00735132" w:rsidRPr="007E3061" w:rsidRDefault="00735132" w:rsidP="007E3061">
            <w:pPr>
              <w:pStyle w:val="Tablebody"/>
              <w:jc w:val="both"/>
              <w:rPr>
                <w:rFonts w:ascii="Arial" w:hAnsi="Arial" w:cs="Arial"/>
                <w:szCs w:val="20"/>
                <w:lang w:val="en-GB"/>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50B56A3"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b/>
                <w:color w:val="000000"/>
                <w:sz w:val="20"/>
                <w:szCs w:val="20"/>
                <w:lang w:val="en-GB"/>
              </w:rPr>
              <w:t>Not applicable</w:t>
            </w:r>
          </w:p>
        </w:tc>
      </w:tr>
      <w:tr w:rsidR="00735132" w:rsidRPr="007E3061" w14:paraId="74248DF1"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BF5F960"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B3.5.3 – Wet sieve analysis and dry sieve test</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666CA1E7"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08C0670"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46DFE9A1"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1712918B" w14:textId="77777777" w:rsidR="00735132" w:rsidRPr="007E3061" w:rsidRDefault="00735132" w:rsidP="007E3061">
            <w:pPr>
              <w:pStyle w:val="Tablebody"/>
              <w:jc w:val="both"/>
              <w:rPr>
                <w:rFonts w:ascii="Arial" w:hAnsi="Arial" w:cs="Arial"/>
                <w:szCs w:val="20"/>
                <w:lang w:val="en-GB"/>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E6642FC"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b/>
                <w:color w:val="000000"/>
                <w:sz w:val="20"/>
                <w:szCs w:val="20"/>
                <w:lang w:val="en-GB"/>
              </w:rPr>
              <w:t>Not applicable</w:t>
            </w:r>
          </w:p>
        </w:tc>
      </w:tr>
      <w:tr w:rsidR="00735132" w:rsidRPr="007E3061" w14:paraId="34B7731C" w14:textId="77777777" w:rsidTr="007E3061">
        <w:trPr>
          <w:gridAfter w:val="2"/>
          <w:wAfter w:w="53" w:type="dxa"/>
          <w:trHeight w:val="679"/>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96652EF"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B3.5.4 – Emulsifiability, re-emulsifiability and emulsion stability</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25886262"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C330EFB"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4DD2BB07"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285DE186" w14:textId="77777777" w:rsidR="00735132" w:rsidRPr="007E3061" w:rsidRDefault="00735132" w:rsidP="007E3061">
            <w:pPr>
              <w:pStyle w:val="Tablebody"/>
              <w:jc w:val="both"/>
              <w:rPr>
                <w:rFonts w:ascii="Arial" w:hAnsi="Arial" w:cs="Arial"/>
                <w:szCs w:val="20"/>
                <w:lang w:val="en-GB"/>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4A18D53"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b/>
                <w:color w:val="000000"/>
                <w:sz w:val="20"/>
                <w:szCs w:val="20"/>
                <w:lang w:val="en-GB"/>
              </w:rPr>
              <w:t>Not applicable</w:t>
            </w:r>
          </w:p>
        </w:tc>
      </w:tr>
      <w:tr w:rsidR="00735132" w:rsidRPr="007E3061" w14:paraId="590FF210"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CC7B75C"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B3.5.5 – Disintegration time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14D23B7C"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040CFA6"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316AF7B6"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6FADC3E0" w14:textId="77777777" w:rsidR="00735132" w:rsidRPr="007E3061" w:rsidRDefault="00735132" w:rsidP="007E3061">
            <w:pPr>
              <w:pStyle w:val="Tablebody"/>
              <w:jc w:val="both"/>
              <w:rPr>
                <w:rFonts w:ascii="Arial" w:hAnsi="Arial" w:cs="Arial"/>
                <w:szCs w:val="20"/>
                <w:lang w:val="en-GB"/>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8406281"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b/>
                <w:color w:val="000000"/>
                <w:sz w:val="20"/>
                <w:szCs w:val="20"/>
                <w:lang w:val="en-GB"/>
              </w:rPr>
              <w:t>Not applicable</w:t>
            </w:r>
          </w:p>
        </w:tc>
      </w:tr>
      <w:tr w:rsidR="00735132" w:rsidRPr="007E3061" w14:paraId="41BA4B03" w14:textId="77777777" w:rsidTr="007E3061">
        <w:trPr>
          <w:gridAfter w:val="2"/>
          <w:wAfter w:w="53" w:type="dxa"/>
          <w:trHeight w:val="592"/>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C62BC0" w14:textId="77777777" w:rsidR="00735132" w:rsidRPr="007E3061" w:rsidRDefault="00735132" w:rsidP="007E3061">
            <w:pPr>
              <w:pStyle w:val="Tablebody"/>
              <w:jc w:val="both"/>
              <w:rPr>
                <w:rFonts w:ascii="Arial" w:hAnsi="Arial" w:cs="Arial"/>
                <w:szCs w:val="20"/>
                <w:lang w:val="en-GB"/>
              </w:rPr>
            </w:pPr>
            <w:r w:rsidRPr="007E3061">
              <w:rPr>
                <w:rFonts w:ascii="Arial" w:hAnsi="Arial" w:cs="Arial"/>
                <w:b/>
                <w:szCs w:val="20"/>
              </w:rPr>
              <w:lastRenderedPageBreak/>
              <w:t>B3.5.6 – Particle size distribution, content of dust/ fines attrition, friability</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748939B7" w14:textId="77777777" w:rsidR="00735132" w:rsidRPr="007E3061" w:rsidRDefault="00735132" w:rsidP="007E3061">
            <w:pPr>
              <w:keepNext/>
              <w:spacing w:line="240" w:lineRule="auto"/>
              <w:jc w:val="both"/>
              <w:rPr>
                <w:rFonts w:ascii="Arial" w:hAnsi="Arial" w:cs="Arial"/>
                <w:sz w:val="20"/>
                <w:szCs w:val="20"/>
              </w:rPr>
            </w:pPr>
            <w:r w:rsidRPr="007E3061">
              <w:rPr>
                <w:rFonts w:ascii="Arial" w:hAnsi="Arial" w:cs="Arial"/>
                <w:sz w:val="20"/>
                <w:szCs w:val="20"/>
                <w:lang w:val="en-GB"/>
              </w:rPr>
              <w:t>CIPAC MT 58.3 (1994)</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F7820E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SOURIS RAT PRO</w:t>
            </w:r>
          </w:p>
          <w:p w14:paraId="4E94499D"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0.054 g/kg</w:t>
            </w:r>
          </w:p>
          <w:p w14:paraId="29D8EF3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Brodifacoum</w:t>
            </w:r>
          </w:p>
          <w:p w14:paraId="025EE3E3"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rPr>
              <w:t>Batch 23/11</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0D591E16" w14:textId="77777777" w:rsidR="00735132" w:rsidRPr="007E3061" w:rsidRDefault="00735132" w:rsidP="007E3061">
            <w:pPr>
              <w:pStyle w:val="Tablebody"/>
              <w:jc w:val="both"/>
              <w:rPr>
                <w:rFonts w:ascii="Arial" w:hAnsi="Arial" w:cs="Arial"/>
                <w:szCs w:val="20"/>
              </w:rPr>
            </w:pPr>
            <w:r w:rsidRPr="007E3061">
              <w:rPr>
                <w:rFonts w:ascii="Arial" w:hAnsi="Arial" w:cs="Arial"/>
                <w:b/>
                <w:szCs w:val="20"/>
                <w:lang w:val="en-GB"/>
              </w:rPr>
              <w:t>Dust content</w:t>
            </w:r>
          </w:p>
          <w:p w14:paraId="2EE3E253" w14:textId="77777777" w:rsidR="00735132" w:rsidRPr="007E3061" w:rsidRDefault="00735132" w:rsidP="007E3061">
            <w:pPr>
              <w:pStyle w:val="Tablebody"/>
              <w:jc w:val="both"/>
              <w:rPr>
                <w:rFonts w:ascii="Arial" w:hAnsi="Arial" w:cs="Arial"/>
                <w:szCs w:val="20"/>
              </w:rPr>
            </w:pPr>
            <w:r w:rsidRPr="007E3061">
              <w:rPr>
                <w:rFonts w:ascii="Arial" w:hAnsi="Arial" w:cs="Arial"/>
                <w:szCs w:val="20"/>
              </w:rPr>
              <w:t>The dust content of FANGA SOURIS RAT PRO was 0.04% w/w.</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776E5AB2"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sz w:val="20"/>
                <w:szCs w:val="20"/>
              </w:rPr>
              <w:t>11-920010-033</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F9A68F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rPr>
              <w:t>Read across is acceptable</w:t>
            </w:r>
          </w:p>
        </w:tc>
      </w:tr>
      <w:tr w:rsidR="00735132" w:rsidRPr="007E3061" w14:paraId="01A323EA" w14:textId="77777777" w:rsidTr="007E3061">
        <w:trPr>
          <w:gridAfter w:val="2"/>
          <w:wAfter w:w="53" w:type="dxa"/>
          <w:trHeight w:val="592"/>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Pr>
          <w:p w14:paraId="22DC8629" w14:textId="77777777" w:rsidR="00735132" w:rsidRPr="007E3061" w:rsidRDefault="00735132" w:rsidP="007E3061">
            <w:pPr>
              <w:pStyle w:val="Tablebody"/>
              <w:jc w:val="both"/>
              <w:rPr>
                <w:rFonts w:ascii="Arial" w:hAnsi="Arial" w:cs="Arial"/>
                <w:b/>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0113A518" w14:textId="77777777" w:rsidR="00735132" w:rsidRPr="007E3061" w:rsidRDefault="00735132" w:rsidP="007E3061">
            <w:pPr>
              <w:keepNext/>
              <w:spacing w:line="240" w:lineRule="auto"/>
              <w:jc w:val="both"/>
              <w:rPr>
                <w:rFonts w:ascii="Arial" w:hAnsi="Arial" w:cs="Arial"/>
                <w:sz w:val="20"/>
                <w:szCs w:val="20"/>
              </w:rPr>
            </w:pPr>
            <w:r w:rsidRPr="007E3061">
              <w:rPr>
                <w:rFonts w:ascii="Arial" w:hAnsi="Arial" w:cs="Arial"/>
                <w:sz w:val="20"/>
                <w:szCs w:val="20"/>
                <w:lang w:val="en-GB"/>
              </w:rPr>
              <w:t>CIPAC MT 59.4 (1994)</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9B14728"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SOURIS RAT PRO</w:t>
            </w:r>
          </w:p>
          <w:p w14:paraId="5103C7A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0.054 g/kg</w:t>
            </w:r>
          </w:p>
          <w:p w14:paraId="190E920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Brodifacoum</w:t>
            </w:r>
          </w:p>
          <w:p w14:paraId="5F05F4C2" w14:textId="77777777" w:rsidR="00735132" w:rsidRPr="007E3061" w:rsidRDefault="00735132" w:rsidP="007E3061">
            <w:pPr>
              <w:pStyle w:val="Tablebody"/>
              <w:jc w:val="both"/>
              <w:rPr>
                <w:rFonts w:ascii="Arial" w:hAnsi="Arial" w:cs="Arial"/>
                <w:b/>
                <w:szCs w:val="20"/>
              </w:rPr>
            </w:pPr>
            <w:r w:rsidRPr="007E3061">
              <w:rPr>
                <w:rFonts w:ascii="Arial" w:hAnsi="Arial" w:cs="Arial"/>
                <w:szCs w:val="20"/>
              </w:rPr>
              <w:t>Batch 23/11</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028B8FDF" w14:textId="77777777" w:rsidR="00735132" w:rsidRPr="007E3061" w:rsidRDefault="00735132" w:rsidP="007E3061">
            <w:pPr>
              <w:pStyle w:val="Tablebody"/>
              <w:jc w:val="both"/>
              <w:rPr>
                <w:rFonts w:ascii="Arial" w:hAnsi="Arial" w:cs="Arial"/>
                <w:szCs w:val="20"/>
              </w:rPr>
            </w:pPr>
            <w:r w:rsidRPr="007E3061">
              <w:rPr>
                <w:rFonts w:ascii="Arial" w:hAnsi="Arial" w:cs="Arial"/>
                <w:b/>
                <w:szCs w:val="20"/>
              </w:rPr>
              <w:t>Sieve test (particle size distribution)</w:t>
            </w:r>
          </w:p>
          <w:p w14:paraId="3F1B05E0" w14:textId="77777777" w:rsidR="00735132" w:rsidRPr="007E3061" w:rsidRDefault="00735132" w:rsidP="007E3061">
            <w:pPr>
              <w:pStyle w:val="Tablebody"/>
              <w:jc w:val="both"/>
              <w:rPr>
                <w:rFonts w:ascii="Arial" w:hAnsi="Arial" w:cs="Arial"/>
                <w:szCs w:val="20"/>
              </w:rPr>
            </w:pPr>
            <w:r w:rsidRPr="007E3061">
              <w:rPr>
                <w:rFonts w:ascii="Arial" w:hAnsi="Arial" w:cs="Arial"/>
                <w:szCs w:val="20"/>
              </w:rPr>
              <w:t xml:space="preserve">The dust content of the test item was lower than </w:t>
            </w:r>
            <w:r w:rsidRPr="007E3061">
              <w:rPr>
                <w:rFonts w:ascii="Arial" w:hAnsi="Arial" w:cs="Arial"/>
                <w:bCs/>
                <w:szCs w:val="20"/>
              </w:rPr>
              <w:t xml:space="preserve">0.1%. </w:t>
            </w:r>
            <w:r w:rsidRPr="007E3061">
              <w:rPr>
                <w:rFonts w:ascii="Arial" w:hAnsi="Arial" w:cs="Arial"/>
                <w:szCs w:val="20"/>
              </w:rPr>
              <w:t xml:space="preserve">The majority of the particles </w:t>
            </w:r>
            <w:r w:rsidRPr="007E3061">
              <w:rPr>
                <w:rFonts w:ascii="Arial" w:hAnsi="Arial" w:cs="Arial"/>
                <w:bCs/>
                <w:szCs w:val="20"/>
              </w:rPr>
              <w:t xml:space="preserve">(67.1%) </w:t>
            </w:r>
            <w:r w:rsidRPr="007E3061">
              <w:rPr>
                <w:rFonts w:ascii="Arial" w:hAnsi="Arial" w:cs="Arial"/>
                <w:szCs w:val="20"/>
              </w:rPr>
              <w:t xml:space="preserve">of the test item was between </w:t>
            </w:r>
            <w:r w:rsidRPr="007E3061">
              <w:rPr>
                <w:rFonts w:ascii="Arial" w:hAnsi="Arial" w:cs="Arial"/>
                <w:bCs/>
                <w:szCs w:val="20"/>
              </w:rPr>
              <w:t>2 mm and 2.8 mm.</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0ABD2E22"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sz w:val="20"/>
                <w:szCs w:val="20"/>
              </w:rPr>
              <w:t>12-920010-010</w:t>
            </w:r>
            <w:r w:rsidRPr="007E3061">
              <w:rPr>
                <w:rStyle w:val="Appelnotedebasdep"/>
                <w:rFonts w:ascii="Arial" w:hAnsi="Arial" w:cs="Arial"/>
                <w:sz w:val="20"/>
                <w:szCs w:val="20"/>
              </w:rPr>
              <w:footnoteReference w:id="5"/>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69F8AF9"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rPr>
              <w:t>Read across is acceptable</w:t>
            </w:r>
          </w:p>
        </w:tc>
      </w:tr>
      <w:tr w:rsidR="00735132" w:rsidRPr="007E3061" w14:paraId="7EEDBF7E" w14:textId="77777777" w:rsidTr="007E3061">
        <w:trPr>
          <w:gridAfter w:val="2"/>
          <w:wAfter w:w="53" w:type="dxa"/>
          <w:trHeight w:val="592"/>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Pr>
          <w:p w14:paraId="6AA576FC" w14:textId="77777777" w:rsidR="00735132" w:rsidRPr="007E3061" w:rsidRDefault="00735132" w:rsidP="007E3061">
            <w:pPr>
              <w:pStyle w:val="Tablebody"/>
              <w:jc w:val="both"/>
              <w:rPr>
                <w:rFonts w:ascii="Arial" w:hAnsi="Arial" w:cs="Arial"/>
                <w:b/>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68D29D7A" w14:textId="77777777" w:rsidR="00735132" w:rsidRPr="007E3061" w:rsidRDefault="00735132" w:rsidP="007E3061">
            <w:pPr>
              <w:keepNext/>
              <w:spacing w:line="240" w:lineRule="auto"/>
              <w:jc w:val="both"/>
              <w:rPr>
                <w:rFonts w:ascii="Arial" w:hAnsi="Arial" w:cs="Arial"/>
                <w:sz w:val="20"/>
                <w:szCs w:val="20"/>
              </w:rPr>
            </w:pPr>
            <w:r w:rsidRPr="007E3061">
              <w:rPr>
                <w:rFonts w:ascii="Arial" w:hAnsi="Arial" w:cs="Arial"/>
                <w:sz w:val="20"/>
                <w:szCs w:val="20"/>
                <w:lang w:val="en-GB"/>
              </w:rPr>
              <w:t>CIPAC MT 171 (1995)</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2F04741"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SOURIS RAT PRO</w:t>
            </w:r>
          </w:p>
          <w:p w14:paraId="06EA851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0.054 g/kg</w:t>
            </w:r>
          </w:p>
          <w:p w14:paraId="6DFFD22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Brodifacoum</w:t>
            </w:r>
          </w:p>
          <w:p w14:paraId="0A2D7750" w14:textId="77777777" w:rsidR="00735132" w:rsidRPr="007E3061" w:rsidRDefault="00735132" w:rsidP="007E3061">
            <w:pPr>
              <w:pStyle w:val="Tablebody"/>
              <w:jc w:val="both"/>
              <w:rPr>
                <w:rFonts w:ascii="Arial" w:hAnsi="Arial" w:cs="Arial"/>
                <w:b/>
                <w:szCs w:val="20"/>
              </w:rPr>
            </w:pPr>
            <w:r w:rsidRPr="007E3061">
              <w:rPr>
                <w:rFonts w:ascii="Arial" w:hAnsi="Arial" w:cs="Arial"/>
                <w:szCs w:val="20"/>
              </w:rPr>
              <w:t>Batch 23/11</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0D46EF70" w14:textId="77777777" w:rsidR="00735132" w:rsidRPr="007E3061" w:rsidRDefault="00735132" w:rsidP="007E3061">
            <w:pPr>
              <w:pStyle w:val="Tablebody"/>
              <w:jc w:val="both"/>
              <w:rPr>
                <w:rFonts w:ascii="Arial" w:hAnsi="Arial" w:cs="Arial"/>
                <w:szCs w:val="20"/>
              </w:rPr>
            </w:pPr>
            <w:r w:rsidRPr="007E3061">
              <w:rPr>
                <w:rFonts w:ascii="Arial" w:hAnsi="Arial" w:cs="Arial"/>
                <w:b/>
                <w:szCs w:val="20"/>
              </w:rPr>
              <w:t>Dustiness</w:t>
            </w:r>
          </w:p>
          <w:p w14:paraId="755C5814" w14:textId="77777777" w:rsidR="00735132" w:rsidRPr="007E3061" w:rsidRDefault="00735132" w:rsidP="007E3061">
            <w:pPr>
              <w:pStyle w:val="Tablebody"/>
              <w:jc w:val="both"/>
              <w:rPr>
                <w:rFonts w:ascii="Arial" w:hAnsi="Arial" w:cs="Arial"/>
                <w:szCs w:val="20"/>
              </w:rPr>
            </w:pPr>
            <w:r w:rsidRPr="007E3061">
              <w:rPr>
                <w:rFonts w:ascii="Arial" w:hAnsi="Arial" w:cs="Arial"/>
                <w:szCs w:val="20"/>
              </w:rPr>
              <w:t>The category of the test item was: 1 (nearly dust-free).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72ABE08A"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sz w:val="20"/>
                <w:szCs w:val="20"/>
              </w:rPr>
              <w:t>12-920010-010</w:t>
            </w:r>
            <w:r w:rsidRPr="007E3061">
              <w:rPr>
                <w:rStyle w:val="Appelnotedebasdep"/>
                <w:rFonts w:ascii="Arial" w:hAnsi="Arial" w:cs="Arial"/>
                <w:sz w:val="20"/>
                <w:szCs w:val="20"/>
              </w:rPr>
              <w:footnoteReference w:id="6"/>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6D1EFEA"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rPr>
              <w:t>Read across is acceptable</w:t>
            </w:r>
          </w:p>
        </w:tc>
      </w:tr>
      <w:tr w:rsidR="00735132" w:rsidRPr="007E3061" w14:paraId="5F2FEDFE" w14:textId="77777777" w:rsidTr="007E3061">
        <w:trPr>
          <w:gridAfter w:val="2"/>
          <w:wAfter w:w="53" w:type="dxa"/>
          <w:trHeight w:val="592"/>
        </w:trPr>
        <w:tc>
          <w:tcPr>
            <w:tcW w:w="1594" w:type="dxa"/>
            <w:vMerge/>
            <w:tcBorders>
              <w:top w:val="single" w:sz="4" w:space="0" w:color="000000"/>
              <w:left w:val="single" w:sz="4" w:space="0" w:color="000000"/>
              <w:bottom w:val="single" w:sz="4" w:space="0" w:color="000000"/>
              <w:right w:val="single" w:sz="4" w:space="0" w:color="000000"/>
            </w:tcBorders>
            <w:shd w:val="clear" w:color="auto" w:fill="auto"/>
          </w:tcPr>
          <w:p w14:paraId="01D83CAA" w14:textId="77777777" w:rsidR="00735132" w:rsidRPr="007E3061" w:rsidRDefault="00735132" w:rsidP="007E3061">
            <w:pPr>
              <w:pStyle w:val="Tablebody"/>
              <w:jc w:val="both"/>
              <w:rPr>
                <w:rFonts w:ascii="Arial" w:hAnsi="Arial" w:cs="Arial"/>
                <w:b/>
                <w:szCs w:val="20"/>
              </w:rPr>
            </w:pP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5F9BEAD9" w14:textId="77777777" w:rsidR="00735132" w:rsidRPr="007E3061" w:rsidRDefault="00735132" w:rsidP="007E3061">
            <w:pPr>
              <w:keepNext/>
              <w:spacing w:line="240" w:lineRule="auto"/>
              <w:jc w:val="both"/>
              <w:rPr>
                <w:rFonts w:ascii="Arial" w:hAnsi="Arial" w:cs="Arial"/>
                <w:sz w:val="20"/>
                <w:szCs w:val="20"/>
              </w:rPr>
            </w:pPr>
            <w:r w:rsidRPr="007E3061">
              <w:rPr>
                <w:rFonts w:ascii="Arial" w:hAnsi="Arial" w:cs="Arial"/>
                <w:sz w:val="20"/>
                <w:szCs w:val="20"/>
                <w:lang w:val="en-GB"/>
              </w:rPr>
              <w:t>CIPAC MT 178 (1998)</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B8D5D4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SOURIS RAT PRO</w:t>
            </w:r>
          </w:p>
          <w:p w14:paraId="794134FA"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0.054 g/kg</w:t>
            </w:r>
          </w:p>
          <w:p w14:paraId="559A4B2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Brodifacoum</w:t>
            </w:r>
          </w:p>
          <w:p w14:paraId="1B416259" w14:textId="77777777" w:rsidR="00735132" w:rsidRPr="007E3061" w:rsidRDefault="00735132" w:rsidP="007E3061">
            <w:pPr>
              <w:pStyle w:val="Tablebody"/>
              <w:jc w:val="both"/>
              <w:rPr>
                <w:rFonts w:ascii="Arial" w:hAnsi="Arial" w:cs="Arial"/>
                <w:b/>
                <w:szCs w:val="20"/>
              </w:rPr>
            </w:pPr>
            <w:r w:rsidRPr="007E3061">
              <w:rPr>
                <w:rFonts w:ascii="Arial" w:hAnsi="Arial" w:cs="Arial"/>
                <w:szCs w:val="20"/>
              </w:rPr>
              <w:t>Batch 23/11</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3666A1A3" w14:textId="77777777" w:rsidR="00735132" w:rsidRPr="007E3061" w:rsidRDefault="00735132" w:rsidP="007E3061">
            <w:pPr>
              <w:pStyle w:val="Tablebody"/>
              <w:jc w:val="both"/>
              <w:rPr>
                <w:rFonts w:ascii="Arial" w:hAnsi="Arial" w:cs="Arial"/>
                <w:szCs w:val="20"/>
              </w:rPr>
            </w:pPr>
            <w:r w:rsidRPr="007E3061">
              <w:rPr>
                <w:rFonts w:ascii="Arial" w:hAnsi="Arial" w:cs="Arial"/>
                <w:b/>
                <w:szCs w:val="20"/>
              </w:rPr>
              <w:t>Attrition</w:t>
            </w:r>
          </w:p>
          <w:p w14:paraId="1A53B1A0" w14:textId="77777777" w:rsidR="00735132" w:rsidRPr="007E3061" w:rsidRDefault="00735132" w:rsidP="007E3061">
            <w:pPr>
              <w:pStyle w:val="Tablebody"/>
              <w:jc w:val="both"/>
              <w:rPr>
                <w:rFonts w:ascii="Arial" w:hAnsi="Arial" w:cs="Arial"/>
                <w:szCs w:val="20"/>
              </w:rPr>
            </w:pPr>
            <w:r w:rsidRPr="007E3061">
              <w:rPr>
                <w:rFonts w:ascii="Arial" w:hAnsi="Arial" w:cs="Arial"/>
                <w:szCs w:val="20"/>
              </w:rPr>
              <w:t>The attrition resistance of the test item was 99.8% (rounded to the nearest 0.1%).</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17D1FE93"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sz w:val="20"/>
                <w:szCs w:val="20"/>
              </w:rPr>
              <w:t>11-920010-032</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E2010C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rPr>
              <w:t xml:space="preserve">Read across is acceptable. </w:t>
            </w:r>
          </w:p>
        </w:tc>
      </w:tr>
      <w:tr w:rsidR="00735132" w:rsidRPr="007E3061" w14:paraId="64864794"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CCA0B81"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B3.5.7 – Persistent foaming</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7E2832B8"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72EBB65"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06D809F5" w14:textId="77777777" w:rsidR="00735132" w:rsidRPr="007E3061" w:rsidRDefault="00735132" w:rsidP="007E3061">
            <w:pPr>
              <w:pStyle w:val="Tablebody"/>
              <w:jc w:val="both"/>
              <w:rPr>
                <w:rFonts w:ascii="Arial" w:hAnsi="Arial" w:cs="Arial"/>
                <w:szCs w:val="20"/>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29029D93" w14:textId="77777777" w:rsidR="00735132" w:rsidRPr="007E3061" w:rsidRDefault="00735132" w:rsidP="007E3061">
            <w:pPr>
              <w:pStyle w:val="Tablebody"/>
              <w:jc w:val="both"/>
              <w:rPr>
                <w:rFonts w:ascii="Arial" w:hAnsi="Arial" w:cs="Arial"/>
                <w:szCs w:val="20"/>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63D24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5BF4261C"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E74E08B"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B3.5.8 – Flowability/ Pourability/ Dustability</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34D6FDED"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6D8473D"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2231B658"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682D16DF" w14:textId="77777777" w:rsidR="00735132" w:rsidRPr="007E3061" w:rsidRDefault="00735132" w:rsidP="007E3061">
            <w:pPr>
              <w:pStyle w:val="Tablebody"/>
              <w:jc w:val="both"/>
              <w:rPr>
                <w:rFonts w:ascii="Arial" w:hAnsi="Arial" w:cs="Arial"/>
                <w:szCs w:val="20"/>
                <w:lang w:val="en-GB"/>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4D35F1A"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rPr>
              <w:t xml:space="preserve">Not required since the product is ready to use </w:t>
            </w:r>
            <w:r w:rsidRPr="007E3061">
              <w:rPr>
                <w:rFonts w:ascii="Arial" w:hAnsi="Arial" w:cs="Arial"/>
                <w:b/>
                <w:sz w:val="20"/>
                <w:szCs w:val="20"/>
              </w:rPr>
              <w:lastRenderedPageBreak/>
              <w:t>and not sold as loose bait</w:t>
            </w:r>
          </w:p>
        </w:tc>
      </w:tr>
      <w:tr w:rsidR="00735132" w:rsidRPr="007E3061" w14:paraId="5BE8404F"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066ECD1"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lastRenderedPageBreak/>
              <w:t>B3.5.9 – Burning rate – smoke generators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4797F64D"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BD0C2CA"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02CD788F"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1F96A9C4"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1FB974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61BEE0D4"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7F800B8"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B3.5.10 – Burning completeness – smoke generators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004093E0"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875A3C2"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641829D5"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0E09CF3C"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95FF821"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7117FC1C"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2C412DC"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B3.5.11 – Composition of smoke – smoke generator</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671466B3"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4B4C6B5"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7637D3E2"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56C885E7"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C5D20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4EE1C686" w14:textId="77777777" w:rsidTr="007E3061">
        <w:trPr>
          <w:gridAfter w:val="2"/>
          <w:wAfter w:w="53" w:type="dxa"/>
          <w:trHeight w:val="85"/>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02FB1A3"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B3.5.12 –Spraying pattern - aerosols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00BE909D"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9BE74B5"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0A901AE6"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5564B20C"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30F594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5AB12365"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689DD91"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B3.5.13 – Other technical characteristics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3205EA2E"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7F5ACC5"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16F1D50A"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5686A172"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5EC70D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37203D3D" w14:textId="77777777" w:rsidTr="007E3061">
        <w:trPr>
          <w:trHeight w:val="85"/>
        </w:trPr>
        <w:tc>
          <w:tcPr>
            <w:tcW w:w="13400" w:type="dxa"/>
            <w:gridSpan w:val="13"/>
            <w:tcBorders>
              <w:top w:val="single" w:sz="4" w:space="0" w:color="000000"/>
              <w:left w:val="single" w:sz="4" w:space="0" w:color="000000"/>
              <w:bottom w:val="single" w:sz="4" w:space="0" w:color="000000"/>
              <w:right w:val="single" w:sz="4" w:space="0" w:color="000000"/>
            </w:tcBorders>
            <w:shd w:val="clear" w:color="auto" w:fill="auto"/>
          </w:tcPr>
          <w:p w14:paraId="58A7C43D"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b/>
                <w:color w:val="000000"/>
                <w:sz w:val="20"/>
                <w:szCs w:val="20"/>
                <w:lang w:val="en-US"/>
              </w:rPr>
              <w:t xml:space="preserve">B3.6 Physical and chemical compatibility with other products including other biocidal products with which its use is to be </w:t>
            </w:r>
            <w:r w:rsidR="00E8205A" w:rsidRPr="007E3061">
              <w:rPr>
                <w:rFonts w:ascii="Arial" w:eastAsia="Times New Roman" w:hAnsi="Arial" w:cs="Arial"/>
                <w:b/>
                <w:color w:val="000000"/>
                <w:sz w:val="20"/>
                <w:szCs w:val="20"/>
                <w:lang w:val="en-US"/>
              </w:rPr>
              <w:t>authorized</w:t>
            </w:r>
          </w:p>
        </w:tc>
      </w:tr>
      <w:tr w:rsidR="00735132" w:rsidRPr="007E3061" w14:paraId="50D2713D"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ADA2845"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B3.6.1 – Physical compatibility</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4E47DA79"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5953417"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37FC31EB"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The biocidal product is not applied with other products.</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6113DCDC"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0CD19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0465EE88"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44F1F02"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lang w:val="en-GB"/>
              </w:rPr>
              <w:t>B3.6.1 –Chemical compatibility</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5A654E24"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B73A0AD"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1DE818BE"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The biocidal product is not applied with other products.</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6C09E94B"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347CBE5"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241A0699" w14:textId="77777777" w:rsidTr="007E3061">
        <w:trPr>
          <w:trHeight w:val="78"/>
        </w:trPr>
        <w:tc>
          <w:tcPr>
            <w:tcW w:w="13400" w:type="dxa"/>
            <w:gridSpan w:val="13"/>
            <w:tcBorders>
              <w:top w:val="single" w:sz="4" w:space="0" w:color="000000"/>
              <w:left w:val="single" w:sz="4" w:space="0" w:color="000000"/>
              <w:bottom w:val="single" w:sz="4" w:space="0" w:color="000000"/>
              <w:right w:val="single" w:sz="4" w:space="0" w:color="000000"/>
            </w:tcBorders>
            <w:shd w:val="clear" w:color="auto" w:fill="auto"/>
          </w:tcPr>
          <w:p w14:paraId="557C7ED1"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b/>
                <w:color w:val="000000"/>
                <w:sz w:val="20"/>
                <w:szCs w:val="20"/>
                <w:lang w:val="en-US"/>
              </w:rPr>
              <w:t>B3.7 Degree of dissolution and dilution stability</w:t>
            </w:r>
          </w:p>
        </w:tc>
      </w:tr>
      <w:tr w:rsidR="00735132" w:rsidRPr="007E3061" w14:paraId="1AB2471C"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57BD9ED"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rPr>
              <w:t>Dilution stability</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4B64115E"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8FB2CCC"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36F26C4C"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0D315F74"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A278F5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0171CD8C" w14:textId="77777777" w:rsidTr="007E3061">
        <w:trPr>
          <w:trHeight w:val="187"/>
        </w:trPr>
        <w:tc>
          <w:tcPr>
            <w:tcW w:w="13400" w:type="dxa"/>
            <w:gridSpan w:val="13"/>
            <w:tcBorders>
              <w:top w:val="single" w:sz="4" w:space="0" w:color="000000"/>
              <w:left w:val="single" w:sz="4" w:space="0" w:color="000000"/>
              <w:bottom w:val="single" w:sz="4" w:space="0" w:color="000000"/>
              <w:right w:val="single" w:sz="4" w:space="0" w:color="000000"/>
            </w:tcBorders>
            <w:shd w:val="clear" w:color="auto" w:fill="auto"/>
          </w:tcPr>
          <w:p w14:paraId="445EBC7D"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b/>
                <w:color w:val="000000"/>
                <w:sz w:val="20"/>
                <w:szCs w:val="20"/>
                <w:lang w:val="en-US"/>
              </w:rPr>
              <w:lastRenderedPageBreak/>
              <w:t>B3.8 Surface tension</w:t>
            </w:r>
          </w:p>
        </w:tc>
      </w:tr>
      <w:tr w:rsidR="00735132" w:rsidRPr="007E3061" w14:paraId="10EB9B98"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5E727F0" w14:textId="77777777" w:rsidR="00735132" w:rsidRPr="007E3061" w:rsidRDefault="00735132" w:rsidP="007E3061">
            <w:pPr>
              <w:pStyle w:val="Tablebody"/>
              <w:jc w:val="both"/>
              <w:rPr>
                <w:rFonts w:ascii="Arial" w:hAnsi="Arial" w:cs="Arial"/>
                <w:szCs w:val="20"/>
                <w:lang w:val="en-GB"/>
              </w:rPr>
            </w:pPr>
            <w:r w:rsidRPr="007E3061">
              <w:rPr>
                <w:rFonts w:ascii="Arial" w:hAnsi="Arial" w:cs="Arial"/>
                <w:b/>
                <w:szCs w:val="20"/>
              </w:rPr>
              <w:t>Surface tension</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0FF3DEE2" w14:textId="77777777" w:rsidR="00735132" w:rsidRPr="007E3061" w:rsidRDefault="00735132" w:rsidP="007E3061">
            <w:pPr>
              <w:pStyle w:val="Tablebody"/>
              <w:jc w:val="both"/>
              <w:rPr>
                <w:rFonts w:ascii="Arial" w:hAnsi="Arial" w:cs="Arial"/>
                <w:color w:val="000000"/>
                <w:szCs w:val="20"/>
                <w:lang w:val="en-GB"/>
              </w:rPr>
            </w:pPr>
            <w:r w:rsidRPr="007E3061">
              <w:rPr>
                <w:rFonts w:ascii="Arial" w:hAnsi="Arial" w:cs="Arial"/>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9BA4806"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1A69C011"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65FA0673"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3D6579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1CC02A40" w14:textId="77777777" w:rsidTr="007E3061">
        <w:trPr>
          <w:trHeight w:val="85"/>
        </w:trPr>
        <w:tc>
          <w:tcPr>
            <w:tcW w:w="13400" w:type="dxa"/>
            <w:gridSpan w:val="13"/>
            <w:tcBorders>
              <w:top w:val="single" w:sz="4" w:space="0" w:color="000000"/>
              <w:left w:val="single" w:sz="4" w:space="0" w:color="000000"/>
              <w:bottom w:val="single" w:sz="4" w:space="0" w:color="000000"/>
              <w:right w:val="single" w:sz="4" w:space="0" w:color="000000"/>
            </w:tcBorders>
            <w:shd w:val="clear" w:color="auto" w:fill="auto"/>
          </w:tcPr>
          <w:p w14:paraId="39BCD83B"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b/>
                <w:color w:val="000000"/>
                <w:sz w:val="20"/>
                <w:szCs w:val="20"/>
                <w:lang w:val="en-US"/>
              </w:rPr>
              <w:t>B3.9 Viscosity</w:t>
            </w:r>
          </w:p>
        </w:tc>
      </w:tr>
      <w:tr w:rsidR="00735132" w:rsidRPr="007E3061" w14:paraId="2B3BF226"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321926C" w14:textId="77777777" w:rsidR="00735132" w:rsidRPr="007E3061" w:rsidRDefault="00735132" w:rsidP="007E3061">
            <w:pPr>
              <w:pStyle w:val="Tablebody"/>
              <w:jc w:val="both"/>
              <w:rPr>
                <w:rFonts w:ascii="Arial" w:hAnsi="Arial" w:cs="Arial"/>
                <w:szCs w:val="20"/>
                <w:lang w:val="en-GB"/>
              </w:rPr>
            </w:pPr>
            <w:r w:rsidRPr="007E3061">
              <w:rPr>
                <w:rFonts w:ascii="Arial" w:hAnsi="Arial" w:cs="Arial"/>
                <w:b/>
                <w:szCs w:val="20"/>
              </w:rPr>
              <w:t>Viscosity</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09FB036B" w14:textId="77777777" w:rsidR="00735132" w:rsidRPr="007E3061" w:rsidRDefault="00735132" w:rsidP="007E3061">
            <w:pPr>
              <w:pStyle w:val="Tablebody"/>
              <w:jc w:val="both"/>
              <w:rPr>
                <w:rFonts w:ascii="Arial" w:hAnsi="Arial" w:cs="Arial"/>
                <w:color w:val="000000"/>
                <w:szCs w:val="20"/>
                <w:lang w:val="en-GB"/>
              </w:rPr>
            </w:pPr>
            <w:r w:rsidRPr="007E3061">
              <w:rPr>
                <w:rFonts w:ascii="Arial" w:hAnsi="Arial" w:cs="Arial"/>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DBECC9A"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1BBC1AA5"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1A56F898"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8BB218"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731F6E08" w14:textId="77777777" w:rsidTr="007E3061">
        <w:trPr>
          <w:trHeight w:val="85"/>
        </w:trPr>
        <w:tc>
          <w:tcPr>
            <w:tcW w:w="13395" w:type="dxa"/>
            <w:gridSpan w:val="13"/>
            <w:tcBorders>
              <w:top w:val="single" w:sz="4" w:space="0" w:color="000000"/>
              <w:left w:val="single" w:sz="4" w:space="0" w:color="000000"/>
              <w:bottom w:val="single" w:sz="4" w:space="0" w:color="000000"/>
              <w:right w:val="single" w:sz="4" w:space="0" w:color="000000"/>
            </w:tcBorders>
            <w:shd w:val="clear" w:color="auto" w:fill="auto"/>
          </w:tcPr>
          <w:p w14:paraId="35C574D2"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b/>
                <w:color w:val="000000"/>
                <w:sz w:val="20"/>
                <w:szCs w:val="20"/>
                <w:lang w:val="en-US"/>
              </w:rPr>
              <w:t>B4 – Physical hazards and respective characteristics</w:t>
            </w:r>
          </w:p>
        </w:tc>
      </w:tr>
      <w:tr w:rsidR="00735132" w:rsidRPr="007E3061" w14:paraId="6D5C15F1"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7CD2FA1" w14:textId="77777777" w:rsidR="00735132" w:rsidRPr="007E3061" w:rsidRDefault="00735132" w:rsidP="007E3061">
            <w:pPr>
              <w:pStyle w:val="Tablebody"/>
              <w:jc w:val="both"/>
              <w:rPr>
                <w:rFonts w:ascii="Arial" w:hAnsi="Arial" w:cs="Arial"/>
                <w:szCs w:val="20"/>
              </w:rPr>
            </w:pPr>
            <w:r w:rsidRPr="007E3061">
              <w:rPr>
                <w:rFonts w:ascii="Arial" w:hAnsi="Arial" w:cs="Arial"/>
                <w:b/>
                <w:szCs w:val="20"/>
                <w:lang w:val="en-GB"/>
              </w:rPr>
              <w:t>B4.1 – Explosives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35A8FDBE" w14:textId="77777777" w:rsidR="00735132" w:rsidRPr="007E3061" w:rsidRDefault="00735132" w:rsidP="007E3061">
            <w:pPr>
              <w:spacing w:line="240" w:lineRule="auto"/>
              <w:jc w:val="both"/>
              <w:rPr>
                <w:rFonts w:ascii="Arial" w:eastAsia="Times New Roman" w:hAnsi="Arial" w:cs="Arial"/>
                <w:color w:val="000000"/>
                <w:sz w:val="20"/>
                <w:szCs w:val="20"/>
              </w:rPr>
            </w:pPr>
            <w:r w:rsidRPr="007E3061">
              <w:rPr>
                <w:rFonts w:ascii="Arial" w:hAnsi="Arial" w:cs="Arial"/>
                <w:sz w:val="20"/>
                <w:szCs w:val="20"/>
              </w:rPr>
              <w:t>Differential Scanning Calorimetry method (DSC)</w:t>
            </w:r>
          </w:p>
          <w:p w14:paraId="2F1B3C17" w14:textId="77777777" w:rsidR="00735132" w:rsidRPr="007E3061" w:rsidRDefault="00735132" w:rsidP="007E3061">
            <w:pPr>
              <w:keepNext/>
              <w:spacing w:line="240" w:lineRule="auto"/>
              <w:jc w:val="both"/>
              <w:rPr>
                <w:rFonts w:ascii="Arial" w:eastAsia="Times New Roman" w:hAnsi="Arial" w:cs="Arial"/>
                <w:color w:val="000000"/>
                <w:sz w:val="20"/>
                <w:szCs w:val="20"/>
              </w:rPr>
            </w:pPr>
          </w:p>
          <w:p w14:paraId="42DCFE92" w14:textId="77777777" w:rsidR="00735132" w:rsidRPr="007E3061" w:rsidRDefault="00735132" w:rsidP="007E3061">
            <w:pPr>
              <w:keepNext/>
              <w:spacing w:line="240" w:lineRule="auto"/>
              <w:jc w:val="both"/>
              <w:rPr>
                <w:rFonts w:ascii="Arial" w:eastAsia="Times New Roman" w:hAnsi="Arial" w:cs="Arial"/>
                <w:color w:val="000000"/>
                <w:sz w:val="20"/>
                <w:szCs w:val="20"/>
              </w:rPr>
            </w:pPr>
          </w:p>
          <w:p w14:paraId="331EF411" w14:textId="77777777" w:rsidR="00735132" w:rsidRPr="007E3061" w:rsidRDefault="00735132" w:rsidP="007E3061">
            <w:pPr>
              <w:keepNext/>
              <w:spacing w:line="240" w:lineRule="auto"/>
              <w:jc w:val="both"/>
              <w:rPr>
                <w:rFonts w:ascii="Arial" w:eastAsia="Times New Roman" w:hAnsi="Arial" w:cs="Arial"/>
                <w:color w:val="000000"/>
                <w:sz w:val="20"/>
                <w:szCs w:val="20"/>
              </w:rPr>
            </w:pPr>
          </w:p>
          <w:p w14:paraId="4585FF86" w14:textId="77777777" w:rsidR="00735132" w:rsidRPr="007E3061" w:rsidRDefault="00735132" w:rsidP="007E3061">
            <w:pPr>
              <w:keepNext/>
              <w:spacing w:line="240" w:lineRule="auto"/>
              <w:jc w:val="both"/>
              <w:rPr>
                <w:rFonts w:ascii="Arial" w:eastAsia="Times New Roman" w:hAnsi="Arial" w:cs="Arial"/>
                <w:color w:val="000000"/>
                <w:sz w:val="20"/>
                <w:szCs w:val="20"/>
              </w:rPr>
            </w:pPr>
          </w:p>
          <w:p w14:paraId="40A89F3B" w14:textId="77777777" w:rsidR="00735132" w:rsidRPr="007E3061" w:rsidRDefault="00735132" w:rsidP="007E3061">
            <w:pPr>
              <w:keepNext/>
              <w:spacing w:line="240" w:lineRule="auto"/>
              <w:jc w:val="both"/>
              <w:rPr>
                <w:rFonts w:ascii="Arial" w:eastAsia="Times New Roman" w:hAnsi="Arial" w:cs="Arial"/>
                <w:color w:val="000000"/>
                <w:sz w:val="20"/>
                <w:szCs w:val="20"/>
              </w:rPr>
            </w:pPr>
          </w:p>
          <w:p w14:paraId="1FF17553" w14:textId="77777777" w:rsidR="00735132" w:rsidRPr="007E3061" w:rsidRDefault="00735132" w:rsidP="007E3061">
            <w:pPr>
              <w:keepNext/>
              <w:spacing w:line="240" w:lineRule="auto"/>
              <w:jc w:val="both"/>
              <w:rPr>
                <w:rFonts w:ascii="Arial" w:eastAsia="Times New Roman" w:hAnsi="Arial" w:cs="Arial"/>
                <w:color w:val="000000"/>
                <w:sz w:val="20"/>
                <w:szCs w:val="20"/>
              </w:rPr>
            </w:pPr>
          </w:p>
          <w:p w14:paraId="0D2EB14B" w14:textId="77777777" w:rsidR="00735132" w:rsidRPr="007E3061" w:rsidRDefault="00735132" w:rsidP="007E3061">
            <w:pPr>
              <w:keepNext/>
              <w:spacing w:line="240" w:lineRule="auto"/>
              <w:jc w:val="both"/>
              <w:rPr>
                <w:rFonts w:ascii="Arial" w:eastAsia="Times New Roman" w:hAnsi="Arial" w:cs="Arial"/>
                <w:color w:val="000000"/>
                <w:sz w:val="20"/>
                <w:szCs w:val="20"/>
              </w:rPr>
            </w:pPr>
          </w:p>
          <w:p w14:paraId="5354504E" w14:textId="77777777" w:rsidR="00735132" w:rsidRPr="007E3061" w:rsidRDefault="00735132" w:rsidP="007E3061">
            <w:pPr>
              <w:keepNext/>
              <w:spacing w:line="240" w:lineRule="auto"/>
              <w:jc w:val="both"/>
              <w:rPr>
                <w:rFonts w:ascii="Arial" w:hAnsi="Arial" w:cs="Arial"/>
                <w:sz w:val="20"/>
                <w:szCs w:val="20"/>
              </w:rPr>
            </w:pPr>
          </w:p>
          <w:p w14:paraId="649993CE" w14:textId="77777777" w:rsidR="00735132" w:rsidRPr="007E3061" w:rsidRDefault="00735132" w:rsidP="007E3061">
            <w:pPr>
              <w:keepNext/>
              <w:spacing w:line="240" w:lineRule="auto"/>
              <w:jc w:val="both"/>
              <w:rPr>
                <w:rFonts w:ascii="Arial" w:hAnsi="Arial" w:cs="Arial"/>
                <w:sz w:val="20"/>
                <w:szCs w:val="20"/>
              </w:rPr>
            </w:pPr>
            <w:r w:rsidRPr="007E3061">
              <w:rPr>
                <w:rFonts w:ascii="Arial" w:hAnsi="Arial" w:cs="Arial"/>
                <w:sz w:val="20"/>
                <w:szCs w:val="20"/>
              </w:rPr>
              <w:t xml:space="preserve">Literature survey </w:t>
            </w:r>
            <w:r w:rsidRPr="007E3061">
              <w:rPr>
                <w:rFonts w:ascii="Arial" w:hAnsi="Arial" w:cs="Arial"/>
                <w:bCs/>
                <w:sz w:val="20"/>
                <w:szCs w:val="20"/>
              </w:rPr>
              <w:t>on explosive and oxidizing properties of the ingredients of the product FANGA RAT-DICAL TECH</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2C82D02"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SOURIS RAT PRO</w:t>
            </w:r>
          </w:p>
          <w:p w14:paraId="0473AA81"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0.054 g/kg</w:t>
            </w:r>
          </w:p>
          <w:p w14:paraId="6460C53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Brodifacoum</w:t>
            </w:r>
          </w:p>
          <w:p w14:paraId="6F7BC612" w14:textId="77777777" w:rsidR="00735132" w:rsidRPr="007E3061" w:rsidRDefault="00735132" w:rsidP="007E3061">
            <w:pPr>
              <w:pStyle w:val="Tablebody"/>
              <w:keepNext/>
              <w:jc w:val="both"/>
              <w:rPr>
                <w:rFonts w:ascii="Arial" w:hAnsi="Arial" w:cs="Arial"/>
                <w:szCs w:val="20"/>
              </w:rPr>
            </w:pPr>
            <w:r w:rsidRPr="007E3061">
              <w:rPr>
                <w:rFonts w:ascii="Arial" w:hAnsi="Arial" w:cs="Arial"/>
                <w:szCs w:val="20"/>
              </w:rPr>
              <w:t>Batch 23/11</w:t>
            </w:r>
          </w:p>
          <w:p w14:paraId="7A6A859D" w14:textId="77777777" w:rsidR="00735132" w:rsidRPr="007E3061" w:rsidRDefault="00735132" w:rsidP="007E3061">
            <w:pPr>
              <w:pStyle w:val="Tablebody"/>
              <w:keepNext/>
              <w:jc w:val="both"/>
              <w:rPr>
                <w:rFonts w:ascii="Arial" w:hAnsi="Arial" w:cs="Arial"/>
                <w:szCs w:val="20"/>
              </w:rPr>
            </w:pPr>
          </w:p>
          <w:p w14:paraId="6394D996" w14:textId="77777777" w:rsidR="00735132" w:rsidRPr="007E3061" w:rsidRDefault="00735132" w:rsidP="007E3061">
            <w:pPr>
              <w:pStyle w:val="Tablebody"/>
              <w:keepNext/>
              <w:jc w:val="both"/>
              <w:rPr>
                <w:rFonts w:ascii="Arial" w:hAnsi="Arial" w:cs="Arial"/>
                <w:szCs w:val="20"/>
              </w:rPr>
            </w:pPr>
          </w:p>
          <w:p w14:paraId="606C2B94" w14:textId="77777777" w:rsidR="00735132" w:rsidRPr="007E3061" w:rsidRDefault="00735132" w:rsidP="007E3061">
            <w:pPr>
              <w:pStyle w:val="Tablebody"/>
              <w:keepNext/>
              <w:jc w:val="both"/>
              <w:rPr>
                <w:rFonts w:ascii="Arial" w:hAnsi="Arial" w:cs="Arial"/>
                <w:szCs w:val="20"/>
              </w:rPr>
            </w:pPr>
          </w:p>
          <w:p w14:paraId="30D0AFAC" w14:textId="77777777" w:rsidR="00735132" w:rsidRPr="007E3061" w:rsidRDefault="00735132" w:rsidP="007E3061">
            <w:pPr>
              <w:pStyle w:val="Tablebody"/>
              <w:keepNext/>
              <w:jc w:val="both"/>
              <w:rPr>
                <w:rFonts w:ascii="Arial" w:hAnsi="Arial" w:cs="Arial"/>
                <w:szCs w:val="20"/>
              </w:rPr>
            </w:pPr>
          </w:p>
          <w:p w14:paraId="50F02A55" w14:textId="77777777" w:rsidR="00735132" w:rsidRPr="007E3061" w:rsidRDefault="00735132" w:rsidP="007E3061">
            <w:pPr>
              <w:spacing w:line="240" w:lineRule="auto"/>
              <w:jc w:val="both"/>
              <w:rPr>
                <w:rFonts w:ascii="Arial" w:hAnsi="Arial" w:cs="Arial"/>
                <w:sz w:val="20"/>
                <w:szCs w:val="20"/>
              </w:rPr>
            </w:pPr>
          </w:p>
          <w:p w14:paraId="2894D858" w14:textId="77777777" w:rsidR="00735132" w:rsidRPr="007E3061" w:rsidRDefault="00735132" w:rsidP="007E3061">
            <w:pPr>
              <w:spacing w:line="240" w:lineRule="auto"/>
              <w:jc w:val="both"/>
              <w:rPr>
                <w:rFonts w:ascii="Arial" w:hAnsi="Arial" w:cs="Arial"/>
                <w:sz w:val="20"/>
                <w:szCs w:val="20"/>
              </w:rPr>
            </w:pPr>
          </w:p>
          <w:p w14:paraId="713C7D29"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0.025 g/kg</w:t>
            </w:r>
          </w:p>
          <w:p w14:paraId="389A7BE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Brodifacoum</w:t>
            </w:r>
          </w:p>
          <w:p w14:paraId="198FA62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RAT DICAL TECH</w:t>
            </w:r>
          </w:p>
          <w:p w14:paraId="36E71013" w14:textId="77777777" w:rsidR="00735132" w:rsidRPr="007E3061" w:rsidRDefault="00735132" w:rsidP="007E3061">
            <w:pPr>
              <w:pStyle w:val="Tablebody"/>
              <w:keepNext/>
              <w:jc w:val="both"/>
              <w:rPr>
                <w:rFonts w:ascii="Arial" w:hAnsi="Arial" w:cs="Arial"/>
                <w:szCs w:val="20"/>
                <w:lang w:val="en-GB"/>
              </w:rPr>
            </w:pPr>
            <w:r w:rsidRPr="007E3061">
              <w:rPr>
                <w:rFonts w:ascii="Arial" w:hAnsi="Arial" w:cs="Arial"/>
                <w:szCs w:val="20"/>
              </w:rPr>
              <w:t>Batch 24/11</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596068D1"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During the first phase, </w:t>
            </w:r>
            <w:r w:rsidRPr="007E3061">
              <w:rPr>
                <w:rFonts w:ascii="Arial" w:hAnsi="Arial" w:cs="Arial"/>
                <w:bCs/>
                <w:sz w:val="20"/>
                <w:szCs w:val="20"/>
                <w:lang w:val="en-GB"/>
              </w:rPr>
              <w:t>one exothermic peak was observed at 248.2 °C with an enthalpy difference of 391.8 J/g which is lower than the limit enthalpy difference of 500 J/g indicated in the Regulation (EC) No. 1272/2008 of the European Parliament and of the Council on classification, labelling and packaging of substances and mixtures.</w:t>
            </w:r>
          </w:p>
          <w:p w14:paraId="62A1F171" w14:textId="77777777" w:rsidR="00735132" w:rsidRPr="007E3061" w:rsidRDefault="00735132" w:rsidP="007E3061">
            <w:pPr>
              <w:spacing w:line="240" w:lineRule="auto"/>
              <w:jc w:val="both"/>
              <w:rPr>
                <w:rFonts w:ascii="Arial" w:hAnsi="Arial" w:cs="Arial"/>
                <w:bCs/>
                <w:sz w:val="20"/>
                <w:szCs w:val="20"/>
                <w:lang w:val="en-GB"/>
              </w:rPr>
            </w:pPr>
            <w:r w:rsidRPr="007E3061">
              <w:rPr>
                <w:rFonts w:ascii="Arial" w:hAnsi="Arial" w:cs="Arial"/>
                <w:sz w:val="20"/>
                <w:szCs w:val="20"/>
                <w:lang w:val="en-GB"/>
              </w:rPr>
              <w:t xml:space="preserve">During the third phase, </w:t>
            </w:r>
            <w:r w:rsidRPr="007E3061">
              <w:rPr>
                <w:rFonts w:ascii="Arial" w:hAnsi="Arial" w:cs="Arial"/>
                <w:bCs/>
                <w:sz w:val="20"/>
                <w:szCs w:val="20"/>
                <w:lang w:val="en-GB"/>
              </w:rPr>
              <w:t xml:space="preserve">neither endothermic nor exothermic peak was observed up to 500 °C </w:t>
            </w:r>
            <w:r w:rsidRPr="007E3061">
              <w:rPr>
                <w:rFonts w:ascii="Arial" w:hAnsi="Arial" w:cs="Arial"/>
                <w:sz w:val="20"/>
                <w:szCs w:val="20"/>
                <w:lang w:val="en-GB"/>
              </w:rPr>
              <w:t>under the experimental conditions used.</w:t>
            </w:r>
          </w:p>
          <w:p w14:paraId="79B85BE2"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Cs/>
                <w:sz w:val="20"/>
                <w:szCs w:val="20"/>
                <w:lang w:val="en-GB"/>
              </w:rPr>
              <w:t>This thermodynamic information allows knowing that a test on explosive properties with EC A14 method should not be performed.</w:t>
            </w:r>
          </w:p>
          <w:p w14:paraId="30A9D328" w14:textId="77777777" w:rsidR="00735132" w:rsidRPr="007E3061" w:rsidRDefault="00735132" w:rsidP="007E3061">
            <w:pPr>
              <w:spacing w:line="240" w:lineRule="auto"/>
              <w:jc w:val="both"/>
              <w:rPr>
                <w:rFonts w:ascii="Arial" w:hAnsi="Arial" w:cs="Arial"/>
                <w:sz w:val="20"/>
                <w:szCs w:val="20"/>
              </w:rPr>
            </w:pPr>
          </w:p>
          <w:p w14:paraId="7E16684A" w14:textId="77777777" w:rsidR="00735132" w:rsidRPr="007E3061" w:rsidRDefault="00735132" w:rsidP="007E3061">
            <w:pPr>
              <w:keepNext/>
              <w:spacing w:line="240" w:lineRule="auto"/>
              <w:jc w:val="both"/>
              <w:rPr>
                <w:rFonts w:ascii="Arial" w:hAnsi="Arial" w:cs="Arial"/>
                <w:sz w:val="20"/>
                <w:szCs w:val="20"/>
              </w:rPr>
            </w:pPr>
          </w:p>
          <w:p w14:paraId="3CABD904" w14:textId="77777777" w:rsidR="00735132" w:rsidRPr="007E3061" w:rsidRDefault="00735132" w:rsidP="007E3061">
            <w:pPr>
              <w:keepNext/>
              <w:spacing w:line="240" w:lineRule="auto"/>
              <w:jc w:val="both"/>
              <w:rPr>
                <w:rFonts w:ascii="Arial" w:hAnsi="Arial" w:cs="Arial"/>
                <w:sz w:val="20"/>
                <w:szCs w:val="20"/>
              </w:rPr>
            </w:pPr>
            <w:r w:rsidRPr="007E3061">
              <w:rPr>
                <w:rFonts w:ascii="Arial" w:hAnsi="Arial" w:cs="Arial"/>
                <w:sz w:val="20"/>
                <w:szCs w:val="20"/>
              </w:rPr>
              <w:t>According to the composition, the product does not contain explosive compouds. In addition, The DSC graph shows an exothermic effect with decomposition energy lower than 500 J/g which confirms that the product FANGA SOURIS RAT PRO is not likely to be explosive.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27B14B4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11-920010-032</w:t>
            </w:r>
            <w:r w:rsidRPr="007E3061">
              <w:rPr>
                <w:rStyle w:val="Appelnotedebasdep"/>
                <w:rFonts w:ascii="Arial" w:hAnsi="Arial" w:cs="Arial"/>
                <w:sz w:val="20"/>
                <w:szCs w:val="20"/>
              </w:rPr>
              <w:footnoteReference w:id="7"/>
            </w:r>
          </w:p>
          <w:p w14:paraId="57A231BE" w14:textId="77777777" w:rsidR="00735132" w:rsidRPr="007E3061" w:rsidRDefault="00735132" w:rsidP="007E3061">
            <w:pPr>
              <w:spacing w:line="240" w:lineRule="auto"/>
              <w:jc w:val="both"/>
              <w:rPr>
                <w:rFonts w:ascii="Arial" w:hAnsi="Arial" w:cs="Arial"/>
                <w:sz w:val="20"/>
                <w:szCs w:val="20"/>
              </w:rPr>
            </w:pPr>
          </w:p>
          <w:p w14:paraId="045B3A64" w14:textId="77777777" w:rsidR="00735132" w:rsidRPr="007E3061" w:rsidRDefault="00735132" w:rsidP="007E3061">
            <w:pPr>
              <w:spacing w:line="240" w:lineRule="auto"/>
              <w:jc w:val="both"/>
              <w:rPr>
                <w:rFonts w:ascii="Arial" w:hAnsi="Arial" w:cs="Arial"/>
                <w:sz w:val="20"/>
                <w:szCs w:val="20"/>
              </w:rPr>
            </w:pPr>
          </w:p>
          <w:p w14:paraId="3ADBC52D" w14:textId="77777777" w:rsidR="00735132" w:rsidRPr="007E3061" w:rsidRDefault="00735132" w:rsidP="007E3061">
            <w:pPr>
              <w:spacing w:line="240" w:lineRule="auto"/>
              <w:jc w:val="both"/>
              <w:rPr>
                <w:rFonts w:ascii="Arial" w:hAnsi="Arial" w:cs="Arial"/>
                <w:sz w:val="20"/>
                <w:szCs w:val="20"/>
              </w:rPr>
            </w:pPr>
          </w:p>
          <w:p w14:paraId="1C2827B1" w14:textId="77777777" w:rsidR="00735132" w:rsidRPr="007E3061" w:rsidRDefault="00735132" w:rsidP="007E3061">
            <w:pPr>
              <w:spacing w:line="240" w:lineRule="auto"/>
              <w:jc w:val="both"/>
              <w:rPr>
                <w:rFonts w:ascii="Arial" w:hAnsi="Arial" w:cs="Arial"/>
                <w:sz w:val="20"/>
                <w:szCs w:val="20"/>
              </w:rPr>
            </w:pPr>
          </w:p>
          <w:p w14:paraId="4B876AB2" w14:textId="77777777" w:rsidR="00735132" w:rsidRPr="007E3061" w:rsidRDefault="00735132" w:rsidP="007E3061">
            <w:pPr>
              <w:spacing w:line="240" w:lineRule="auto"/>
              <w:jc w:val="both"/>
              <w:rPr>
                <w:rFonts w:ascii="Arial" w:hAnsi="Arial" w:cs="Arial"/>
                <w:sz w:val="20"/>
                <w:szCs w:val="20"/>
              </w:rPr>
            </w:pPr>
          </w:p>
          <w:p w14:paraId="25150DC0" w14:textId="77777777" w:rsidR="00735132" w:rsidRPr="007E3061" w:rsidRDefault="00735132" w:rsidP="007E3061">
            <w:pPr>
              <w:spacing w:line="240" w:lineRule="auto"/>
              <w:jc w:val="both"/>
              <w:rPr>
                <w:rFonts w:ascii="Arial" w:hAnsi="Arial" w:cs="Arial"/>
                <w:sz w:val="20"/>
                <w:szCs w:val="20"/>
              </w:rPr>
            </w:pPr>
          </w:p>
          <w:p w14:paraId="33BD457C" w14:textId="77777777" w:rsidR="00735132" w:rsidRPr="007E3061" w:rsidRDefault="00735132" w:rsidP="007E3061">
            <w:pPr>
              <w:spacing w:line="240" w:lineRule="auto"/>
              <w:jc w:val="both"/>
              <w:rPr>
                <w:rFonts w:ascii="Arial" w:hAnsi="Arial" w:cs="Arial"/>
                <w:sz w:val="20"/>
                <w:szCs w:val="20"/>
              </w:rPr>
            </w:pPr>
          </w:p>
          <w:p w14:paraId="7F1F6B80" w14:textId="77777777" w:rsidR="00735132" w:rsidRPr="007E3061" w:rsidRDefault="00735132" w:rsidP="007E3061">
            <w:pPr>
              <w:spacing w:line="240" w:lineRule="auto"/>
              <w:jc w:val="both"/>
              <w:rPr>
                <w:rFonts w:ascii="Arial" w:hAnsi="Arial" w:cs="Arial"/>
                <w:sz w:val="20"/>
                <w:szCs w:val="20"/>
              </w:rPr>
            </w:pPr>
          </w:p>
          <w:p w14:paraId="736C1C4F" w14:textId="77777777" w:rsidR="00735132" w:rsidRPr="007E3061" w:rsidRDefault="00735132" w:rsidP="007E3061">
            <w:pPr>
              <w:spacing w:line="240" w:lineRule="auto"/>
              <w:jc w:val="both"/>
              <w:rPr>
                <w:rFonts w:ascii="Arial" w:hAnsi="Arial" w:cs="Arial"/>
                <w:sz w:val="20"/>
                <w:szCs w:val="20"/>
              </w:rPr>
            </w:pPr>
          </w:p>
          <w:p w14:paraId="15870AFF" w14:textId="77777777" w:rsidR="00735132" w:rsidRPr="007E3061" w:rsidRDefault="00735132" w:rsidP="007E3061">
            <w:pPr>
              <w:spacing w:line="240" w:lineRule="auto"/>
              <w:jc w:val="both"/>
              <w:rPr>
                <w:rFonts w:ascii="Arial" w:hAnsi="Arial" w:cs="Arial"/>
                <w:sz w:val="20"/>
                <w:szCs w:val="20"/>
              </w:rPr>
            </w:pPr>
          </w:p>
          <w:p w14:paraId="78BD9BB2" w14:textId="77777777" w:rsidR="00735132" w:rsidRPr="007E3061" w:rsidRDefault="00735132" w:rsidP="007E3061">
            <w:pPr>
              <w:spacing w:line="240" w:lineRule="auto"/>
              <w:jc w:val="both"/>
              <w:rPr>
                <w:rFonts w:ascii="Arial" w:hAnsi="Arial" w:cs="Arial"/>
                <w:sz w:val="20"/>
                <w:szCs w:val="20"/>
              </w:rPr>
            </w:pPr>
          </w:p>
          <w:p w14:paraId="1D0AEB4F"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rPr>
              <w:t>11-920010-028</w:t>
            </w:r>
            <w:r w:rsidRPr="007E3061">
              <w:rPr>
                <w:rStyle w:val="Appelnotedebasdep"/>
                <w:rFonts w:ascii="Arial" w:hAnsi="Arial" w:cs="Arial"/>
                <w:sz w:val="20"/>
                <w:szCs w:val="20"/>
              </w:rPr>
              <w:footnoteReference w:id="8"/>
            </w:r>
          </w:p>
          <w:p w14:paraId="46F2020D" w14:textId="77777777" w:rsidR="00735132" w:rsidRPr="007E3061" w:rsidRDefault="00735132" w:rsidP="007E3061">
            <w:pPr>
              <w:keepNext/>
              <w:spacing w:line="240" w:lineRule="auto"/>
              <w:jc w:val="both"/>
              <w:rPr>
                <w:rFonts w:ascii="Arial" w:hAnsi="Arial" w:cs="Arial"/>
                <w:sz w:val="20"/>
                <w:szCs w:val="20"/>
                <w:lang w:val="en-GB"/>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58A15" w14:textId="77777777" w:rsidR="00735132" w:rsidRPr="007E3061" w:rsidRDefault="00735132" w:rsidP="007E3061">
            <w:pPr>
              <w:spacing w:line="240" w:lineRule="auto"/>
              <w:jc w:val="both"/>
              <w:rPr>
                <w:rFonts w:ascii="Arial" w:hAnsi="Arial" w:cs="Arial"/>
                <w:color w:val="000000"/>
                <w:sz w:val="20"/>
                <w:szCs w:val="20"/>
              </w:rPr>
            </w:pPr>
            <w:r w:rsidRPr="007E3061">
              <w:rPr>
                <w:rFonts w:ascii="Arial" w:hAnsi="Arial" w:cs="Arial"/>
                <w:color w:val="000000"/>
                <w:sz w:val="20"/>
                <w:szCs w:val="20"/>
              </w:rPr>
              <w:t>Acceptable. The product is not expected to have explosive properties. Read acrosses are acceptable.</w:t>
            </w:r>
          </w:p>
          <w:p w14:paraId="7FCF2DE7" w14:textId="77777777" w:rsidR="00735132" w:rsidRPr="007E3061" w:rsidRDefault="00735132" w:rsidP="007E3061">
            <w:pPr>
              <w:spacing w:line="240" w:lineRule="auto"/>
              <w:jc w:val="both"/>
              <w:rPr>
                <w:rFonts w:ascii="Arial" w:hAnsi="Arial" w:cs="Arial"/>
                <w:color w:val="000000"/>
                <w:sz w:val="20"/>
                <w:szCs w:val="20"/>
              </w:rPr>
            </w:pPr>
          </w:p>
          <w:p w14:paraId="4A20F4CC" w14:textId="77777777" w:rsidR="00735132" w:rsidRPr="007E3061" w:rsidRDefault="00735132" w:rsidP="007E3061">
            <w:pPr>
              <w:spacing w:line="240" w:lineRule="auto"/>
              <w:jc w:val="both"/>
              <w:rPr>
                <w:rFonts w:ascii="Arial" w:eastAsia="Times New Roman" w:hAnsi="Arial" w:cs="Arial"/>
                <w:color w:val="000000"/>
                <w:sz w:val="20"/>
                <w:szCs w:val="20"/>
                <w:lang w:val="en-US"/>
              </w:rPr>
            </w:pPr>
          </w:p>
        </w:tc>
      </w:tr>
      <w:tr w:rsidR="00735132" w:rsidRPr="007E3061" w14:paraId="7AC4CBCD"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0C2A49B"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rPr>
              <w:lastRenderedPageBreak/>
              <w:t>B4.2 – Flammable gases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46319112"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697334F"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219845DA"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69BC8240"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FDDCB1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11DCEBFF"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ACB7C51"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rPr>
              <w:t>B4.3 – Flammable aerosols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1B6D3194"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713C1DF"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5C01704F"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3E3E80E8"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EE427E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649D85CB"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35645F7"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rPr>
              <w:t>B4.4 – Oxidising gases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7FC6F4A3"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EA3FE3D"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445D28BA"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44F034BF"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E2460A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030071B4"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A229863"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rPr>
              <w:t>B4.5 – Gases under pressure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6C3CC70F"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2AD7405"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0348E17A"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1DFEA9F6"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CB156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41AA2FE7"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316A7BC" w14:textId="77777777" w:rsidR="00735132" w:rsidRPr="007E3061" w:rsidRDefault="00735132" w:rsidP="007E3061">
            <w:pPr>
              <w:pStyle w:val="Tablebody"/>
              <w:jc w:val="both"/>
              <w:rPr>
                <w:rFonts w:ascii="Arial" w:hAnsi="Arial" w:cs="Arial"/>
                <w:szCs w:val="20"/>
                <w:lang w:val="en-GB"/>
              </w:rPr>
            </w:pPr>
            <w:r w:rsidRPr="007E3061">
              <w:rPr>
                <w:rFonts w:ascii="Arial" w:hAnsi="Arial" w:cs="Arial"/>
                <w:b/>
                <w:szCs w:val="20"/>
              </w:rPr>
              <w:t>B4.6 – Flammable liquids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572DAA9E" w14:textId="77777777" w:rsidR="00735132" w:rsidRPr="007E3061" w:rsidRDefault="00735132" w:rsidP="007E3061">
            <w:pPr>
              <w:pStyle w:val="Tablebody"/>
              <w:jc w:val="both"/>
              <w:rPr>
                <w:rFonts w:ascii="Arial" w:hAnsi="Arial" w:cs="Arial"/>
                <w:color w:val="000000"/>
                <w:szCs w:val="20"/>
                <w:lang w:val="en-GB"/>
              </w:rPr>
            </w:pPr>
            <w:r w:rsidRPr="007E3061">
              <w:rPr>
                <w:rFonts w:ascii="Arial" w:hAnsi="Arial" w:cs="Arial"/>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DF75FA5"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661CF429"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7FCFC413"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0A1FE6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0C0CD9B2"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8FC9360" w14:textId="77777777" w:rsidR="00735132" w:rsidRPr="007E3061" w:rsidRDefault="00735132" w:rsidP="007E3061">
            <w:pPr>
              <w:pStyle w:val="Tablebody"/>
              <w:jc w:val="both"/>
              <w:rPr>
                <w:rFonts w:ascii="Arial" w:hAnsi="Arial" w:cs="Arial"/>
                <w:szCs w:val="20"/>
                <w:lang w:val="en-GB"/>
              </w:rPr>
            </w:pPr>
            <w:r w:rsidRPr="007E3061">
              <w:rPr>
                <w:rFonts w:ascii="Arial" w:hAnsi="Arial" w:cs="Arial"/>
                <w:b/>
                <w:szCs w:val="20"/>
              </w:rPr>
              <w:t>B4.7 – Flammable  solids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4CAE9747" w14:textId="77777777" w:rsidR="00735132" w:rsidRPr="007E3061" w:rsidRDefault="00735132" w:rsidP="007E3061">
            <w:pPr>
              <w:spacing w:line="240" w:lineRule="auto"/>
              <w:jc w:val="both"/>
              <w:rPr>
                <w:rFonts w:ascii="Arial" w:eastAsia="Times New Roman" w:hAnsi="Arial" w:cs="Arial"/>
                <w:color w:val="000000"/>
                <w:sz w:val="20"/>
                <w:szCs w:val="20"/>
                <w:lang w:val="en-GB"/>
              </w:rPr>
            </w:pPr>
            <w:r w:rsidRPr="007E3061">
              <w:rPr>
                <w:rFonts w:ascii="Arial" w:hAnsi="Arial" w:cs="Arial"/>
                <w:sz w:val="20"/>
                <w:szCs w:val="20"/>
                <w:lang w:val="en-GB"/>
              </w:rPr>
              <w:t>EC A10(2008)</w:t>
            </w:r>
          </w:p>
          <w:p w14:paraId="60EE4A9E" w14:textId="77777777" w:rsidR="00735132" w:rsidRPr="007E3061" w:rsidRDefault="00735132" w:rsidP="007E3061">
            <w:pPr>
              <w:keepNext/>
              <w:spacing w:line="240" w:lineRule="auto"/>
              <w:jc w:val="both"/>
              <w:rPr>
                <w:rFonts w:ascii="Arial" w:eastAsia="Times New Roman" w:hAnsi="Arial" w:cs="Arial"/>
                <w:color w:val="000000"/>
                <w:sz w:val="20"/>
                <w:szCs w:val="20"/>
                <w:lang w:val="en-GB"/>
              </w:rPr>
            </w:pP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0B188B5"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SOURIS RAT PRO</w:t>
            </w:r>
          </w:p>
          <w:p w14:paraId="25D6648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0.054 g/kg</w:t>
            </w:r>
          </w:p>
          <w:p w14:paraId="2CDAF0D9"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Brodifacoum</w:t>
            </w:r>
          </w:p>
          <w:p w14:paraId="665686F4" w14:textId="77777777" w:rsidR="00735132" w:rsidRPr="007E3061" w:rsidRDefault="00735132" w:rsidP="007E3061">
            <w:pPr>
              <w:pStyle w:val="Tablebody"/>
              <w:jc w:val="both"/>
              <w:rPr>
                <w:rFonts w:ascii="Arial" w:hAnsi="Arial" w:cs="Arial"/>
                <w:szCs w:val="20"/>
                <w:u w:val="single"/>
              </w:rPr>
            </w:pPr>
            <w:r w:rsidRPr="007E3061">
              <w:rPr>
                <w:rFonts w:ascii="Arial" w:hAnsi="Arial" w:cs="Arial"/>
                <w:szCs w:val="20"/>
              </w:rPr>
              <w:t>Batch 23/11</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20841B7B" w14:textId="77777777" w:rsidR="00735132" w:rsidRPr="007E3061" w:rsidRDefault="00735132" w:rsidP="007E3061">
            <w:pPr>
              <w:pStyle w:val="NormalWeb"/>
              <w:spacing w:before="0" w:after="0"/>
              <w:jc w:val="both"/>
              <w:rPr>
                <w:rFonts w:ascii="Arial" w:hAnsi="Arial" w:cs="Arial"/>
                <w:sz w:val="20"/>
                <w:szCs w:val="20"/>
                <w:lang w:val="en-US"/>
              </w:rPr>
            </w:pPr>
            <w:r w:rsidRPr="007E3061">
              <w:rPr>
                <w:rFonts w:ascii="Arial" w:hAnsi="Arial" w:cs="Arial"/>
                <w:sz w:val="20"/>
                <w:szCs w:val="20"/>
                <w:u w:val="single"/>
                <w:lang w:val="en-US"/>
              </w:rPr>
              <w:t>Preliminary test:</w:t>
            </w:r>
            <w:r w:rsidRPr="007E3061">
              <w:rPr>
                <w:rFonts w:ascii="Arial" w:hAnsi="Arial" w:cs="Arial"/>
                <w:sz w:val="20"/>
                <w:szCs w:val="20"/>
                <w:lang w:val="en-US"/>
              </w:rPr>
              <w:t xml:space="preserve"> </w:t>
            </w:r>
          </w:p>
          <w:p w14:paraId="071EF330" w14:textId="77777777" w:rsidR="00735132" w:rsidRPr="007E3061" w:rsidRDefault="00735132" w:rsidP="007E3061">
            <w:pPr>
              <w:pStyle w:val="NormalWeb"/>
              <w:spacing w:before="0" w:after="0"/>
              <w:jc w:val="both"/>
              <w:rPr>
                <w:rFonts w:ascii="Arial" w:hAnsi="Arial" w:cs="Arial"/>
                <w:sz w:val="20"/>
                <w:szCs w:val="20"/>
                <w:u w:val="single"/>
                <w:lang w:val="en-US"/>
              </w:rPr>
            </w:pPr>
            <w:r w:rsidRPr="007E3061">
              <w:rPr>
                <w:rFonts w:ascii="Arial" w:hAnsi="Arial" w:cs="Arial"/>
                <w:sz w:val="20"/>
                <w:szCs w:val="20"/>
                <w:lang w:val="en-US"/>
              </w:rPr>
              <w:t xml:space="preserve">Results of assays 1 and 2: a consumption of the test item was observed at the contact of the flame. Neither propagation nor ignition was observed. </w:t>
            </w:r>
          </w:p>
          <w:p w14:paraId="49642013" w14:textId="77777777" w:rsidR="00735132" w:rsidRPr="007E3061" w:rsidRDefault="00735132" w:rsidP="007E3061">
            <w:pPr>
              <w:pStyle w:val="NormalWeb"/>
              <w:spacing w:before="0" w:after="0"/>
              <w:jc w:val="both"/>
              <w:rPr>
                <w:rFonts w:ascii="Arial" w:hAnsi="Arial" w:cs="Arial"/>
                <w:sz w:val="20"/>
                <w:szCs w:val="20"/>
              </w:rPr>
            </w:pPr>
            <w:r w:rsidRPr="007E3061">
              <w:rPr>
                <w:rFonts w:ascii="Arial" w:hAnsi="Arial" w:cs="Arial"/>
                <w:sz w:val="20"/>
                <w:szCs w:val="20"/>
                <w:u w:val="single"/>
                <w:lang w:val="en-US"/>
              </w:rPr>
              <w:t>Main test:</w:t>
            </w:r>
            <w:r w:rsidRPr="007E3061">
              <w:rPr>
                <w:rFonts w:ascii="Arial" w:hAnsi="Arial" w:cs="Arial"/>
                <w:sz w:val="20"/>
                <w:szCs w:val="20"/>
                <w:lang w:val="en-US"/>
              </w:rPr>
              <w:t xml:space="preserve"> Taking into account the results obtained during the preliminary test, no main test was performed. </w:t>
            </w:r>
          </w:p>
          <w:p w14:paraId="212F561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The test item was not considered as flammable under the conditions of the test.</w:t>
            </w:r>
          </w:p>
          <w:p w14:paraId="30076EE0" w14:textId="77777777" w:rsidR="00735132" w:rsidRPr="007E3061" w:rsidRDefault="00735132" w:rsidP="007E3061">
            <w:pPr>
              <w:pStyle w:val="Tablebody"/>
              <w:jc w:val="both"/>
              <w:rPr>
                <w:rFonts w:ascii="Arial" w:hAnsi="Arial" w:cs="Arial"/>
                <w:szCs w:val="20"/>
                <w:lang w:val="sv-SE"/>
              </w:rPr>
            </w:pP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28356723"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11-920010-032</w:t>
            </w:r>
          </w:p>
          <w:p w14:paraId="23C26270" w14:textId="77777777" w:rsidR="00735132" w:rsidRPr="007E3061" w:rsidRDefault="00735132" w:rsidP="007E3061">
            <w:pPr>
              <w:pStyle w:val="Tablebody"/>
              <w:jc w:val="both"/>
              <w:rPr>
                <w:rFonts w:ascii="Arial" w:hAnsi="Arial" w:cs="Arial"/>
                <w:szCs w:val="20"/>
                <w:lang w:val="en-GB"/>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347296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color w:val="000000"/>
                <w:sz w:val="20"/>
                <w:szCs w:val="20"/>
              </w:rPr>
              <w:t>Acceptable. The product is not flammable. Read across is acceptable.</w:t>
            </w:r>
          </w:p>
        </w:tc>
      </w:tr>
      <w:tr w:rsidR="00735132" w:rsidRPr="007E3061" w14:paraId="23649709"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40843D3"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rPr>
              <w:t>B4.8 – Self-reactive substances and mixtures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2C1EDE67"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746ECB6"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36F3CD0C"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 xml:space="preserve">The product does not contain </w:t>
            </w:r>
            <w:r w:rsidR="004039D0" w:rsidRPr="007E3061">
              <w:rPr>
                <w:rFonts w:ascii="Arial" w:hAnsi="Arial" w:cs="Arial"/>
                <w:szCs w:val="20"/>
                <w:lang w:val="en-GB"/>
              </w:rPr>
              <w:t>self-reactive</w:t>
            </w:r>
            <w:r w:rsidRPr="007E3061">
              <w:rPr>
                <w:rFonts w:ascii="Arial" w:hAnsi="Arial" w:cs="Arial"/>
                <w:szCs w:val="20"/>
                <w:lang w:val="en-GB"/>
              </w:rPr>
              <w:t xml:space="preserve"> substances.</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420E1169"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0BED0F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25BA8D43"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5030A49" w14:textId="77777777" w:rsidR="00735132" w:rsidRPr="007E3061" w:rsidRDefault="00735132" w:rsidP="007E3061">
            <w:pPr>
              <w:pStyle w:val="Tablebody"/>
              <w:jc w:val="both"/>
              <w:rPr>
                <w:rFonts w:ascii="Arial" w:hAnsi="Arial" w:cs="Arial"/>
                <w:color w:val="000000"/>
                <w:szCs w:val="20"/>
                <w:lang w:val="en-GB"/>
              </w:rPr>
            </w:pPr>
            <w:r w:rsidRPr="007E3061">
              <w:rPr>
                <w:rFonts w:ascii="Arial" w:hAnsi="Arial" w:cs="Arial"/>
                <w:b/>
                <w:szCs w:val="20"/>
              </w:rPr>
              <w:t>B4.9 – Pyrophoric liquids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40AE8071"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01823470"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7B2267CD"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71F52FBD"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6354C3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27F7E981"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00CA19A9"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rPr>
              <w:t>B4.10 – Pyrophoric solids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64472576"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874FB22"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5AD30F6E"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6E03E51F"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C14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6DE14F66"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CC5BC3F" w14:textId="77777777" w:rsidR="00735132" w:rsidRPr="007E3061" w:rsidRDefault="00735132" w:rsidP="007E3061">
            <w:pPr>
              <w:pStyle w:val="Tablebody"/>
              <w:jc w:val="both"/>
              <w:rPr>
                <w:rFonts w:ascii="Arial" w:hAnsi="Arial" w:cs="Arial"/>
                <w:szCs w:val="20"/>
                <w:lang w:val="en-GB"/>
              </w:rPr>
            </w:pPr>
            <w:r w:rsidRPr="007E3061">
              <w:rPr>
                <w:rFonts w:ascii="Arial" w:hAnsi="Arial" w:cs="Arial"/>
                <w:b/>
                <w:szCs w:val="20"/>
              </w:rPr>
              <w:lastRenderedPageBreak/>
              <w:t>B4.11 – Self heating substances and mixtures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78D3BA8A" w14:textId="77777777" w:rsidR="00735132" w:rsidRPr="007E3061" w:rsidRDefault="00735132" w:rsidP="007E3061">
            <w:pPr>
              <w:keepNext/>
              <w:spacing w:line="240" w:lineRule="auto"/>
              <w:jc w:val="both"/>
              <w:rPr>
                <w:rFonts w:ascii="Arial" w:hAnsi="Arial" w:cs="Arial"/>
                <w:sz w:val="20"/>
                <w:szCs w:val="20"/>
              </w:rPr>
            </w:pPr>
            <w:r w:rsidRPr="007E3061">
              <w:rPr>
                <w:rFonts w:ascii="Arial" w:hAnsi="Arial" w:cs="Arial"/>
                <w:sz w:val="20"/>
                <w:szCs w:val="20"/>
                <w:lang w:val="en-GB"/>
              </w:rPr>
              <w:t>EC A16 (2008)</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DA8317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SOURIS RAT PRO</w:t>
            </w:r>
          </w:p>
          <w:p w14:paraId="687FCE98"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0.054 g/kg</w:t>
            </w:r>
          </w:p>
          <w:p w14:paraId="0A2587F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Brodifacoum</w:t>
            </w:r>
          </w:p>
          <w:p w14:paraId="5CDEEEE4" w14:textId="77777777" w:rsidR="00735132" w:rsidRPr="007E3061" w:rsidRDefault="00735132" w:rsidP="007E3061">
            <w:pPr>
              <w:pStyle w:val="Tablebody"/>
              <w:jc w:val="both"/>
              <w:rPr>
                <w:rFonts w:ascii="Arial" w:hAnsi="Arial" w:cs="Arial"/>
                <w:szCs w:val="20"/>
              </w:rPr>
            </w:pPr>
            <w:r w:rsidRPr="007E3061">
              <w:rPr>
                <w:rFonts w:ascii="Arial" w:hAnsi="Arial" w:cs="Arial"/>
                <w:szCs w:val="20"/>
              </w:rPr>
              <w:t>Batch 23/11</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6F7F95F0"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rPr>
              <w:t>No self ignition temperature of the test item was observed up to 400 °C (corrected value).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0CA814B9"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11-920010-032</w:t>
            </w:r>
          </w:p>
          <w:p w14:paraId="272FAC7D" w14:textId="77777777" w:rsidR="00735132" w:rsidRPr="007E3061" w:rsidRDefault="00735132" w:rsidP="007E3061">
            <w:pPr>
              <w:pStyle w:val="Tablebody"/>
              <w:jc w:val="both"/>
              <w:rPr>
                <w:rFonts w:ascii="Arial" w:hAnsi="Arial" w:cs="Arial"/>
                <w:szCs w:val="20"/>
                <w:lang w:val="en-GB"/>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F9027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color w:val="000000"/>
                <w:sz w:val="20"/>
                <w:szCs w:val="20"/>
              </w:rPr>
              <w:t>Acceptable. The product is not auto-flammable. Read across is acceptable.</w:t>
            </w:r>
          </w:p>
        </w:tc>
      </w:tr>
      <w:tr w:rsidR="00735132" w:rsidRPr="007E3061" w14:paraId="251BB8F0"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77AFDBBC"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rPr>
              <w:t>B4.12 – Substances and mixtures which in contact with water emit flammable</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308DB9DA"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81FB217"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03000AA7"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33A56A88"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F4B048"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4B8F056A"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33928F8D"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rPr>
              <w:t>B4.13 – Oxidising liquids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1899EF30"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479CB8B"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2F827BCC"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3BD414F4"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34B84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3327CC14"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48CF8A20" w14:textId="77777777" w:rsidR="00735132" w:rsidRPr="007E3061" w:rsidRDefault="00735132" w:rsidP="007E3061">
            <w:pPr>
              <w:pStyle w:val="Tablebody"/>
              <w:jc w:val="both"/>
              <w:rPr>
                <w:rFonts w:ascii="Arial" w:hAnsi="Arial" w:cs="Arial"/>
                <w:szCs w:val="20"/>
              </w:rPr>
            </w:pPr>
            <w:r w:rsidRPr="007E3061">
              <w:rPr>
                <w:rFonts w:ascii="Arial" w:hAnsi="Arial" w:cs="Arial"/>
                <w:b/>
                <w:szCs w:val="20"/>
              </w:rPr>
              <w:t>B4.14 – Oxidising solids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5CF2C690" w14:textId="77777777" w:rsidR="00735132" w:rsidRPr="007E3061" w:rsidRDefault="00735132" w:rsidP="007E3061">
            <w:pPr>
              <w:pStyle w:val="Tablebody"/>
              <w:jc w:val="both"/>
              <w:rPr>
                <w:rFonts w:ascii="Arial" w:hAnsi="Arial" w:cs="Arial"/>
                <w:color w:val="000000"/>
                <w:szCs w:val="20"/>
                <w:lang w:val="en-GB"/>
              </w:rPr>
            </w:pPr>
            <w:r w:rsidRPr="007E3061">
              <w:rPr>
                <w:rFonts w:ascii="Arial" w:hAnsi="Arial" w:cs="Arial"/>
                <w:szCs w:val="20"/>
              </w:rPr>
              <w:t xml:space="preserve">Literature survey </w:t>
            </w:r>
            <w:r w:rsidRPr="007E3061">
              <w:rPr>
                <w:rFonts w:ascii="Arial" w:hAnsi="Arial" w:cs="Arial"/>
                <w:bCs/>
                <w:szCs w:val="20"/>
              </w:rPr>
              <w:t>on explosive and oxidizing properties of the ingredients of the product FANGA RAT-DICAL TECH</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8B87374" w14:textId="77777777" w:rsidR="00735132" w:rsidRPr="007E3061" w:rsidRDefault="00735132" w:rsidP="007E3061">
            <w:pPr>
              <w:pStyle w:val="Tablebody"/>
              <w:jc w:val="both"/>
              <w:rPr>
                <w:rFonts w:ascii="Arial" w:hAnsi="Arial" w:cs="Arial"/>
                <w:szCs w:val="20"/>
              </w:rPr>
            </w:pPr>
            <w:r w:rsidRPr="007E3061">
              <w:rPr>
                <w:rFonts w:ascii="Arial" w:hAnsi="Arial" w:cs="Arial"/>
                <w:color w:val="000000"/>
                <w:szCs w:val="20"/>
                <w:lang w:val="en-GB"/>
              </w:rPr>
              <w:t>FANGA RAT DICAL TECH</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07320DA0" w14:textId="77777777" w:rsidR="00735132" w:rsidRPr="007E3061" w:rsidRDefault="00735132" w:rsidP="007E3061">
            <w:pPr>
              <w:tabs>
                <w:tab w:val="left" w:pos="559"/>
              </w:tabs>
              <w:spacing w:line="240" w:lineRule="auto"/>
              <w:jc w:val="both"/>
              <w:rPr>
                <w:rFonts w:ascii="Arial" w:hAnsi="Arial" w:cs="Arial"/>
                <w:sz w:val="20"/>
                <w:szCs w:val="20"/>
              </w:rPr>
            </w:pPr>
            <w:r w:rsidRPr="007E3061">
              <w:rPr>
                <w:rFonts w:ascii="Arial" w:hAnsi="Arial" w:cs="Arial"/>
                <w:sz w:val="20"/>
                <w:szCs w:val="20"/>
              </w:rPr>
              <w:t>Based on most recent approach of structural formulas, the compoenents have no potential for oxidising properties.</w:t>
            </w:r>
          </w:p>
          <w:p w14:paraId="2641567E" w14:textId="77777777" w:rsidR="00735132" w:rsidRPr="007E3061" w:rsidRDefault="00735132" w:rsidP="007E3061">
            <w:pPr>
              <w:tabs>
                <w:tab w:val="left" w:pos="559"/>
              </w:tabs>
              <w:spacing w:line="240" w:lineRule="auto"/>
              <w:jc w:val="both"/>
              <w:rPr>
                <w:rFonts w:ascii="Arial" w:hAnsi="Arial" w:cs="Arial"/>
                <w:sz w:val="20"/>
                <w:szCs w:val="20"/>
              </w:rPr>
            </w:pPr>
            <w:r w:rsidRPr="007E3061">
              <w:rPr>
                <w:rFonts w:ascii="Arial" w:hAnsi="Arial" w:cs="Arial"/>
                <w:sz w:val="20"/>
                <w:szCs w:val="20"/>
              </w:rPr>
              <w:t>Accordingly, the product FANGA B+ SOURIS RAT is not expected to present a significant hasard and testing is considered as unnecessary.</w:t>
            </w:r>
          </w:p>
          <w:p w14:paraId="339FEF6C" w14:textId="77777777" w:rsidR="00735132" w:rsidRPr="007E3061" w:rsidRDefault="00735132" w:rsidP="007E3061">
            <w:pPr>
              <w:tabs>
                <w:tab w:val="left" w:pos="559"/>
              </w:tabs>
              <w:spacing w:line="240" w:lineRule="auto"/>
              <w:jc w:val="both"/>
              <w:rPr>
                <w:rFonts w:ascii="Arial" w:hAnsi="Arial" w:cs="Arial"/>
                <w:sz w:val="20"/>
                <w:szCs w:val="20"/>
              </w:rPr>
            </w:pP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19B0DF4C" w14:textId="77777777" w:rsidR="00735132" w:rsidRPr="007E3061" w:rsidRDefault="00735132" w:rsidP="007E3061">
            <w:pPr>
              <w:pStyle w:val="Tablebody"/>
              <w:jc w:val="both"/>
              <w:rPr>
                <w:rFonts w:ascii="Arial" w:hAnsi="Arial" w:cs="Arial"/>
                <w:b/>
                <w:color w:val="000000"/>
                <w:szCs w:val="20"/>
              </w:rPr>
            </w:pPr>
            <w:r w:rsidRPr="007E3061">
              <w:rPr>
                <w:rFonts w:ascii="Arial" w:hAnsi="Arial" w:cs="Arial"/>
                <w:szCs w:val="20"/>
              </w:rPr>
              <w:t>11-920010-028</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1733104" w14:textId="77777777" w:rsidR="00735132" w:rsidRPr="007E3061" w:rsidRDefault="00735132" w:rsidP="007E3061">
            <w:pPr>
              <w:spacing w:line="240" w:lineRule="auto"/>
              <w:jc w:val="both"/>
              <w:rPr>
                <w:rFonts w:ascii="Arial" w:hAnsi="Arial" w:cs="Arial"/>
                <w:b/>
                <w:color w:val="000000"/>
                <w:sz w:val="20"/>
                <w:szCs w:val="20"/>
              </w:rPr>
            </w:pPr>
            <w:r w:rsidRPr="007E3061">
              <w:rPr>
                <w:rFonts w:ascii="Arial" w:hAnsi="Arial" w:cs="Arial"/>
                <w:b/>
                <w:color w:val="000000"/>
                <w:sz w:val="20"/>
                <w:szCs w:val="20"/>
              </w:rPr>
              <w:t>Acceptable</w:t>
            </w:r>
          </w:p>
          <w:p w14:paraId="2B2C2818" w14:textId="77777777" w:rsidR="00735132" w:rsidRPr="007E3061" w:rsidRDefault="00735132" w:rsidP="007E3061">
            <w:pPr>
              <w:spacing w:line="240" w:lineRule="auto"/>
              <w:jc w:val="both"/>
              <w:rPr>
                <w:rFonts w:ascii="Arial" w:hAnsi="Arial" w:cs="Arial"/>
                <w:b/>
                <w:color w:val="000000"/>
                <w:sz w:val="20"/>
                <w:szCs w:val="20"/>
              </w:rPr>
            </w:pPr>
          </w:p>
          <w:p w14:paraId="580AD8B0"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color w:val="000000"/>
                <w:sz w:val="20"/>
                <w:szCs w:val="20"/>
              </w:rPr>
              <w:t>Justification for non oxidizing properties have already been provided for the product FANGA RAT-DICAL TECH. Read accross of the two compositions  allow to accept this justification</w:t>
            </w:r>
            <w:r w:rsidRPr="007E3061">
              <w:rPr>
                <w:rFonts w:ascii="Arial" w:eastAsia="Times New Roman" w:hAnsi="Arial" w:cs="Arial"/>
                <w:b/>
                <w:color w:val="000000"/>
                <w:sz w:val="20"/>
                <w:szCs w:val="20"/>
                <w:lang w:val="en-GB"/>
              </w:rPr>
              <w:t>.</w:t>
            </w:r>
          </w:p>
        </w:tc>
      </w:tr>
      <w:tr w:rsidR="00735132" w:rsidRPr="007E3061" w14:paraId="790C43BD"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18CCE393"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rPr>
              <w:lastRenderedPageBreak/>
              <w:t>B4.15 – Organic peroxides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07433CBF"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97E23A9"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372ACDAE"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00216A66"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FB8AE5"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647CD810" w14:textId="77777777" w:rsidTr="007E3061">
        <w:trPr>
          <w:gridAfter w:val="2"/>
          <w:wAfter w:w="53" w:type="dxa"/>
          <w:trHeight w:val="592"/>
        </w:trPr>
        <w:tc>
          <w:tcPr>
            <w:tcW w:w="1594" w:type="dxa"/>
            <w:tcBorders>
              <w:top w:val="single" w:sz="4" w:space="0" w:color="000000"/>
              <w:left w:val="single" w:sz="4" w:space="0" w:color="000000"/>
              <w:bottom w:val="single" w:sz="4" w:space="0" w:color="000000"/>
              <w:right w:val="single" w:sz="4" w:space="0" w:color="000000"/>
            </w:tcBorders>
            <w:shd w:val="clear" w:color="auto" w:fill="auto"/>
          </w:tcPr>
          <w:p w14:paraId="668F9C00" w14:textId="77777777" w:rsidR="00735132" w:rsidRPr="007E3061" w:rsidRDefault="00735132" w:rsidP="007E3061">
            <w:pPr>
              <w:pStyle w:val="Tablebody"/>
              <w:jc w:val="both"/>
              <w:rPr>
                <w:rFonts w:ascii="Arial" w:eastAsia="Times New Roman" w:hAnsi="Arial" w:cs="Arial"/>
                <w:color w:val="000000"/>
                <w:szCs w:val="20"/>
                <w:lang w:val="en-GB"/>
              </w:rPr>
            </w:pPr>
            <w:r w:rsidRPr="007E3061">
              <w:rPr>
                <w:rFonts w:ascii="Arial" w:hAnsi="Arial" w:cs="Arial"/>
                <w:b/>
                <w:szCs w:val="20"/>
              </w:rPr>
              <w:t>B4.16 – Corrosive to metals</w:t>
            </w:r>
          </w:p>
        </w:tc>
        <w:tc>
          <w:tcPr>
            <w:tcW w:w="1414" w:type="dxa"/>
            <w:gridSpan w:val="2"/>
            <w:tcBorders>
              <w:top w:val="single" w:sz="4" w:space="0" w:color="000000"/>
              <w:left w:val="single" w:sz="4" w:space="0" w:color="000000"/>
              <w:bottom w:val="single" w:sz="4" w:space="0" w:color="000000"/>
              <w:right w:val="single" w:sz="4" w:space="0" w:color="000000"/>
            </w:tcBorders>
            <w:shd w:val="clear" w:color="auto" w:fill="auto"/>
          </w:tcPr>
          <w:p w14:paraId="2E608D09" w14:textId="77777777" w:rsidR="00735132" w:rsidRPr="007E3061" w:rsidRDefault="00735132" w:rsidP="007E3061">
            <w:pPr>
              <w:keepNext/>
              <w:spacing w:line="240" w:lineRule="auto"/>
              <w:jc w:val="both"/>
              <w:rPr>
                <w:rFonts w:ascii="Arial" w:hAnsi="Arial" w:cs="Arial"/>
                <w:color w:val="000000"/>
                <w:sz w:val="20"/>
                <w:szCs w:val="20"/>
                <w:lang w:val="en-GB"/>
              </w:rPr>
            </w:pPr>
            <w:r w:rsidRPr="007E3061">
              <w:rPr>
                <w:rFonts w:ascii="Arial" w:eastAsia="Times New Roman" w:hAnsi="Arial" w:cs="Arial"/>
                <w:color w:val="000000"/>
                <w:sz w:val="20"/>
                <w:szCs w:val="20"/>
                <w:lang w:val="en-GB"/>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90F4E5D" w14:textId="77777777" w:rsidR="00735132" w:rsidRPr="007E3061" w:rsidRDefault="00735132" w:rsidP="007E3061">
            <w:pPr>
              <w:pStyle w:val="Tablebody"/>
              <w:jc w:val="both"/>
              <w:rPr>
                <w:rFonts w:ascii="Arial" w:hAnsi="Arial" w:cs="Arial"/>
                <w:szCs w:val="20"/>
                <w:lang w:val="en-GB"/>
              </w:rPr>
            </w:pPr>
            <w:r w:rsidRPr="007E3061">
              <w:rPr>
                <w:rFonts w:ascii="Arial" w:hAnsi="Arial" w:cs="Arial"/>
                <w:color w:val="000000"/>
                <w:szCs w:val="20"/>
                <w:lang w:val="en-GB"/>
              </w:rPr>
              <w:t>-</w:t>
            </w:r>
          </w:p>
        </w:tc>
        <w:tc>
          <w:tcPr>
            <w:tcW w:w="5462" w:type="dxa"/>
            <w:tcBorders>
              <w:top w:val="single" w:sz="4" w:space="0" w:color="000000"/>
              <w:left w:val="single" w:sz="4" w:space="0" w:color="000000"/>
              <w:bottom w:val="single" w:sz="4" w:space="0" w:color="000000"/>
              <w:right w:val="single" w:sz="4" w:space="0" w:color="000000"/>
            </w:tcBorders>
            <w:shd w:val="clear" w:color="auto" w:fill="auto"/>
          </w:tcPr>
          <w:p w14:paraId="6B3E132F" w14:textId="77777777" w:rsidR="00735132" w:rsidRPr="007E3061" w:rsidRDefault="00735132" w:rsidP="007E3061">
            <w:pPr>
              <w:pStyle w:val="Tablebody"/>
              <w:jc w:val="both"/>
              <w:rPr>
                <w:rFonts w:ascii="Arial" w:hAnsi="Arial" w:cs="Arial"/>
                <w:szCs w:val="20"/>
                <w:lang w:val="en-GB"/>
              </w:rPr>
            </w:pPr>
            <w:r w:rsidRPr="007E3061">
              <w:rPr>
                <w:rFonts w:ascii="Arial" w:hAnsi="Arial" w:cs="Arial"/>
                <w:szCs w:val="20"/>
                <w:lang w:val="en-GB"/>
              </w:rPr>
              <w:t>Not applicable</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tcPr>
          <w:p w14:paraId="4772E444" w14:textId="77777777" w:rsidR="00735132" w:rsidRPr="007E3061" w:rsidRDefault="00735132" w:rsidP="007E3061">
            <w:pPr>
              <w:pStyle w:val="Tablebody"/>
              <w:jc w:val="both"/>
              <w:rPr>
                <w:rFonts w:ascii="Arial" w:hAnsi="Arial" w:cs="Arial"/>
                <w:b/>
                <w:szCs w:val="20"/>
                <w:lang w:val="en-GB"/>
              </w:rPr>
            </w:pPr>
            <w:r w:rsidRPr="007E3061">
              <w:rPr>
                <w:rFonts w:ascii="Arial" w:hAnsi="Arial" w:cs="Arial"/>
                <w:szCs w:val="20"/>
                <w:lang w:val="en-GB"/>
              </w:rPr>
              <w:t>-</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DABD7A7"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Not applicable</w:t>
            </w:r>
          </w:p>
        </w:tc>
      </w:tr>
      <w:tr w:rsidR="00735132" w:rsidRPr="007E3061" w14:paraId="718959A8" w14:textId="77777777" w:rsidTr="00483FFA">
        <w:trPr>
          <w:gridAfter w:val="1"/>
          <w:wAfter w:w="30" w:type="dxa"/>
          <w:trHeight w:val="85"/>
        </w:trPr>
        <w:tc>
          <w:tcPr>
            <w:tcW w:w="13370" w:type="dxa"/>
            <w:gridSpan w:val="12"/>
            <w:tcBorders>
              <w:top w:val="single" w:sz="4" w:space="0" w:color="000000"/>
              <w:left w:val="single" w:sz="4" w:space="0" w:color="000000"/>
              <w:bottom w:val="single" w:sz="4" w:space="0" w:color="000000"/>
              <w:right w:val="single" w:sz="4" w:space="0" w:color="000000"/>
            </w:tcBorders>
            <w:shd w:val="clear" w:color="auto" w:fill="auto"/>
          </w:tcPr>
          <w:p w14:paraId="2479D912"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rPr>
              <w:t>B4.17 Additionnal physical indications of hazard</w:t>
            </w:r>
          </w:p>
        </w:tc>
      </w:tr>
    </w:tbl>
    <w:p w14:paraId="3D41853B" w14:textId="77777777" w:rsidR="00483FFA" w:rsidRPr="007E3061" w:rsidRDefault="00483FFA" w:rsidP="007E3061">
      <w:pPr>
        <w:spacing w:line="240" w:lineRule="auto"/>
        <w:jc w:val="both"/>
        <w:rPr>
          <w:rFonts w:ascii="Arial" w:hAnsi="Arial" w:cs="Arial"/>
          <w:b/>
          <w:sz w:val="20"/>
          <w:szCs w:val="20"/>
          <w:u w:val="single"/>
          <w:shd w:val="clear" w:color="auto" w:fill="00FF00"/>
          <w:lang w:val="en-US"/>
        </w:rPr>
        <w:sectPr w:rsidR="00483FFA" w:rsidRPr="007E3061" w:rsidSect="00483FFA">
          <w:pgSz w:w="16838" w:h="11906" w:orient="landscape"/>
          <w:pgMar w:top="1417" w:right="1417" w:bottom="1416" w:left="1417" w:header="708" w:footer="708" w:gutter="0"/>
          <w:cols w:space="720"/>
          <w:docGrid w:linePitch="600" w:charSpace="36864"/>
        </w:sectPr>
      </w:pPr>
    </w:p>
    <w:p w14:paraId="15A10460" w14:textId="77777777" w:rsidR="00483FFA" w:rsidRPr="007E3061" w:rsidRDefault="00483FFA" w:rsidP="007E3061">
      <w:pPr>
        <w:spacing w:line="240" w:lineRule="auto"/>
        <w:jc w:val="both"/>
        <w:rPr>
          <w:rFonts w:ascii="Arial" w:hAnsi="Arial" w:cs="Arial"/>
          <w:b/>
          <w:sz w:val="20"/>
          <w:szCs w:val="20"/>
          <w:u w:val="single"/>
          <w:shd w:val="clear" w:color="auto" w:fill="00FF00"/>
          <w:lang w:val="en-US"/>
        </w:rPr>
        <w:sectPr w:rsidR="00483FFA" w:rsidRPr="007E3061" w:rsidSect="00483FFA">
          <w:pgSz w:w="11906" w:h="16838"/>
          <w:pgMar w:top="1417" w:right="1416" w:bottom="1417" w:left="1417" w:header="708" w:footer="708" w:gutter="0"/>
          <w:cols w:space="720"/>
          <w:docGrid w:linePitch="600" w:charSpace="36864"/>
        </w:sectPr>
      </w:pPr>
    </w:p>
    <w:p w14:paraId="5D31857B" w14:textId="77777777" w:rsidR="00735132" w:rsidRPr="007E3061" w:rsidRDefault="00735132" w:rsidP="007E3061">
      <w:pPr>
        <w:spacing w:line="240" w:lineRule="auto"/>
        <w:jc w:val="both"/>
        <w:rPr>
          <w:rFonts w:ascii="Arial" w:hAnsi="Arial" w:cs="Arial"/>
          <w:b/>
          <w:sz w:val="20"/>
          <w:szCs w:val="20"/>
          <w:u w:val="single"/>
          <w:shd w:val="clear" w:color="auto" w:fill="00FF00"/>
          <w:lang w:val="en-US"/>
        </w:rPr>
      </w:pPr>
    </w:p>
    <w:p w14:paraId="4FDA98C6" w14:textId="77777777" w:rsidR="00735132" w:rsidRPr="007E3061" w:rsidRDefault="00735132" w:rsidP="007E3061">
      <w:pPr>
        <w:spacing w:line="240" w:lineRule="auto"/>
        <w:jc w:val="both"/>
        <w:rPr>
          <w:rFonts w:ascii="Arial" w:hAnsi="Arial" w:cs="Arial"/>
          <w:b/>
          <w:sz w:val="20"/>
          <w:szCs w:val="20"/>
          <w:u w:val="single"/>
          <w:shd w:val="clear" w:color="auto" w:fill="FFFF00"/>
          <w:lang w:val="en-US"/>
        </w:rPr>
      </w:pPr>
    </w:p>
    <w:p w14:paraId="1023BCA6"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FANGA B+ SOURIS RAT is a cereal bait ready-to-use rodenticide. </w:t>
      </w:r>
    </w:p>
    <w:p w14:paraId="4608E22E"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Considering the small changes of composition and the non-physico-chemical classification of formulants, physico-chemical properties of FANGA SOURIS RAT can be extrapolated to FANGA B+ SOURIS RAT.</w:t>
      </w:r>
    </w:p>
    <w:p w14:paraId="5DD9C930" w14:textId="77777777" w:rsidR="001720A5" w:rsidRPr="007E3061" w:rsidRDefault="001720A5" w:rsidP="007E3061">
      <w:pPr>
        <w:spacing w:line="240" w:lineRule="auto"/>
        <w:jc w:val="both"/>
        <w:rPr>
          <w:rFonts w:ascii="Arial" w:hAnsi="Arial" w:cs="Arial"/>
          <w:sz w:val="20"/>
          <w:szCs w:val="20"/>
        </w:rPr>
      </w:pPr>
    </w:p>
    <w:p w14:paraId="07082569"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FANGA B+ SOURIS RAT is not flammable, not autoflammable, has no explosive properties and no oxidizing properties. The product is nearly dust free. The friability of the product is 99.8%</w:t>
      </w:r>
      <w:r w:rsidR="005825F7" w:rsidRPr="007E3061">
        <w:rPr>
          <w:rFonts w:ascii="Arial" w:hAnsi="Arial" w:cs="Arial"/>
          <w:sz w:val="20"/>
          <w:szCs w:val="20"/>
        </w:rPr>
        <w:t>.</w:t>
      </w:r>
    </w:p>
    <w:p w14:paraId="5E8FE0FE" w14:textId="77777777" w:rsidR="005825F7" w:rsidRPr="007E3061" w:rsidRDefault="005825F7" w:rsidP="007E3061">
      <w:pPr>
        <w:spacing w:line="240" w:lineRule="auto"/>
        <w:jc w:val="both"/>
        <w:rPr>
          <w:rFonts w:ascii="Arial" w:hAnsi="Arial" w:cs="Arial"/>
          <w:sz w:val="20"/>
          <w:szCs w:val="20"/>
        </w:rPr>
      </w:pPr>
    </w:p>
    <w:p w14:paraId="50B764C9" w14:textId="77777777" w:rsidR="005825F7" w:rsidRPr="007E3061" w:rsidRDefault="00735132" w:rsidP="007E3061">
      <w:pPr>
        <w:spacing w:line="240" w:lineRule="auto"/>
        <w:jc w:val="both"/>
        <w:rPr>
          <w:rFonts w:ascii="Arial" w:hAnsi="Arial" w:cs="Arial"/>
          <w:bCs/>
          <w:sz w:val="20"/>
          <w:szCs w:val="20"/>
        </w:rPr>
      </w:pPr>
      <w:r w:rsidRPr="007E3061">
        <w:rPr>
          <w:rFonts w:ascii="Arial" w:hAnsi="Arial" w:cs="Arial"/>
          <w:sz w:val="20"/>
          <w:szCs w:val="20"/>
        </w:rPr>
        <w:t xml:space="preserve">No change appeared in the appearance of the biocidal product or the packaging after storage procedures for 14 days at </w:t>
      </w:r>
      <w:r w:rsidRPr="007E3061">
        <w:rPr>
          <w:rFonts w:ascii="Arial" w:hAnsi="Arial" w:cs="Arial"/>
          <w:bCs/>
          <w:sz w:val="20"/>
          <w:szCs w:val="20"/>
        </w:rPr>
        <w:t>54 ±</w:t>
      </w:r>
      <w:r w:rsidR="005825F7" w:rsidRPr="007E3061">
        <w:rPr>
          <w:rFonts w:ascii="Arial" w:hAnsi="Arial" w:cs="Arial"/>
          <w:bCs/>
          <w:sz w:val="20"/>
          <w:szCs w:val="20"/>
        </w:rPr>
        <w:t xml:space="preserve"> </w:t>
      </w:r>
      <w:r w:rsidRPr="007E3061">
        <w:rPr>
          <w:rFonts w:ascii="Arial" w:hAnsi="Arial" w:cs="Arial"/>
          <w:bCs/>
          <w:sz w:val="20"/>
          <w:szCs w:val="20"/>
        </w:rPr>
        <w:t xml:space="preserve">2°C, 16 months and 2 years at ambient temperature in PE sachets. </w:t>
      </w:r>
    </w:p>
    <w:p w14:paraId="26A25E2B" w14:textId="77777777" w:rsidR="005825F7" w:rsidRPr="007E3061" w:rsidRDefault="005825F7" w:rsidP="007E3061">
      <w:pPr>
        <w:spacing w:line="240" w:lineRule="auto"/>
        <w:jc w:val="both"/>
        <w:rPr>
          <w:rFonts w:ascii="Arial" w:hAnsi="Arial" w:cs="Arial"/>
          <w:bCs/>
          <w:sz w:val="20"/>
          <w:szCs w:val="20"/>
        </w:rPr>
      </w:pPr>
    </w:p>
    <w:p w14:paraId="3E0367B8" w14:textId="77777777" w:rsidR="00735132" w:rsidRPr="007E3061" w:rsidRDefault="00735132" w:rsidP="007E3061">
      <w:pPr>
        <w:spacing w:line="240" w:lineRule="auto"/>
        <w:jc w:val="both"/>
        <w:rPr>
          <w:rFonts w:ascii="Arial" w:hAnsi="Arial" w:cs="Arial"/>
          <w:bCs/>
          <w:sz w:val="20"/>
          <w:szCs w:val="20"/>
        </w:rPr>
      </w:pPr>
      <w:r w:rsidRPr="007E3061">
        <w:rPr>
          <w:rFonts w:ascii="Arial" w:hAnsi="Arial" w:cs="Arial"/>
          <w:bCs/>
          <w:sz w:val="20"/>
          <w:szCs w:val="20"/>
        </w:rPr>
        <w:t xml:space="preserve">Therefore, the product is compatible with all claimed packaging. Variations of a.i content were observed in FANGA B+ SOURIS RAT afterstorage: </w:t>
      </w:r>
    </w:p>
    <w:p w14:paraId="23AEDE5A" w14:textId="77777777" w:rsidR="00735132" w:rsidRPr="007E3061" w:rsidRDefault="00735132" w:rsidP="007E3061">
      <w:pPr>
        <w:pStyle w:val="Paragraphedeliste1"/>
        <w:numPr>
          <w:ilvl w:val="0"/>
          <w:numId w:val="7"/>
        </w:numPr>
        <w:spacing w:line="240" w:lineRule="auto"/>
        <w:jc w:val="both"/>
        <w:rPr>
          <w:rFonts w:ascii="Arial" w:hAnsi="Arial" w:cs="Arial"/>
          <w:bCs/>
          <w:sz w:val="20"/>
          <w:szCs w:val="20"/>
        </w:rPr>
      </w:pPr>
      <w:r w:rsidRPr="007E3061">
        <w:rPr>
          <w:rFonts w:ascii="Arial" w:hAnsi="Arial" w:cs="Arial"/>
          <w:bCs/>
          <w:sz w:val="20"/>
          <w:szCs w:val="20"/>
        </w:rPr>
        <w:t>-25.6% deviation from T=0 value after the accelerated storage procedure for 14 days at 54 ±2°C</w:t>
      </w:r>
    </w:p>
    <w:p w14:paraId="0694FABD" w14:textId="77777777" w:rsidR="00735132" w:rsidRPr="007E3061" w:rsidRDefault="00735132" w:rsidP="007E3061">
      <w:pPr>
        <w:pStyle w:val="Paragraphedeliste1"/>
        <w:numPr>
          <w:ilvl w:val="0"/>
          <w:numId w:val="7"/>
        </w:numPr>
        <w:spacing w:line="240" w:lineRule="auto"/>
        <w:jc w:val="both"/>
        <w:rPr>
          <w:rFonts w:ascii="Arial" w:hAnsi="Arial" w:cs="Arial"/>
          <w:bCs/>
          <w:sz w:val="20"/>
          <w:szCs w:val="20"/>
        </w:rPr>
      </w:pPr>
      <w:r w:rsidRPr="007E3061">
        <w:rPr>
          <w:rFonts w:ascii="Arial" w:hAnsi="Arial" w:cs="Arial"/>
          <w:bCs/>
          <w:sz w:val="20"/>
          <w:szCs w:val="20"/>
        </w:rPr>
        <w:t xml:space="preserve">-13% deviation from T=0 value after the 2 year storage at ambient temperature </w:t>
      </w:r>
    </w:p>
    <w:p w14:paraId="1C63E88C" w14:textId="77777777" w:rsidR="005825F7" w:rsidRPr="007E3061" w:rsidRDefault="005825F7" w:rsidP="007E3061">
      <w:pPr>
        <w:spacing w:line="240" w:lineRule="auto"/>
        <w:jc w:val="both"/>
        <w:rPr>
          <w:rFonts w:ascii="Arial" w:hAnsi="Arial" w:cs="Arial"/>
          <w:bCs/>
          <w:sz w:val="20"/>
          <w:szCs w:val="20"/>
        </w:rPr>
      </w:pPr>
    </w:p>
    <w:p w14:paraId="3FDD0C11" w14:textId="77777777" w:rsidR="00735132" w:rsidRPr="007E3061" w:rsidRDefault="00735132" w:rsidP="007E3061">
      <w:pPr>
        <w:spacing w:line="240" w:lineRule="auto"/>
        <w:jc w:val="both"/>
        <w:rPr>
          <w:rFonts w:ascii="Arial" w:hAnsi="Arial" w:cs="Arial"/>
          <w:bCs/>
          <w:sz w:val="20"/>
          <w:szCs w:val="20"/>
        </w:rPr>
      </w:pPr>
      <w:r w:rsidRPr="007E3061">
        <w:rPr>
          <w:rFonts w:ascii="Arial" w:hAnsi="Arial" w:cs="Arial"/>
          <w:bCs/>
          <w:sz w:val="20"/>
          <w:szCs w:val="20"/>
        </w:rPr>
        <w:t>However, it has been demonstrated that the variations were not linear during the storage stability. Variation may be due to the heterogeneity of the product and of the adsorption of the a.i on the matrix.  FR considers that the product is stable after accelerated and long term storage.</w:t>
      </w:r>
    </w:p>
    <w:p w14:paraId="1E24AD69" w14:textId="77777777" w:rsidR="00735132" w:rsidRPr="007E3061" w:rsidRDefault="00735132" w:rsidP="007E3061">
      <w:pPr>
        <w:spacing w:line="240" w:lineRule="auto"/>
        <w:jc w:val="both"/>
        <w:rPr>
          <w:rFonts w:ascii="Arial" w:hAnsi="Arial" w:cs="Arial"/>
          <w:bCs/>
          <w:sz w:val="20"/>
          <w:szCs w:val="20"/>
        </w:rPr>
      </w:pPr>
      <w:r w:rsidRPr="007E3061">
        <w:rPr>
          <w:rFonts w:ascii="Arial" w:hAnsi="Arial" w:cs="Arial"/>
          <w:bCs/>
          <w:sz w:val="20"/>
          <w:szCs w:val="20"/>
        </w:rPr>
        <w:t xml:space="preserve">Technical properties were not changed after storage. </w:t>
      </w:r>
    </w:p>
    <w:p w14:paraId="001D68B2" w14:textId="77777777" w:rsidR="00735132" w:rsidRPr="007E3061" w:rsidRDefault="00735132" w:rsidP="007E3061">
      <w:pPr>
        <w:spacing w:line="240" w:lineRule="auto"/>
        <w:jc w:val="both"/>
        <w:rPr>
          <w:rFonts w:ascii="Arial" w:hAnsi="Arial" w:cs="Arial"/>
          <w:bCs/>
          <w:sz w:val="20"/>
          <w:szCs w:val="20"/>
        </w:rPr>
      </w:pPr>
    </w:p>
    <w:p w14:paraId="03461616" w14:textId="77777777" w:rsidR="004039D0" w:rsidRPr="007E3061" w:rsidRDefault="004039D0" w:rsidP="007E3061">
      <w:pPr>
        <w:spacing w:line="240" w:lineRule="auto"/>
        <w:jc w:val="both"/>
        <w:rPr>
          <w:rFonts w:ascii="Arial" w:hAnsi="Arial" w:cs="Arial"/>
          <w:bCs/>
          <w:sz w:val="20"/>
          <w:szCs w:val="20"/>
        </w:rPr>
      </w:pPr>
      <w:r w:rsidRPr="007E3061">
        <w:rPr>
          <w:rFonts w:ascii="Arial" w:hAnsi="Arial" w:cs="Arial"/>
          <w:bCs/>
          <w:sz w:val="20"/>
          <w:szCs w:val="20"/>
        </w:rPr>
        <w:t>The active subtance is sensitive to light. Therefore, the product must be store away from light.</w:t>
      </w:r>
    </w:p>
    <w:p w14:paraId="32C9FDEC" w14:textId="77777777" w:rsidR="004039D0" w:rsidRPr="007E3061" w:rsidRDefault="004039D0" w:rsidP="007E3061">
      <w:pPr>
        <w:spacing w:line="240" w:lineRule="auto"/>
        <w:jc w:val="both"/>
        <w:rPr>
          <w:rFonts w:ascii="Arial" w:hAnsi="Arial" w:cs="Arial"/>
          <w:bCs/>
          <w:sz w:val="20"/>
          <w:szCs w:val="20"/>
        </w:rPr>
      </w:pPr>
    </w:p>
    <w:p w14:paraId="0A1F03DE" w14:textId="77777777" w:rsidR="00735132" w:rsidRPr="007E3061" w:rsidRDefault="00735132" w:rsidP="007E3061">
      <w:pPr>
        <w:spacing w:line="240" w:lineRule="auto"/>
        <w:jc w:val="both"/>
        <w:rPr>
          <w:rFonts w:ascii="Arial" w:hAnsi="Arial" w:cs="Arial"/>
          <w:bCs/>
          <w:sz w:val="20"/>
          <w:szCs w:val="20"/>
        </w:rPr>
      </w:pPr>
      <w:r w:rsidRPr="007E3061">
        <w:rPr>
          <w:rFonts w:ascii="Arial" w:hAnsi="Arial" w:cs="Arial"/>
          <w:bCs/>
          <w:sz w:val="20"/>
          <w:szCs w:val="20"/>
        </w:rPr>
        <w:t>FANGA B+ SOURIS RAT is not classified for physico-chemical properties.</w:t>
      </w:r>
    </w:p>
    <w:p w14:paraId="62E417A0" w14:textId="77777777" w:rsidR="00735132" w:rsidRPr="007E3061" w:rsidRDefault="00735132" w:rsidP="007E3061">
      <w:pPr>
        <w:spacing w:line="240" w:lineRule="auto"/>
        <w:jc w:val="both"/>
        <w:rPr>
          <w:rFonts w:ascii="Arial" w:hAnsi="Arial" w:cs="Arial"/>
          <w:bCs/>
          <w:sz w:val="20"/>
          <w:szCs w:val="20"/>
        </w:rPr>
      </w:pPr>
    </w:p>
    <w:p w14:paraId="636B519E" w14:textId="77777777" w:rsidR="00735132" w:rsidRPr="007E3061" w:rsidRDefault="00735132" w:rsidP="007E3061">
      <w:pPr>
        <w:spacing w:line="240" w:lineRule="auto"/>
        <w:jc w:val="both"/>
        <w:rPr>
          <w:rFonts w:ascii="Arial" w:hAnsi="Arial" w:cs="Arial"/>
          <w:b/>
          <w:sz w:val="20"/>
          <w:szCs w:val="20"/>
          <w:u w:val="single"/>
          <w:shd w:val="clear" w:color="auto" w:fill="FFFF00"/>
        </w:rPr>
      </w:pPr>
      <w:r w:rsidRPr="007E3061">
        <w:rPr>
          <w:rFonts w:ascii="Arial" w:hAnsi="Arial" w:cs="Arial"/>
          <w:b/>
          <w:bCs/>
          <w:sz w:val="20"/>
          <w:szCs w:val="20"/>
        </w:rPr>
        <w:t>Shelf life: 2 years</w:t>
      </w:r>
    </w:p>
    <w:p w14:paraId="2726FF8E" w14:textId="77777777" w:rsidR="00735132" w:rsidRPr="007E3061" w:rsidRDefault="00735132" w:rsidP="007E3061">
      <w:pPr>
        <w:spacing w:line="240" w:lineRule="auto"/>
        <w:jc w:val="both"/>
        <w:rPr>
          <w:rFonts w:ascii="Arial" w:hAnsi="Arial" w:cs="Arial"/>
          <w:b/>
          <w:sz w:val="20"/>
          <w:szCs w:val="20"/>
          <w:u w:val="single"/>
          <w:shd w:val="clear" w:color="auto" w:fill="FFFF00"/>
        </w:rPr>
      </w:pPr>
    </w:p>
    <w:p w14:paraId="1E26A64E" w14:textId="77777777" w:rsidR="00735132" w:rsidRPr="007E3061" w:rsidRDefault="00735132" w:rsidP="007E3061">
      <w:pPr>
        <w:spacing w:line="240" w:lineRule="auto"/>
        <w:jc w:val="both"/>
        <w:rPr>
          <w:rFonts w:ascii="Arial" w:hAnsi="Arial" w:cs="Arial"/>
          <w:b/>
          <w:sz w:val="20"/>
          <w:szCs w:val="20"/>
          <w:u w:val="single"/>
          <w:shd w:val="clear" w:color="auto" w:fill="FFFF00"/>
          <w:lang w:val="en-US"/>
        </w:rPr>
      </w:pPr>
    </w:p>
    <w:p w14:paraId="4BC6CF42" w14:textId="77777777" w:rsidR="00735132" w:rsidRPr="007E3061" w:rsidRDefault="00735132" w:rsidP="007E3061">
      <w:pPr>
        <w:keepNext/>
        <w:numPr>
          <w:ilvl w:val="3"/>
          <w:numId w:val="1"/>
        </w:numPr>
        <w:tabs>
          <w:tab w:val="left" w:pos="1304"/>
        </w:tabs>
        <w:spacing w:line="240" w:lineRule="auto"/>
        <w:jc w:val="both"/>
        <w:rPr>
          <w:rFonts w:ascii="Arial" w:hAnsi="Arial" w:cs="Arial"/>
          <w:b/>
          <w:bCs/>
          <w:sz w:val="20"/>
          <w:szCs w:val="20"/>
          <w:lang w:val="en-GB"/>
        </w:rPr>
      </w:pPr>
      <w:r w:rsidRPr="007E3061">
        <w:rPr>
          <w:rFonts w:ascii="Arial" w:hAnsi="Arial" w:cs="Arial"/>
          <w:b/>
          <w:bCs/>
          <w:sz w:val="20"/>
          <w:szCs w:val="20"/>
          <w:lang w:val="en-GB"/>
        </w:rPr>
        <w:t>Analytical method for determining the active substance and relevant component in the biocidal product</w:t>
      </w:r>
    </w:p>
    <w:p w14:paraId="2509F769" w14:textId="77777777" w:rsidR="00735132" w:rsidRPr="007E3061" w:rsidRDefault="00735132" w:rsidP="007E3061">
      <w:pPr>
        <w:spacing w:line="240" w:lineRule="auto"/>
        <w:jc w:val="both"/>
        <w:rPr>
          <w:rFonts w:ascii="Arial" w:hAnsi="Arial" w:cs="Arial"/>
          <w:sz w:val="20"/>
          <w:szCs w:val="20"/>
          <w:lang w:val="en-GB"/>
        </w:rPr>
      </w:pPr>
    </w:p>
    <w:p w14:paraId="0A654838" w14:textId="77777777" w:rsidR="00735132" w:rsidRPr="007E3061" w:rsidRDefault="00735132" w:rsidP="007E3061">
      <w:pPr>
        <w:spacing w:line="240" w:lineRule="auto"/>
        <w:jc w:val="both"/>
        <w:rPr>
          <w:rFonts w:ascii="Arial" w:hAnsi="Arial" w:cs="Arial"/>
          <w:sz w:val="20"/>
          <w:szCs w:val="20"/>
          <w:lang w:val="en-GB"/>
        </w:rPr>
      </w:pPr>
    </w:p>
    <w:p w14:paraId="6A905459"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Analytical method for the determination of brodifacoum in the product has been provided. </w:t>
      </w:r>
    </w:p>
    <w:p w14:paraId="3E00C987"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Principle of the method: brodifacoum is analyzed after extraction from the product with methanol, filtered and quantified by reverse phase HPLC-UV. </w:t>
      </w:r>
    </w:p>
    <w:p w14:paraId="3F4008CC" w14:textId="77777777" w:rsidR="00735132" w:rsidRPr="007E3061" w:rsidRDefault="00735132" w:rsidP="007E3061">
      <w:pPr>
        <w:spacing w:line="240" w:lineRule="auto"/>
        <w:jc w:val="both"/>
        <w:rPr>
          <w:rFonts w:ascii="Arial" w:hAnsi="Arial" w:cs="Arial"/>
          <w:sz w:val="20"/>
          <w:szCs w:val="20"/>
          <w:lang w:val="en-GB"/>
        </w:rPr>
      </w:pPr>
    </w:p>
    <w:p w14:paraId="169E6243"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Chromatographic conditions:</w:t>
      </w:r>
    </w:p>
    <w:p w14:paraId="552C6A3F"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Colum: Zorbax SB Phenyl, length: 25cm, internal diameter: 3.0mm, granulometry: 5.0µm, Agilent.</w:t>
      </w:r>
    </w:p>
    <w:p w14:paraId="23F4DEC9"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Detector: UV, 265nm.</w:t>
      </w:r>
    </w:p>
    <w:p w14:paraId="04138E14" w14:textId="77777777" w:rsidR="001720A5" w:rsidRPr="007E3061" w:rsidRDefault="001720A5" w:rsidP="007E3061">
      <w:pPr>
        <w:spacing w:line="240" w:lineRule="auto"/>
        <w:jc w:val="both"/>
        <w:rPr>
          <w:rFonts w:ascii="Arial" w:hAnsi="Arial" w:cs="Arial"/>
          <w:sz w:val="20"/>
          <w:szCs w:val="20"/>
          <w:lang w:val="en-GB"/>
        </w:rPr>
      </w:pPr>
    </w:p>
    <w:p w14:paraId="7D3E4C8F"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Mobile phase: Eluent A acetonitrile, Eluent B water/acetic acid 34/1.</w:t>
      </w:r>
    </w:p>
    <w:p w14:paraId="5A0C0C19" w14:textId="77777777" w:rsidR="00735132" w:rsidRPr="007E3061" w:rsidRDefault="00735132" w:rsidP="007E3061">
      <w:pPr>
        <w:spacing w:line="240" w:lineRule="auto"/>
        <w:jc w:val="both"/>
        <w:rPr>
          <w:rFonts w:ascii="Arial" w:hAnsi="Arial" w:cs="Arial"/>
          <w:sz w:val="20"/>
          <w:szCs w:val="20"/>
          <w:lang w:val="en-GB"/>
        </w:rPr>
      </w:pPr>
    </w:p>
    <w:tbl>
      <w:tblPr>
        <w:tblW w:w="0" w:type="auto"/>
        <w:tblLayout w:type="fixed"/>
        <w:tblLook w:val="0000" w:firstRow="0" w:lastRow="0" w:firstColumn="0" w:lastColumn="0" w:noHBand="0" w:noVBand="0"/>
      </w:tblPr>
      <w:tblGrid>
        <w:gridCol w:w="2303"/>
        <w:gridCol w:w="2301"/>
        <w:gridCol w:w="2302"/>
        <w:gridCol w:w="2306"/>
      </w:tblGrid>
      <w:tr w:rsidR="00735132" w:rsidRPr="007E3061" w14:paraId="407E81FE" w14:textId="77777777">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B39088E" w14:textId="77777777" w:rsidR="00735132" w:rsidRPr="007E3061" w:rsidRDefault="00735132" w:rsidP="007E3061">
            <w:pPr>
              <w:spacing w:line="240" w:lineRule="auto"/>
              <w:jc w:val="both"/>
              <w:rPr>
                <w:rFonts w:ascii="Arial" w:hAnsi="Arial" w:cs="Arial"/>
                <w:b/>
                <w:sz w:val="20"/>
                <w:szCs w:val="20"/>
                <w:lang w:val="en-GB"/>
              </w:rPr>
            </w:pPr>
            <w:r w:rsidRPr="007E3061">
              <w:rPr>
                <w:rFonts w:ascii="Arial" w:hAnsi="Arial" w:cs="Arial"/>
                <w:b/>
                <w:sz w:val="20"/>
                <w:szCs w:val="20"/>
                <w:lang w:val="en-GB"/>
              </w:rPr>
              <w:t>Time (min)</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14:paraId="7609F185" w14:textId="77777777" w:rsidR="00735132" w:rsidRPr="007E3061" w:rsidRDefault="00735132" w:rsidP="007E3061">
            <w:pPr>
              <w:spacing w:line="240" w:lineRule="auto"/>
              <w:jc w:val="both"/>
              <w:rPr>
                <w:rFonts w:ascii="Arial" w:hAnsi="Arial" w:cs="Arial"/>
                <w:b/>
                <w:sz w:val="20"/>
                <w:szCs w:val="20"/>
                <w:lang w:val="en-GB"/>
              </w:rPr>
            </w:pPr>
            <w:r w:rsidRPr="007E3061">
              <w:rPr>
                <w:rFonts w:ascii="Arial" w:hAnsi="Arial" w:cs="Arial"/>
                <w:b/>
                <w:sz w:val="20"/>
                <w:szCs w:val="20"/>
                <w:lang w:val="en-GB"/>
              </w:rPr>
              <w:t>Eluent% A</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76837585" w14:textId="77777777" w:rsidR="00735132" w:rsidRPr="007E3061" w:rsidRDefault="00735132" w:rsidP="007E3061">
            <w:pPr>
              <w:spacing w:line="240" w:lineRule="auto"/>
              <w:jc w:val="both"/>
              <w:rPr>
                <w:rFonts w:ascii="Arial" w:hAnsi="Arial" w:cs="Arial"/>
                <w:b/>
                <w:sz w:val="20"/>
                <w:szCs w:val="20"/>
                <w:lang w:val="en-GB"/>
              </w:rPr>
            </w:pPr>
            <w:r w:rsidRPr="007E3061">
              <w:rPr>
                <w:rFonts w:ascii="Arial" w:hAnsi="Arial" w:cs="Arial"/>
                <w:b/>
                <w:sz w:val="20"/>
                <w:szCs w:val="20"/>
                <w:lang w:val="en-GB"/>
              </w:rPr>
              <w:t>Eluent %B</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2C407969"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lang w:val="en-GB"/>
              </w:rPr>
              <w:t>Rate (mL/min)</w:t>
            </w:r>
          </w:p>
        </w:tc>
      </w:tr>
      <w:tr w:rsidR="00735132" w:rsidRPr="007E3061" w14:paraId="5139F8AC" w14:textId="77777777">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04DC6BD"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0</w:t>
            </w:r>
          </w:p>
          <w:p w14:paraId="52CE15DA"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15</w:t>
            </w:r>
          </w:p>
        </w:tc>
        <w:tc>
          <w:tcPr>
            <w:tcW w:w="2301" w:type="dxa"/>
            <w:tcBorders>
              <w:top w:val="single" w:sz="4" w:space="0" w:color="000000"/>
              <w:left w:val="single" w:sz="4" w:space="0" w:color="000000"/>
              <w:bottom w:val="single" w:sz="4" w:space="0" w:color="000000"/>
              <w:right w:val="single" w:sz="4" w:space="0" w:color="000000"/>
            </w:tcBorders>
            <w:shd w:val="clear" w:color="auto" w:fill="auto"/>
          </w:tcPr>
          <w:p w14:paraId="47293A31"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70</w:t>
            </w:r>
          </w:p>
          <w:p w14:paraId="13AA3628"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70</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03EC5388"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30</w:t>
            </w:r>
          </w:p>
          <w:p w14:paraId="1C4D4853"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30</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5BDC494E"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p w14:paraId="2CF5152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GB"/>
              </w:rPr>
              <w:t>1.0</w:t>
            </w:r>
          </w:p>
        </w:tc>
      </w:tr>
    </w:tbl>
    <w:p w14:paraId="3805C776" w14:textId="77777777" w:rsidR="00735132" w:rsidRPr="007E3061" w:rsidRDefault="00735132" w:rsidP="007E3061">
      <w:pPr>
        <w:spacing w:line="240" w:lineRule="auto"/>
        <w:jc w:val="both"/>
        <w:rPr>
          <w:rFonts w:ascii="Arial" w:hAnsi="Arial" w:cs="Arial"/>
          <w:sz w:val="20"/>
          <w:szCs w:val="20"/>
          <w:lang w:val="en-GB"/>
        </w:rPr>
      </w:pPr>
    </w:p>
    <w:p w14:paraId="50C1BFB3"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Rate: 1(mL/min).</w:t>
      </w:r>
    </w:p>
    <w:p w14:paraId="33E41AF5"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Oven temperature: 30°C.</w:t>
      </w:r>
    </w:p>
    <w:p w14:paraId="50EAF62E"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Volume injected: 20µL.</w:t>
      </w:r>
    </w:p>
    <w:p w14:paraId="60F31FFF"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Retention times (min): 4.9 for brodifacoum I and 5.4 for brodifacoum II.</w:t>
      </w:r>
    </w:p>
    <w:p w14:paraId="6A1F58F1" w14:textId="77777777" w:rsidR="00735132" w:rsidRPr="007E3061" w:rsidRDefault="00735132" w:rsidP="007E3061">
      <w:pPr>
        <w:spacing w:line="240" w:lineRule="auto"/>
        <w:jc w:val="both"/>
        <w:rPr>
          <w:rFonts w:ascii="Arial" w:hAnsi="Arial" w:cs="Arial"/>
          <w:sz w:val="20"/>
          <w:szCs w:val="20"/>
          <w:lang w:val="en-GB"/>
        </w:rPr>
      </w:pPr>
    </w:p>
    <w:p w14:paraId="4FA4178D"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Linearity was performed with 5 calibration standards, prepared in methanol, from 0.51 to 1.50mg/L. The same linearity was used for the determination of active substance in the product FANGA SOURIS RAT PRO and FANGA BLOC SP PRO. </w:t>
      </w:r>
    </w:p>
    <w:p w14:paraId="65285BAE" w14:textId="77777777" w:rsidR="001720A5" w:rsidRPr="007E3061" w:rsidRDefault="001720A5" w:rsidP="007E3061">
      <w:pPr>
        <w:spacing w:line="240" w:lineRule="auto"/>
        <w:jc w:val="both"/>
        <w:rPr>
          <w:rFonts w:ascii="Arial" w:hAnsi="Arial" w:cs="Arial"/>
          <w:sz w:val="20"/>
          <w:szCs w:val="20"/>
          <w:lang w:val="en-GB"/>
        </w:rPr>
      </w:pPr>
    </w:p>
    <w:p w14:paraId="58520BC9"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lastRenderedPageBreak/>
        <w:t>Precision was performed by analyzing twice five samples of FANGA BLOC SP PRO. The extraction is the same as for FANGA SOURIS RAT PRO.</w:t>
      </w:r>
    </w:p>
    <w:p w14:paraId="5E9AF53C" w14:textId="77777777" w:rsidR="00735132" w:rsidRPr="007E3061" w:rsidRDefault="00735132" w:rsidP="007E3061">
      <w:pPr>
        <w:spacing w:line="240" w:lineRule="auto"/>
        <w:jc w:val="both"/>
        <w:rPr>
          <w:rFonts w:ascii="Arial" w:hAnsi="Arial" w:cs="Arial"/>
          <w:sz w:val="20"/>
          <w:szCs w:val="20"/>
          <w:lang w:val="en-GB"/>
        </w:rPr>
      </w:pPr>
    </w:p>
    <w:p w14:paraId="79BEE91E" w14:textId="77777777" w:rsidR="00735132" w:rsidRPr="007E3061" w:rsidRDefault="00735132" w:rsidP="007E3061">
      <w:pPr>
        <w:spacing w:line="240" w:lineRule="auto"/>
        <w:jc w:val="both"/>
        <w:rPr>
          <w:rFonts w:ascii="Arial" w:hAnsi="Arial" w:cs="Arial"/>
          <w:sz w:val="20"/>
          <w:szCs w:val="20"/>
          <w:u w:val="single"/>
          <w:lang w:val="en-GB"/>
        </w:rPr>
      </w:pPr>
      <w:r w:rsidRPr="007E3061">
        <w:rPr>
          <w:rFonts w:ascii="Arial" w:hAnsi="Arial" w:cs="Arial"/>
          <w:sz w:val="20"/>
          <w:szCs w:val="20"/>
          <w:lang w:val="en-GB"/>
        </w:rPr>
        <w:t>Specificity and accuracy were performed with the formulation FANGA SOURIS RAT PRO:</w:t>
      </w:r>
    </w:p>
    <w:p w14:paraId="2C021A70" w14:textId="77777777" w:rsidR="00735132" w:rsidRPr="007E3061" w:rsidRDefault="00735132" w:rsidP="007E3061">
      <w:pPr>
        <w:tabs>
          <w:tab w:val="left" w:pos="5944"/>
        </w:tabs>
        <w:spacing w:line="240" w:lineRule="auto"/>
        <w:jc w:val="both"/>
        <w:rPr>
          <w:rFonts w:ascii="Arial" w:hAnsi="Arial" w:cs="Arial"/>
          <w:sz w:val="20"/>
          <w:szCs w:val="20"/>
          <w:lang w:val="en-GB"/>
        </w:rPr>
      </w:pPr>
      <w:r w:rsidRPr="007E3061">
        <w:rPr>
          <w:rFonts w:ascii="Arial" w:hAnsi="Arial" w:cs="Arial"/>
          <w:sz w:val="20"/>
          <w:szCs w:val="20"/>
          <w:u w:val="single"/>
          <w:lang w:val="en-GB"/>
        </w:rPr>
        <w:t>Test item:</w:t>
      </w:r>
      <w:r w:rsidRPr="007E3061">
        <w:rPr>
          <w:rFonts w:ascii="Arial" w:hAnsi="Arial" w:cs="Arial"/>
          <w:sz w:val="20"/>
          <w:szCs w:val="20"/>
          <w:lang w:val="en-GB"/>
        </w:rPr>
        <w:t xml:space="preserve"> FANGA SOURIS RAT PRO, Batch 23/11.</w:t>
      </w:r>
    </w:p>
    <w:p w14:paraId="67BCFBF3" w14:textId="77777777" w:rsidR="001720A5" w:rsidRPr="007E3061" w:rsidRDefault="001720A5" w:rsidP="007E3061">
      <w:pPr>
        <w:tabs>
          <w:tab w:val="left" w:pos="5944"/>
        </w:tabs>
        <w:spacing w:line="240" w:lineRule="auto"/>
        <w:jc w:val="both"/>
        <w:rPr>
          <w:rFonts w:ascii="Arial" w:hAnsi="Arial" w:cs="Arial"/>
          <w:sz w:val="20"/>
          <w:szCs w:val="20"/>
          <w:u w:val="single"/>
          <w:lang w:val="en-GB"/>
        </w:rPr>
      </w:pPr>
    </w:p>
    <w:p w14:paraId="581A7B22" w14:textId="77777777" w:rsidR="00735132" w:rsidRPr="007E3061" w:rsidRDefault="00735132" w:rsidP="007E3061">
      <w:pPr>
        <w:spacing w:line="240" w:lineRule="auto"/>
        <w:jc w:val="both"/>
        <w:rPr>
          <w:rFonts w:ascii="Arial" w:hAnsi="Arial" w:cs="Arial"/>
          <w:sz w:val="20"/>
          <w:szCs w:val="20"/>
          <w:u w:val="single"/>
          <w:lang w:val="en-GB"/>
        </w:rPr>
      </w:pPr>
      <w:r w:rsidRPr="007E3061">
        <w:rPr>
          <w:rFonts w:ascii="Arial" w:hAnsi="Arial" w:cs="Arial"/>
          <w:sz w:val="20"/>
          <w:szCs w:val="20"/>
          <w:u w:val="single"/>
          <w:lang w:val="en-GB"/>
        </w:rPr>
        <w:t>Blank formulation (FANGA SOURIS RAT PRO):</w:t>
      </w:r>
      <w:r w:rsidRPr="007E3061">
        <w:rPr>
          <w:rFonts w:ascii="Arial" w:hAnsi="Arial" w:cs="Arial"/>
          <w:sz w:val="20"/>
          <w:szCs w:val="20"/>
          <w:lang w:val="en-GB"/>
        </w:rPr>
        <w:t xml:space="preserve"> Batch 28/11.</w:t>
      </w:r>
    </w:p>
    <w:p w14:paraId="0AF2A9BC"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u w:val="single"/>
          <w:lang w:val="en-GB"/>
        </w:rPr>
        <w:t>Reference item</w:t>
      </w:r>
      <w:r w:rsidRPr="007E3061">
        <w:rPr>
          <w:rFonts w:ascii="Arial" w:hAnsi="Arial" w:cs="Arial"/>
          <w:sz w:val="20"/>
          <w:szCs w:val="20"/>
          <w:lang w:val="en-GB"/>
        </w:rPr>
        <w:t>: brodifacoum, purity 99.3%, batch SZB8324XV (supplier: SIGMA Aldrich).</w:t>
      </w:r>
    </w:p>
    <w:p w14:paraId="1A6657BB" w14:textId="77777777" w:rsidR="00735132" w:rsidRPr="007E3061" w:rsidRDefault="00735132" w:rsidP="007E3061">
      <w:pPr>
        <w:spacing w:line="240" w:lineRule="auto"/>
        <w:jc w:val="both"/>
        <w:rPr>
          <w:rFonts w:ascii="Arial" w:hAnsi="Arial" w:cs="Arial"/>
          <w:sz w:val="20"/>
          <w:szCs w:val="20"/>
          <w:lang w:val="en-GB"/>
        </w:rPr>
      </w:pPr>
    </w:p>
    <w:p w14:paraId="634070E1"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GB"/>
        </w:rPr>
        <w:t>Results are summarized in the following table.</w:t>
      </w:r>
    </w:p>
    <w:p w14:paraId="3A3760AC" w14:textId="77777777" w:rsidR="00735132" w:rsidRPr="007E3061" w:rsidRDefault="00735132" w:rsidP="007E3061">
      <w:pPr>
        <w:spacing w:line="240" w:lineRule="auto"/>
        <w:jc w:val="both"/>
        <w:rPr>
          <w:rFonts w:ascii="Arial" w:hAnsi="Arial" w:cs="Arial"/>
          <w:sz w:val="20"/>
          <w:szCs w:val="20"/>
        </w:rPr>
        <w:sectPr w:rsidR="00735132" w:rsidRPr="007E3061" w:rsidSect="00483FFA">
          <w:type w:val="continuous"/>
          <w:pgSz w:w="11906" w:h="16838"/>
          <w:pgMar w:top="1417" w:right="1416" w:bottom="1417" w:left="1417" w:header="708" w:footer="708" w:gutter="0"/>
          <w:cols w:space="720"/>
          <w:docGrid w:linePitch="600" w:charSpace="36864"/>
        </w:sectPr>
      </w:pPr>
    </w:p>
    <w:p w14:paraId="798486C4" w14:textId="77777777" w:rsidR="00F8440F" w:rsidRPr="007E3061" w:rsidRDefault="00F8440F" w:rsidP="007E3061">
      <w:pPr>
        <w:pStyle w:val="Lgende2"/>
        <w:spacing w:after="0" w:line="240" w:lineRule="auto"/>
        <w:jc w:val="both"/>
        <w:rPr>
          <w:rFonts w:ascii="Arial" w:hAnsi="Arial" w:cs="Arial"/>
          <w:color w:val="auto"/>
          <w:sz w:val="20"/>
          <w:szCs w:val="20"/>
        </w:rPr>
        <w:sectPr w:rsidR="00F8440F" w:rsidRPr="007E3061">
          <w:headerReference w:type="even" r:id="rId28"/>
          <w:footerReference w:type="even" r:id="rId29"/>
          <w:footerReference w:type="default" r:id="rId30"/>
          <w:headerReference w:type="first" r:id="rId31"/>
          <w:footerReference w:type="first" r:id="rId32"/>
          <w:pgSz w:w="16838" w:h="11906" w:orient="landscape"/>
          <w:pgMar w:top="1418" w:right="1021" w:bottom="766" w:left="1021" w:header="720" w:footer="709" w:gutter="0"/>
          <w:cols w:space="720"/>
          <w:docGrid w:linePitch="360" w:charSpace="-2049"/>
        </w:sectPr>
      </w:pPr>
    </w:p>
    <w:p w14:paraId="6C32F6B3" w14:textId="77777777" w:rsidR="00735132" w:rsidRPr="007E3061" w:rsidRDefault="00735132" w:rsidP="007E3061">
      <w:pPr>
        <w:pStyle w:val="Lgende2"/>
        <w:spacing w:after="0" w:line="240" w:lineRule="auto"/>
        <w:jc w:val="both"/>
        <w:rPr>
          <w:rFonts w:ascii="Arial" w:hAnsi="Arial" w:cs="Arial"/>
          <w:color w:val="auto"/>
          <w:sz w:val="20"/>
          <w:szCs w:val="20"/>
          <w:lang w:val="en-GB"/>
        </w:rPr>
      </w:pPr>
      <w:r w:rsidRPr="007E3061">
        <w:rPr>
          <w:rFonts w:ascii="Arial" w:hAnsi="Arial" w:cs="Arial"/>
          <w:color w:val="auto"/>
          <w:sz w:val="20"/>
          <w:szCs w:val="20"/>
        </w:rPr>
        <w:t xml:space="preserve">Table </w:t>
      </w:r>
      <w:r w:rsidRPr="007E3061">
        <w:rPr>
          <w:rFonts w:ascii="Arial" w:hAnsi="Arial" w:cs="Arial"/>
          <w:color w:val="auto"/>
          <w:sz w:val="20"/>
          <w:szCs w:val="20"/>
        </w:rPr>
        <w:fldChar w:fldCharType="begin"/>
      </w:r>
      <w:r w:rsidRPr="007E3061">
        <w:rPr>
          <w:rFonts w:ascii="Arial" w:hAnsi="Arial" w:cs="Arial"/>
          <w:color w:val="auto"/>
          <w:sz w:val="20"/>
          <w:szCs w:val="20"/>
        </w:rPr>
        <w:instrText xml:space="preserve"> SEQ "Tableau" </w:instrText>
      </w:r>
      <w:r w:rsidRPr="007E3061">
        <w:rPr>
          <w:rFonts w:ascii="Arial" w:hAnsi="Arial" w:cs="Arial"/>
          <w:color w:val="auto"/>
          <w:sz w:val="20"/>
          <w:szCs w:val="20"/>
        </w:rPr>
        <w:fldChar w:fldCharType="separate"/>
      </w:r>
      <w:r w:rsidR="00DE6901" w:rsidRPr="007E3061">
        <w:rPr>
          <w:rFonts w:ascii="Arial" w:hAnsi="Arial" w:cs="Arial"/>
          <w:noProof/>
          <w:color w:val="auto"/>
          <w:sz w:val="20"/>
          <w:szCs w:val="20"/>
        </w:rPr>
        <w:t>1</w:t>
      </w:r>
      <w:r w:rsidRPr="007E3061">
        <w:rPr>
          <w:rFonts w:ascii="Arial" w:hAnsi="Arial" w:cs="Arial"/>
          <w:color w:val="auto"/>
          <w:sz w:val="20"/>
          <w:szCs w:val="20"/>
        </w:rPr>
        <w:fldChar w:fldCharType="end"/>
      </w:r>
      <w:r w:rsidRPr="007E3061">
        <w:rPr>
          <w:rFonts w:ascii="Arial" w:hAnsi="Arial" w:cs="Arial"/>
          <w:color w:val="auto"/>
          <w:sz w:val="20"/>
          <w:szCs w:val="20"/>
        </w:rPr>
        <w:t>:</w:t>
      </w:r>
      <w:r w:rsidRPr="007E3061">
        <w:rPr>
          <w:rFonts w:ascii="Arial" w:hAnsi="Arial" w:cs="Arial"/>
          <w:sz w:val="20"/>
          <w:szCs w:val="20"/>
        </w:rPr>
        <w:t xml:space="preserve"> </w:t>
      </w:r>
      <w:r w:rsidRPr="007E3061">
        <w:rPr>
          <w:rFonts w:ascii="Arial" w:hAnsi="Arial" w:cs="Arial"/>
          <w:color w:val="auto"/>
          <w:sz w:val="20"/>
          <w:szCs w:val="20"/>
          <w:lang w:val="en-GB"/>
        </w:rPr>
        <w:t>Analytical method for the determination of brodifacoum (reverse phase HPLC-UV)</w:t>
      </w:r>
    </w:p>
    <w:tbl>
      <w:tblPr>
        <w:tblW w:w="0" w:type="auto"/>
        <w:tblInd w:w="108" w:type="dxa"/>
        <w:tblLayout w:type="fixed"/>
        <w:tblLook w:val="0000" w:firstRow="0" w:lastRow="0" w:firstColumn="0" w:lastColumn="0" w:noHBand="0" w:noVBand="0"/>
      </w:tblPr>
      <w:tblGrid>
        <w:gridCol w:w="1317"/>
        <w:gridCol w:w="1377"/>
        <w:gridCol w:w="1275"/>
        <w:gridCol w:w="1560"/>
        <w:gridCol w:w="1701"/>
        <w:gridCol w:w="1275"/>
        <w:gridCol w:w="1276"/>
        <w:gridCol w:w="1063"/>
        <w:gridCol w:w="707"/>
        <w:gridCol w:w="1342"/>
        <w:gridCol w:w="1833"/>
        <w:gridCol w:w="16"/>
      </w:tblGrid>
      <w:tr w:rsidR="00735132" w:rsidRPr="007E3061" w14:paraId="79C87C81" w14:textId="77777777" w:rsidTr="002C66C5">
        <w:tc>
          <w:tcPr>
            <w:tcW w:w="1317" w:type="dxa"/>
            <w:vMerge w:val="restart"/>
            <w:tcBorders>
              <w:top w:val="double" w:sz="1" w:space="0" w:color="000000"/>
              <w:left w:val="double" w:sz="1" w:space="0" w:color="000000"/>
              <w:bottom w:val="single" w:sz="4" w:space="0" w:color="000000"/>
              <w:right w:val="single" w:sz="4" w:space="0" w:color="000000"/>
            </w:tcBorders>
            <w:shd w:val="clear" w:color="auto" w:fill="auto"/>
            <w:vAlign w:val="center"/>
          </w:tcPr>
          <w:p w14:paraId="7A2F27A3" w14:textId="77777777" w:rsidR="00735132" w:rsidRPr="007E3061" w:rsidRDefault="00735132"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Sample</w:t>
            </w:r>
          </w:p>
        </w:tc>
        <w:tc>
          <w:tcPr>
            <w:tcW w:w="1377" w:type="dxa"/>
            <w:vMerge w:val="restart"/>
            <w:tcBorders>
              <w:top w:val="double" w:sz="1" w:space="0" w:color="000000"/>
              <w:left w:val="single" w:sz="4" w:space="0" w:color="000000"/>
              <w:bottom w:val="single" w:sz="4" w:space="0" w:color="000000"/>
              <w:right w:val="single" w:sz="4" w:space="0" w:color="000000"/>
            </w:tcBorders>
            <w:shd w:val="clear" w:color="auto" w:fill="auto"/>
            <w:vAlign w:val="center"/>
          </w:tcPr>
          <w:p w14:paraId="7E1086BB" w14:textId="77777777" w:rsidR="00735132" w:rsidRPr="007E3061" w:rsidRDefault="00735132"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Test substance</w:t>
            </w:r>
          </w:p>
        </w:tc>
        <w:tc>
          <w:tcPr>
            <w:tcW w:w="1275" w:type="dxa"/>
            <w:vMerge w:val="restart"/>
            <w:tcBorders>
              <w:top w:val="double" w:sz="1" w:space="0" w:color="000000"/>
              <w:left w:val="single" w:sz="4" w:space="0" w:color="000000"/>
              <w:bottom w:val="single" w:sz="4" w:space="0" w:color="000000"/>
              <w:right w:val="single" w:sz="4" w:space="0" w:color="000000"/>
            </w:tcBorders>
            <w:shd w:val="clear" w:color="auto" w:fill="auto"/>
            <w:vAlign w:val="center"/>
          </w:tcPr>
          <w:p w14:paraId="5B0DB123" w14:textId="77777777" w:rsidR="00735132" w:rsidRPr="007E3061" w:rsidRDefault="00735132"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Analytical method</w:t>
            </w:r>
          </w:p>
        </w:tc>
        <w:tc>
          <w:tcPr>
            <w:tcW w:w="1560" w:type="dxa"/>
            <w:vMerge w:val="restart"/>
            <w:tcBorders>
              <w:top w:val="double" w:sz="1" w:space="0" w:color="000000"/>
              <w:left w:val="single" w:sz="4" w:space="0" w:color="000000"/>
              <w:bottom w:val="single" w:sz="4" w:space="0" w:color="000000"/>
              <w:right w:val="single" w:sz="4" w:space="0" w:color="000000"/>
            </w:tcBorders>
            <w:shd w:val="clear" w:color="auto" w:fill="auto"/>
            <w:vAlign w:val="center"/>
          </w:tcPr>
          <w:p w14:paraId="375179A3" w14:textId="77777777" w:rsidR="00735132" w:rsidRPr="007E3061" w:rsidRDefault="00735132"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Fortification range/ number of measurements</w:t>
            </w:r>
          </w:p>
        </w:tc>
        <w:tc>
          <w:tcPr>
            <w:tcW w:w="1701" w:type="dxa"/>
            <w:vMerge w:val="restart"/>
            <w:tcBorders>
              <w:top w:val="double" w:sz="1" w:space="0" w:color="000000"/>
              <w:left w:val="single" w:sz="4" w:space="0" w:color="000000"/>
              <w:bottom w:val="single" w:sz="4" w:space="0" w:color="000000"/>
              <w:right w:val="single" w:sz="4" w:space="0" w:color="000000"/>
            </w:tcBorders>
            <w:shd w:val="clear" w:color="auto" w:fill="auto"/>
            <w:vAlign w:val="center"/>
          </w:tcPr>
          <w:p w14:paraId="4BB42799" w14:textId="77777777" w:rsidR="00735132" w:rsidRPr="007E3061" w:rsidRDefault="00735132"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Linearity</w:t>
            </w:r>
          </w:p>
        </w:tc>
        <w:tc>
          <w:tcPr>
            <w:tcW w:w="1275" w:type="dxa"/>
            <w:vMerge w:val="restart"/>
            <w:tcBorders>
              <w:top w:val="double" w:sz="1" w:space="0" w:color="000000"/>
              <w:left w:val="single" w:sz="4" w:space="0" w:color="000000"/>
              <w:bottom w:val="single" w:sz="4" w:space="0" w:color="000000"/>
              <w:right w:val="single" w:sz="4" w:space="0" w:color="000000"/>
            </w:tcBorders>
            <w:shd w:val="clear" w:color="auto" w:fill="auto"/>
            <w:vAlign w:val="center"/>
          </w:tcPr>
          <w:p w14:paraId="595FFA10" w14:textId="77777777" w:rsidR="00735132" w:rsidRPr="007E3061" w:rsidRDefault="00735132"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Specificity</w:t>
            </w:r>
          </w:p>
        </w:tc>
        <w:tc>
          <w:tcPr>
            <w:tcW w:w="1276" w:type="dxa"/>
            <w:tcBorders>
              <w:top w:val="double" w:sz="1" w:space="0" w:color="000000"/>
              <w:left w:val="single" w:sz="4" w:space="0" w:color="000000"/>
              <w:bottom w:val="single" w:sz="4" w:space="0" w:color="000000"/>
              <w:right w:val="single" w:sz="4" w:space="0" w:color="000000"/>
            </w:tcBorders>
            <w:shd w:val="clear" w:color="auto" w:fill="auto"/>
            <w:vAlign w:val="center"/>
          </w:tcPr>
          <w:p w14:paraId="52091DB7" w14:textId="77777777" w:rsidR="00735132" w:rsidRPr="007E3061" w:rsidRDefault="00735132"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Recovery rate (%)</w:t>
            </w:r>
          </w:p>
        </w:tc>
        <w:tc>
          <w:tcPr>
            <w:tcW w:w="3112" w:type="dxa"/>
            <w:gridSpan w:val="3"/>
            <w:tcBorders>
              <w:top w:val="double" w:sz="1" w:space="0" w:color="000000"/>
              <w:left w:val="single" w:sz="4" w:space="0" w:color="000000"/>
              <w:bottom w:val="single" w:sz="4" w:space="0" w:color="000000"/>
              <w:right w:val="single" w:sz="4" w:space="0" w:color="000000"/>
            </w:tcBorders>
            <w:shd w:val="clear" w:color="auto" w:fill="auto"/>
            <w:vAlign w:val="center"/>
          </w:tcPr>
          <w:p w14:paraId="42C5D085" w14:textId="77777777" w:rsidR="00735132" w:rsidRPr="007E3061" w:rsidRDefault="00735132"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Repeatability</w:t>
            </w:r>
          </w:p>
        </w:tc>
        <w:tc>
          <w:tcPr>
            <w:tcW w:w="1849" w:type="dxa"/>
            <w:gridSpan w:val="2"/>
            <w:tcBorders>
              <w:top w:val="double" w:sz="1" w:space="0" w:color="000000"/>
              <w:left w:val="single" w:sz="4" w:space="0" w:color="000000"/>
              <w:bottom w:val="single" w:sz="4" w:space="0" w:color="000000"/>
              <w:right w:val="double" w:sz="1" w:space="0" w:color="000000"/>
            </w:tcBorders>
            <w:shd w:val="clear" w:color="auto" w:fill="auto"/>
            <w:vAlign w:val="center"/>
          </w:tcPr>
          <w:p w14:paraId="39DD4C6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bCs/>
                <w:sz w:val="20"/>
                <w:szCs w:val="20"/>
                <w:lang w:val="en-GB"/>
              </w:rPr>
              <w:t>Reference</w:t>
            </w:r>
          </w:p>
        </w:tc>
      </w:tr>
      <w:tr w:rsidR="00735132" w:rsidRPr="007E3061" w14:paraId="1B057B04" w14:textId="77777777" w:rsidTr="002C66C5">
        <w:trPr>
          <w:gridAfter w:val="1"/>
          <w:wAfter w:w="16" w:type="dxa"/>
        </w:trPr>
        <w:tc>
          <w:tcPr>
            <w:tcW w:w="1317" w:type="dxa"/>
            <w:vMerge/>
            <w:tcBorders>
              <w:top w:val="single" w:sz="4" w:space="0" w:color="000000"/>
              <w:left w:val="double" w:sz="1" w:space="0" w:color="000000"/>
              <w:bottom w:val="single" w:sz="4" w:space="0" w:color="000000"/>
              <w:right w:val="single" w:sz="4" w:space="0" w:color="000000"/>
            </w:tcBorders>
            <w:shd w:val="clear" w:color="auto" w:fill="auto"/>
            <w:vAlign w:val="center"/>
          </w:tcPr>
          <w:p w14:paraId="1B5D5B73" w14:textId="77777777" w:rsidR="00735132" w:rsidRPr="007E3061" w:rsidRDefault="00735132" w:rsidP="007E3061">
            <w:pPr>
              <w:spacing w:line="240" w:lineRule="auto"/>
              <w:jc w:val="both"/>
              <w:rPr>
                <w:rFonts w:ascii="Arial" w:hAnsi="Arial" w:cs="Arial"/>
                <w:b/>
                <w:bCs/>
                <w:sz w:val="20"/>
                <w:szCs w:val="20"/>
                <w:lang w:val="en-GB"/>
              </w:rPr>
            </w:pPr>
          </w:p>
        </w:tc>
        <w:tc>
          <w:tcPr>
            <w:tcW w:w="13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A048C" w14:textId="77777777" w:rsidR="00735132" w:rsidRPr="007E3061" w:rsidRDefault="00735132" w:rsidP="007E3061">
            <w:pPr>
              <w:spacing w:line="240" w:lineRule="auto"/>
              <w:jc w:val="both"/>
              <w:rPr>
                <w:rFonts w:ascii="Arial" w:hAnsi="Arial" w:cs="Arial"/>
                <w:b/>
                <w:bCs/>
                <w:sz w:val="20"/>
                <w:szCs w:val="20"/>
                <w:lang w:val="en-GB"/>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DD4A6C" w14:textId="77777777" w:rsidR="00735132" w:rsidRPr="007E3061" w:rsidRDefault="00735132" w:rsidP="007E3061">
            <w:pPr>
              <w:spacing w:line="240" w:lineRule="auto"/>
              <w:jc w:val="both"/>
              <w:rPr>
                <w:rFonts w:ascii="Arial" w:hAnsi="Arial" w:cs="Arial"/>
                <w:b/>
                <w:bCs/>
                <w:sz w:val="20"/>
                <w:szCs w:val="20"/>
                <w:lang w:val="en-GB"/>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7CE9BA" w14:textId="77777777" w:rsidR="00735132" w:rsidRPr="007E3061" w:rsidRDefault="00735132" w:rsidP="007E3061">
            <w:pPr>
              <w:spacing w:line="240" w:lineRule="auto"/>
              <w:jc w:val="both"/>
              <w:rPr>
                <w:rFonts w:ascii="Arial" w:hAnsi="Arial" w:cs="Arial"/>
                <w:b/>
                <w:bCs/>
                <w:sz w:val="20"/>
                <w:szCs w:val="20"/>
                <w:lang w:val="en-GB"/>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1F4BE7" w14:textId="77777777" w:rsidR="00735132" w:rsidRPr="007E3061" w:rsidRDefault="00735132" w:rsidP="007E3061">
            <w:pPr>
              <w:spacing w:line="240" w:lineRule="auto"/>
              <w:jc w:val="both"/>
              <w:rPr>
                <w:rFonts w:ascii="Arial" w:hAnsi="Arial" w:cs="Arial"/>
                <w:b/>
                <w:bCs/>
                <w:sz w:val="20"/>
                <w:szCs w:val="20"/>
                <w:lang w:val="en-GB"/>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FB3C2" w14:textId="77777777" w:rsidR="00735132" w:rsidRPr="007E3061" w:rsidRDefault="00735132" w:rsidP="007E3061">
            <w:pPr>
              <w:spacing w:line="240" w:lineRule="auto"/>
              <w:jc w:val="both"/>
              <w:rPr>
                <w:rFonts w:ascii="Arial" w:hAnsi="Arial" w:cs="Arial"/>
                <w:b/>
                <w:bCs/>
                <w:sz w:val="20"/>
                <w:szCs w:val="20"/>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00753" w14:textId="77777777" w:rsidR="00735132" w:rsidRPr="007E3061" w:rsidRDefault="00735132"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range</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B992" w14:textId="77777777" w:rsidR="00735132" w:rsidRPr="007E3061" w:rsidRDefault="00735132"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Mean</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CD548" w14:textId="77777777" w:rsidR="00735132" w:rsidRPr="007E3061" w:rsidRDefault="00735132"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St dev.</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EEA52" w14:textId="77777777" w:rsidR="00735132" w:rsidRPr="007E3061" w:rsidRDefault="00735132" w:rsidP="007E3061">
            <w:pPr>
              <w:spacing w:line="240" w:lineRule="auto"/>
              <w:jc w:val="both"/>
              <w:rPr>
                <w:rFonts w:ascii="Arial" w:hAnsi="Arial" w:cs="Arial"/>
                <w:b/>
                <w:bCs/>
                <w:sz w:val="20"/>
                <w:szCs w:val="20"/>
                <w:lang w:val="en-GB"/>
              </w:rPr>
            </w:pPr>
          </w:p>
        </w:tc>
        <w:tc>
          <w:tcPr>
            <w:tcW w:w="183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6202A5A" w14:textId="77777777" w:rsidR="00735132" w:rsidRPr="007E3061" w:rsidRDefault="00735132" w:rsidP="007E3061">
            <w:pPr>
              <w:spacing w:line="240" w:lineRule="auto"/>
              <w:jc w:val="both"/>
              <w:rPr>
                <w:rFonts w:ascii="Arial" w:hAnsi="Arial" w:cs="Arial"/>
                <w:b/>
                <w:bCs/>
                <w:sz w:val="20"/>
                <w:szCs w:val="20"/>
                <w:lang w:val="en-GB"/>
              </w:rPr>
            </w:pPr>
          </w:p>
        </w:tc>
      </w:tr>
      <w:tr w:rsidR="00735132" w:rsidRPr="007E3061" w14:paraId="67D0FB2E" w14:textId="77777777" w:rsidTr="002C66C5">
        <w:trPr>
          <w:gridAfter w:val="1"/>
          <w:wAfter w:w="16" w:type="dxa"/>
        </w:trPr>
        <w:tc>
          <w:tcPr>
            <w:tcW w:w="1317" w:type="dxa"/>
            <w:tcBorders>
              <w:top w:val="single" w:sz="4" w:space="0" w:color="000000"/>
              <w:left w:val="double" w:sz="1" w:space="0" w:color="000000"/>
              <w:bottom w:val="double" w:sz="1" w:space="0" w:color="000000"/>
              <w:right w:val="single" w:sz="4" w:space="0" w:color="000000"/>
            </w:tcBorders>
            <w:shd w:val="clear" w:color="auto" w:fill="auto"/>
            <w:vAlign w:val="center"/>
          </w:tcPr>
          <w:p w14:paraId="3C4D0465"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FANGA  SOURIS RAT PRO</w:t>
            </w:r>
          </w:p>
          <w:p w14:paraId="71AE7C84"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Batch 23/11</w:t>
            </w:r>
          </w:p>
          <w:p w14:paraId="4DEBCE63" w14:textId="77777777" w:rsidR="00735132" w:rsidRPr="007E3061" w:rsidRDefault="00735132" w:rsidP="007E3061">
            <w:pPr>
              <w:spacing w:line="240" w:lineRule="auto"/>
              <w:jc w:val="both"/>
              <w:rPr>
                <w:rFonts w:ascii="Arial" w:hAnsi="Arial" w:cs="Arial"/>
                <w:sz w:val="20"/>
                <w:szCs w:val="20"/>
                <w:lang w:val="en-GB"/>
              </w:rPr>
            </w:pPr>
          </w:p>
          <w:p w14:paraId="6A597E4F"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Blank formulation </w:t>
            </w:r>
          </w:p>
          <w:p w14:paraId="064F8E72"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Batch 28/11</w:t>
            </w:r>
          </w:p>
        </w:tc>
        <w:tc>
          <w:tcPr>
            <w:tcW w:w="1377" w:type="dxa"/>
            <w:tcBorders>
              <w:top w:val="single" w:sz="4" w:space="0" w:color="000000"/>
              <w:left w:val="single" w:sz="4" w:space="0" w:color="000000"/>
              <w:bottom w:val="double" w:sz="1" w:space="0" w:color="000000"/>
              <w:right w:val="single" w:sz="4" w:space="0" w:color="000000"/>
            </w:tcBorders>
            <w:shd w:val="clear" w:color="auto" w:fill="auto"/>
            <w:vAlign w:val="center"/>
          </w:tcPr>
          <w:p w14:paraId="3518548D"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brodifacoum</w:t>
            </w:r>
          </w:p>
        </w:tc>
        <w:tc>
          <w:tcPr>
            <w:tcW w:w="1275" w:type="dxa"/>
            <w:tcBorders>
              <w:top w:val="single" w:sz="4" w:space="0" w:color="000000"/>
              <w:left w:val="single" w:sz="4" w:space="0" w:color="000000"/>
              <w:bottom w:val="double" w:sz="1" w:space="0" w:color="000000"/>
              <w:right w:val="single" w:sz="4" w:space="0" w:color="000000"/>
            </w:tcBorders>
            <w:shd w:val="clear" w:color="auto" w:fill="auto"/>
            <w:vAlign w:val="center"/>
          </w:tcPr>
          <w:p w14:paraId="0170745A"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reverse phase HPLC-UV</w:t>
            </w:r>
          </w:p>
        </w:tc>
        <w:tc>
          <w:tcPr>
            <w:tcW w:w="1560" w:type="dxa"/>
            <w:tcBorders>
              <w:top w:val="single" w:sz="4" w:space="0" w:color="000000"/>
              <w:left w:val="single" w:sz="4" w:space="0" w:color="000000"/>
              <w:bottom w:val="double" w:sz="1" w:space="0" w:color="000000"/>
              <w:right w:val="single" w:sz="4" w:space="0" w:color="000000"/>
            </w:tcBorders>
            <w:shd w:val="clear" w:color="auto" w:fill="auto"/>
            <w:vAlign w:val="center"/>
          </w:tcPr>
          <w:p w14:paraId="522C4CFA"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Fortification levels: reconstituted sample at 1 concentration level (0.005%, 1mg/L in solution after dilution)</w:t>
            </w:r>
          </w:p>
          <w:p w14:paraId="0891FA14" w14:textId="77777777" w:rsidR="00735132" w:rsidRPr="007E3061" w:rsidRDefault="00735132" w:rsidP="007E3061">
            <w:pPr>
              <w:spacing w:line="240" w:lineRule="auto"/>
              <w:jc w:val="both"/>
              <w:rPr>
                <w:rFonts w:ascii="Arial" w:hAnsi="Arial" w:cs="Arial"/>
                <w:sz w:val="20"/>
                <w:szCs w:val="20"/>
                <w:lang w:val="en-GB"/>
              </w:rPr>
            </w:pPr>
          </w:p>
          <w:p w14:paraId="63337561"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two samples prepared and analysed in duplicate</w:t>
            </w:r>
          </w:p>
        </w:tc>
        <w:tc>
          <w:tcPr>
            <w:tcW w:w="1701" w:type="dxa"/>
            <w:tcBorders>
              <w:top w:val="single" w:sz="4" w:space="0" w:color="000000"/>
              <w:left w:val="single" w:sz="4" w:space="0" w:color="000000"/>
              <w:bottom w:val="double" w:sz="1" w:space="0" w:color="000000"/>
              <w:right w:val="single" w:sz="4" w:space="0" w:color="000000"/>
            </w:tcBorders>
            <w:shd w:val="clear" w:color="auto" w:fill="auto"/>
            <w:vAlign w:val="center"/>
          </w:tcPr>
          <w:p w14:paraId="482AF935"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0.51-1.50mg/L</w:t>
            </w:r>
          </w:p>
          <w:p w14:paraId="33A74078" w14:textId="77777777" w:rsidR="00735132" w:rsidRPr="007E3061" w:rsidRDefault="00735132" w:rsidP="007E3061">
            <w:pPr>
              <w:spacing w:line="240" w:lineRule="auto"/>
              <w:jc w:val="both"/>
              <w:rPr>
                <w:rFonts w:ascii="Arial" w:hAnsi="Arial" w:cs="Arial"/>
                <w:sz w:val="20"/>
                <w:szCs w:val="20"/>
                <w:lang w:val="en-GB"/>
              </w:rPr>
            </w:pPr>
          </w:p>
          <w:p w14:paraId="326109BF"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Y= 1.4717x -0.09</w:t>
            </w:r>
          </w:p>
          <w:p w14:paraId="4FBFA92C" w14:textId="77777777" w:rsidR="00735132" w:rsidRPr="007E3061" w:rsidRDefault="00735132" w:rsidP="007E3061">
            <w:pPr>
              <w:spacing w:line="240" w:lineRule="auto"/>
              <w:jc w:val="both"/>
              <w:rPr>
                <w:rFonts w:ascii="Arial" w:hAnsi="Arial" w:cs="Arial"/>
                <w:sz w:val="20"/>
                <w:szCs w:val="20"/>
                <w:lang w:val="en-GB"/>
              </w:rPr>
            </w:pPr>
          </w:p>
          <w:p w14:paraId="06C9CD16"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R</w:t>
            </w:r>
            <w:r w:rsidRPr="007E3061">
              <w:rPr>
                <w:rFonts w:ascii="Arial" w:hAnsi="Arial" w:cs="Arial"/>
                <w:sz w:val="20"/>
                <w:szCs w:val="20"/>
                <w:vertAlign w:val="superscript"/>
                <w:lang w:val="en-GB"/>
              </w:rPr>
              <w:t>2</w:t>
            </w:r>
            <w:r w:rsidRPr="007E3061">
              <w:rPr>
                <w:rFonts w:ascii="Arial" w:hAnsi="Arial" w:cs="Arial"/>
                <w:sz w:val="20"/>
                <w:szCs w:val="20"/>
                <w:lang w:val="en-GB"/>
              </w:rPr>
              <w:t>=0.9965</w:t>
            </w:r>
          </w:p>
          <w:p w14:paraId="06CD7F24" w14:textId="77777777" w:rsidR="00735132" w:rsidRPr="007E3061" w:rsidRDefault="00735132" w:rsidP="007E3061">
            <w:pPr>
              <w:spacing w:line="240" w:lineRule="auto"/>
              <w:jc w:val="both"/>
              <w:rPr>
                <w:rFonts w:ascii="Arial" w:hAnsi="Arial" w:cs="Arial"/>
                <w:sz w:val="20"/>
                <w:szCs w:val="20"/>
                <w:lang w:val="en-GB"/>
              </w:rPr>
            </w:pPr>
          </w:p>
          <w:p w14:paraId="149339C2" w14:textId="77777777" w:rsidR="00735132" w:rsidRPr="007E3061" w:rsidRDefault="00735132" w:rsidP="007E3061">
            <w:pPr>
              <w:spacing w:line="240" w:lineRule="auto"/>
              <w:jc w:val="both"/>
              <w:rPr>
                <w:rFonts w:ascii="Arial" w:hAnsi="Arial" w:cs="Arial"/>
                <w:sz w:val="20"/>
                <w:szCs w:val="20"/>
                <w:lang w:val="en-GB"/>
              </w:rPr>
            </w:pPr>
          </w:p>
        </w:tc>
        <w:tc>
          <w:tcPr>
            <w:tcW w:w="1275" w:type="dxa"/>
            <w:tcBorders>
              <w:top w:val="single" w:sz="4" w:space="0" w:color="000000"/>
              <w:left w:val="single" w:sz="4" w:space="0" w:color="000000"/>
              <w:bottom w:val="double" w:sz="1" w:space="0" w:color="000000"/>
              <w:right w:val="single" w:sz="4" w:space="0" w:color="000000"/>
            </w:tcBorders>
            <w:shd w:val="clear" w:color="auto" w:fill="auto"/>
            <w:vAlign w:val="center"/>
          </w:tcPr>
          <w:p w14:paraId="6F1B8B5C"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No interference observed in solvent blank and formulation blank</w:t>
            </w:r>
          </w:p>
        </w:tc>
        <w:tc>
          <w:tcPr>
            <w:tcW w:w="1276" w:type="dxa"/>
            <w:tcBorders>
              <w:top w:val="single" w:sz="4" w:space="0" w:color="000000"/>
              <w:left w:val="single" w:sz="4" w:space="0" w:color="000000"/>
              <w:bottom w:val="double" w:sz="1" w:space="0" w:color="000000"/>
              <w:right w:val="single" w:sz="4" w:space="0" w:color="000000"/>
            </w:tcBorders>
            <w:shd w:val="clear" w:color="auto" w:fill="auto"/>
            <w:vAlign w:val="center"/>
          </w:tcPr>
          <w:p w14:paraId="0EBE37FE"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99-102%</w:t>
            </w:r>
          </w:p>
          <w:p w14:paraId="3276D095"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Two reconstituted sample at 0.005% of brodifacoum in duplicate (1mg/L)</w:t>
            </w:r>
          </w:p>
        </w:tc>
        <w:tc>
          <w:tcPr>
            <w:tcW w:w="1063" w:type="dxa"/>
            <w:tcBorders>
              <w:top w:val="single" w:sz="4" w:space="0" w:color="000000"/>
              <w:left w:val="single" w:sz="4" w:space="0" w:color="000000"/>
              <w:bottom w:val="double" w:sz="1" w:space="0" w:color="000000"/>
              <w:right w:val="single" w:sz="4" w:space="0" w:color="000000"/>
            </w:tcBorders>
            <w:shd w:val="clear" w:color="auto" w:fill="auto"/>
            <w:vAlign w:val="center"/>
          </w:tcPr>
          <w:p w14:paraId="132CBEA5"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100.5%</w:t>
            </w:r>
          </w:p>
        </w:tc>
        <w:tc>
          <w:tcPr>
            <w:tcW w:w="707" w:type="dxa"/>
            <w:tcBorders>
              <w:top w:val="single" w:sz="4" w:space="0" w:color="000000"/>
              <w:left w:val="single" w:sz="4" w:space="0" w:color="000000"/>
              <w:bottom w:val="double" w:sz="1" w:space="0" w:color="000000"/>
              <w:right w:val="single" w:sz="4" w:space="0" w:color="000000"/>
            </w:tcBorders>
            <w:shd w:val="clear" w:color="auto" w:fill="auto"/>
            <w:vAlign w:val="center"/>
          </w:tcPr>
          <w:p w14:paraId="369A839A"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SD: 1.29%</w:t>
            </w:r>
          </w:p>
          <w:p w14:paraId="60B7859B" w14:textId="77777777" w:rsidR="00735132" w:rsidRPr="007E3061" w:rsidRDefault="00735132" w:rsidP="007E3061">
            <w:pPr>
              <w:spacing w:line="240" w:lineRule="auto"/>
              <w:jc w:val="both"/>
              <w:rPr>
                <w:rFonts w:ascii="Arial" w:hAnsi="Arial" w:cs="Arial"/>
                <w:sz w:val="20"/>
                <w:szCs w:val="20"/>
                <w:lang w:val="en-GB"/>
              </w:rPr>
            </w:pPr>
          </w:p>
          <w:p w14:paraId="7B8D8344"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RSD: 1.28%</w:t>
            </w:r>
          </w:p>
        </w:tc>
        <w:tc>
          <w:tcPr>
            <w:tcW w:w="1342" w:type="dxa"/>
            <w:tcBorders>
              <w:top w:val="single" w:sz="4" w:space="0" w:color="000000"/>
              <w:left w:val="single" w:sz="4" w:space="0" w:color="000000"/>
              <w:bottom w:val="double" w:sz="1" w:space="0" w:color="000000"/>
              <w:right w:val="single" w:sz="4" w:space="0" w:color="000000"/>
            </w:tcBorders>
            <w:shd w:val="clear" w:color="auto" w:fill="auto"/>
            <w:vAlign w:val="center"/>
          </w:tcPr>
          <w:p w14:paraId="7EF1C07C"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5 samples (FANGA BLOC PRO) in duplicate</w:t>
            </w:r>
          </w:p>
          <w:p w14:paraId="1B724DC2" w14:textId="77777777" w:rsidR="00735132" w:rsidRPr="007E3061" w:rsidRDefault="00735132" w:rsidP="007E3061">
            <w:pPr>
              <w:spacing w:line="240" w:lineRule="auto"/>
              <w:jc w:val="both"/>
              <w:rPr>
                <w:rFonts w:ascii="Arial" w:hAnsi="Arial" w:cs="Arial"/>
                <w:sz w:val="20"/>
                <w:szCs w:val="20"/>
                <w:lang w:val="en-GB"/>
              </w:rPr>
            </w:pPr>
          </w:p>
          <w:p w14:paraId="0B1DD6EF"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Mean: 0.0045% (w/w)</w:t>
            </w:r>
          </w:p>
          <w:p w14:paraId="12CB3EEE"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SD:0.0001</w:t>
            </w:r>
          </w:p>
          <w:p w14:paraId="1A39FB77"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RSD: 2.90%</w:t>
            </w:r>
          </w:p>
          <w:p w14:paraId="3D70D740" w14:textId="77777777" w:rsidR="00735132" w:rsidRPr="007E3061" w:rsidRDefault="00735132" w:rsidP="007E3061">
            <w:pPr>
              <w:spacing w:line="240" w:lineRule="auto"/>
              <w:jc w:val="both"/>
              <w:rPr>
                <w:rFonts w:ascii="Arial" w:hAnsi="Arial" w:cs="Arial"/>
                <w:sz w:val="20"/>
                <w:szCs w:val="20"/>
                <w:lang w:val="en-GB"/>
              </w:rPr>
            </w:pPr>
          </w:p>
          <w:p w14:paraId="2CFE95FB"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Horwitz value: 6.04</w:t>
            </w:r>
          </w:p>
        </w:tc>
        <w:tc>
          <w:tcPr>
            <w:tcW w:w="1833" w:type="dxa"/>
            <w:tcBorders>
              <w:top w:val="single" w:sz="4" w:space="0" w:color="000000"/>
              <w:left w:val="single" w:sz="4" w:space="0" w:color="000000"/>
              <w:bottom w:val="double" w:sz="1" w:space="0" w:color="000000"/>
              <w:right w:val="double" w:sz="1" w:space="0" w:color="000000"/>
            </w:tcBorders>
            <w:shd w:val="clear" w:color="auto" w:fill="auto"/>
            <w:vAlign w:val="center"/>
          </w:tcPr>
          <w:p w14:paraId="3DCC8EF5"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RICAU hélène, report No. 11-920010-015, May 2012</w:t>
            </w:r>
          </w:p>
          <w:p w14:paraId="6B951F7F" w14:textId="77777777" w:rsidR="00735132" w:rsidRPr="007E3061" w:rsidRDefault="00735132" w:rsidP="007E3061">
            <w:pPr>
              <w:spacing w:line="240" w:lineRule="auto"/>
              <w:jc w:val="both"/>
              <w:rPr>
                <w:rFonts w:ascii="Arial" w:hAnsi="Arial" w:cs="Arial"/>
                <w:sz w:val="20"/>
                <w:szCs w:val="20"/>
                <w:lang w:val="en-GB"/>
              </w:rPr>
            </w:pPr>
          </w:p>
          <w:p w14:paraId="52E64AD0"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GB"/>
              </w:rPr>
              <w:t>RICAU Hélène, report No. 11-920010-031, February 2012</w:t>
            </w:r>
          </w:p>
        </w:tc>
      </w:tr>
    </w:tbl>
    <w:p w14:paraId="574109F2" w14:textId="77777777" w:rsidR="00F8440F" w:rsidRPr="007E3061" w:rsidRDefault="00F8440F" w:rsidP="007E3061">
      <w:pPr>
        <w:spacing w:line="240" w:lineRule="auto"/>
        <w:jc w:val="both"/>
        <w:rPr>
          <w:rFonts w:ascii="Arial" w:hAnsi="Arial" w:cs="Arial"/>
          <w:sz w:val="20"/>
          <w:szCs w:val="20"/>
          <w:lang w:val="en-GB"/>
        </w:rPr>
        <w:sectPr w:rsidR="00F8440F" w:rsidRPr="007E3061" w:rsidSect="00F8440F">
          <w:type w:val="continuous"/>
          <w:pgSz w:w="16838" w:h="11906" w:orient="landscape"/>
          <w:pgMar w:top="1418" w:right="1021" w:bottom="766" w:left="1021" w:header="720" w:footer="709" w:gutter="0"/>
          <w:cols w:space="720"/>
          <w:docGrid w:linePitch="360" w:charSpace="-2049"/>
        </w:sectPr>
      </w:pPr>
    </w:p>
    <w:p w14:paraId="75277AE1" w14:textId="77777777" w:rsidR="00735132" w:rsidRPr="007E3061" w:rsidRDefault="00735132" w:rsidP="007E3061">
      <w:pPr>
        <w:spacing w:line="240" w:lineRule="auto"/>
        <w:jc w:val="both"/>
        <w:rPr>
          <w:rFonts w:ascii="Arial" w:hAnsi="Arial" w:cs="Arial"/>
          <w:sz w:val="20"/>
          <w:szCs w:val="20"/>
          <w:lang w:val="en-GB"/>
        </w:rPr>
      </w:pPr>
    </w:p>
    <w:p w14:paraId="06A1EE25"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Chromatograms were provided for the formulation blank, reference item and test item (at 0.005</w:t>
      </w:r>
      <w:r w:rsidR="00615280" w:rsidRPr="007E3061">
        <w:rPr>
          <w:rFonts w:ascii="Arial" w:eastAsia="Times New Roman" w:hAnsi="Arial" w:cs="Arial"/>
          <w:sz w:val="20"/>
          <w:szCs w:val="20"/>
          <w:lang w:val="en-GB"/>
        </w:rPr>
        <w:t xml:space="preserve"> </w:t>
      </w:r>
      <w:r w:rsidRPr="007E3061">
        <w:rPr>
          <w:rFonts w:ascii="Arial" w:eastAsia="Times New Roman" w:hAnsi="Arial" w:cs="Arial"/>
          <w:sz w:val="20"/>
          <w:szCs w:val="20"/>
          <w:lang w:val="en-GB"/>
        </w:rPr>
        <w:t>% w/w of active substance). No interference has been observed at the retention time of brodifacoum. Specificity of the method is acceptable.</w:t>
      </w:r>
    </w:p>
    <w:p w14:paraId="0D39C435" w14:textId="77777777" w:rsidR="001720A5" w:rsidRPr="007E3061" w:rsidRDefault="001720A5" w:rsidP="007E3061">
      <w:pPr>
        <w:spacing w:line="240" w:lineRule="auto"/>
        <w:jc w:val="both"/>
        <w:rPr>
          <w:rFonts w:ascii="Arial" w:eastAsia="Times New Roman" w:hAnsi="Arial" w:cs="Arial"/>
          <w:sz w:val="20"/>
          <w:szCs w:val="20"/>
          <w:lang w:val="en-GB"/>
        </w:rPr>
      </w:pPr>
    </w:p>
    <w:p w14:paraId="7C28D2A8"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 xml:space="preserve">Linearity has been demonstrated with 5 calibration standards. </w:t>
      </w:r>
    </w:p>
    <w:p w14:paraId="45267A15"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According to Sanco/3030/99 rev.4, recoveries should be between 80-120</w:t>
      </w:r>
      <w:r w:rsidR="00615280" w:rsidRPr="007E3061">
        <w:rPr>
          <w:rFonts w:ascii="Arial" w:eastAsia="Times New Roman" w:hAnsi="Arial" w:cs="Arial"/>
          <w:sz w:val="20"/>
          <w:szCs w:val="20"/>
          <w:lang w:val="en-GB"/>
        </w:rPr>
        <w:t xml:space="preserve"> </w:t>
      </w:r>
      <w:r w:rsidRPr="007E3061">
        <w:rPr>
          <w:rFonts w:ascii="Arial" w:eastAsia="Times New Roman" w:hAnsi="Arial" w:cs="Arial"/>
          <w:sz w:val="20"/>
          <w:szCs w:val="20"/>
          <w:lang w:val="en-GB"/>
        </w:rPr>
        <w:t>% for active substances with nominal content below 0.01</w:t>
      </w:r>
      <w:r w:rsidR="00615280" w:rsidRPr="007E3061">
        <w:rPr>
          <w:rFonts w:ascii="Arial" w:eastAsia="Times New Roman" w:hAnsi="Arial" w:cs="Arial"/>
          <w:sz w:val="20"/>
          <w:szCs w:val="20"/>
          <w:lang w:val="en-GB"/>
        </w:rPr>
        <w:t xml:space="preserve"> </w:t>
      </w:r>
      <w:r w:rsidRPr="007E3061">
        <w:rPr>
          <w:rFonts w:ascii="Arial" w:eastAsia="Times New Roman" w:hAnsi="Arial" w:cs="Arial"/>
          <w:sz w:val="20"/>
          <w:szCs w:val="20"/>
          <w:lang w:val="en-GB"/>
        </w:rPr>
        <w:t>%. Accuracy is acceptable.</w:t>
      </w:r>
    </w:p>
    <w:p w14:paraId="702645A0" w14:textId="77777777" w:rsidR="00474D45" w:rsidRPr="007E3061" w:rsidRDefault="00474D45" w:rsidP="007E3061">
      <w:pPr>
        <w:spacing w:line="240" w:lineRule="auto"/>
        <w:jc w:val="both"/>
        <w:rPr>
          <w:rFonts w:ascii="Arial" w:eastAsia="Times New Roman" w:hAnsi="Arial" w:cs="Arial"/>
          <w:sz w:val="20"/>
          <w:szCs w:val="20"/>
          <w:lang w:val="en-GB"/>
        </w:rPr>
      </w:pPr>
    </w:p>
    <w:p w14:paraId="074A0EB4"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RSD is below Horwitz value. Repeatability is acceptable.</w:t>
      </w:r>
    </w:p>
    <w:p w14:paraId="3F22C15E" w14:textId="77777777" w:rsidR="00735132" w:rsidRPr="007E3061" w:rsidRDefault="00735132" w:rsidP="007E3061">
      <w:pPr>
        <w:spacing w:line="240" w:lineRule="auto"/>
        <w:jc w:val="both"/>
        <w:rPr>
          <w:rFonts w:ascii="Arial" w:hAnsi="Arial" w:cs="Arial"/>
          <w:sz w:val="20"/>
          <w:szCs w:val="20"/>
          <w:lang w:val="en-GB"/>
        </w:rPr>
      </w:pPr>
      <w:r w:rsidRPr="007E3061">
        <w:rPr>
          <w:rFonts w:ascii="Arial" w:eastAsia="Times New Roman" w:hAnsi="Arial" w:cs="Arial"/>
          <w:sz w:val="20"/>
          <w:szCs w:val="20"/>
          <w:lang w:val="en-GB"/>
        </w:rPr>
        <w:t>It is concluded that the provided method is validated and acceptable for the product FANGA SOURIS RAT PRO.</w:t>
      </w:r>
    </w:p>
    <w:p w14:paraId="336112E8" w14:textId="77777777" w:rsidR="00735132" w:rsidRPr="007E3061" w:rsidRDefault="00735132" w:rsidP="007E3061">
      <w:pPr>
        <w:spacing w:line="240" w:lineRule="auto"/>
        <w:jc w:val="both"/>
        <w:rPr>
          <w:rFonts w:ascii="Arial" w:hAnsi="Arial" w:cs="Arial"/>
          <w:sz w:val="20"/>
          <w:szCs w:val="20"/>
          <w:lang w:val="en-GB"/>
        </w:rPr>
      </w:pPr>
    </w:p>
    <w:p w14:paraId="2E1F2D5E"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b/>
          <w:sz w:val="20"/>
          <w:szCs w:val="20"/>
          <w:u w:val="single"/>
          <w:lang w:val="en-GB"/>
        </w:rPr>
        <w:t>Extrapolation to the product FANGA B+ SOURIS RAT</w:t>
      </w:r>
    </w:p>
    <w:p w14:paraId="7D1C35E1" w14:textId="77777777" w:rsidR="00735132" w:rsidRPr="007E3061" w:rsidRDefault="00735132" w:rsidP="007E3061">
      <w:pPr>
        <w:spacing w:line="240" w:lineRule="auto"/>
        <w:jc w:val="both"/>
        <w:rPr>
          <w:rFonts w:ascii="Arial" w:hAnsi="Arial" w:cs="Arial"/>
          <w:b/>
          <w:sz w:val="20"/>
          <w:szCs w:val="20"/>
          <w:lang w:val="en-US"/>
        </w:rPr>
      </w:pPr>
      <w:r w:rsidRPr="007E3061">
        <w:rPr>
          <w:rFonts w:ascii="Arial" w:hAnsi="Arial" w:cs="Arial"/>
          <w:sz w:val="20"/>
          <w:szCs w:val="20"/>
          <w:lang w:val="en-GB"/>
        </w:rPr>
        <w:t xml:space="preserve">Specificity of the method with the formulation FANGA B+ SOURIS RAT has been demonstrated in the report </w:t>
      </w:r>
      <w:r w:rsidRPr="007E3061">
        <w:rPr>
          <w:rFonts w:ascii="Arial" w:hAnsi="Arial" w:cs="Arial"/>
          <w:sz w:val="20"/>
          <w:szCs w:val="20"/>
          <w:lang w:val="en-US"/>
        </w:rPr>
        <w:t>CRA-W Study n° 22719. Chromatograms of the blank formulation, calibration standard and test item have been provided. No interference at the retention time of brodifacoum was observed. Additional accuracy data were requested and are reported below</w:t>
      </w:r>
      <w:r w:rsidRPr="007E3061">
        <w:rPr>
          <w:rFonts w:ascii="Arial" w:hAnsi="Arial" w:cs="Arial"/>
          <w:b/>
          <w:sz w:val="20"/>
          <w:szCs w:val="20"/>
          <w:lang w:val="en-US"/>
        </w:rPr>
        <w:t>.</w:t>
      </w:r>
    </w:p>
    <w:p w14:paraId="3E4BE48F" w14:textId="77777777" w:rsidR="005825F7" w:rsidRPr="007E3061" w:rsidRDefault="005825F7" w:rsidP="007E3061">
      <w:pPr>
        <w:spacing w:line="240" w:lineRule="auto"/>
        <w:jc w:val="both"/>
        <w:rPr>
          <w:rFonts w:ascii="Arial" w:hAnsi="Arial" w:cs="Arial"/>
          <w:b/>
          <w:sz w:val="20"/>
          <w:szCs w:val="20"/>
          <w:lang w:val="en-US"/>
        </w:rPr>
      </w:pPr>
    </w:p>
    <w:p w14:paraId="008C2A7A" w14:textId="77777777" w:rsidR="00BD0291"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Additional validation data on accuracy were provided in report No. R15-920010-007. A blank formulation of FANGA B+ SOURIS RAT (BDAV10V1) was fortified with brodifacoum at a content of 0.001</w:t>
      </w:r>
      <w:r w:rsidR="00615280" w:rsidRPr="007E3061">
        <w:rPr>
          <w:rFonts w:ascii="Arial" w:hAnsi="Arial" w:cs="Arial"/>
          <w:sz w:val="20"/>
          <w:szCs w:val="20"/>
          <w:lang w:val="en-US"/>
        </w:rPr>
        <w:t xml:space="preserve"> </w:t>
      </w:r>
      <w:r w:rsidRPr="007E3061">
        <w:rPr>
          <w:rFonts w:ascii="Arial" w:hAnsi="Arial" w:cs="Arial"/>
          <w:sz w:val="20"/>
          <w:szCs w:val="20"/>
          <w:lang w:val="en-US"/>
        </w:rPr>
        <w:t>% (10</w:t>
      </w:r>
      <w:r w:rsidR="00615280" w:rsidRPr="007E3061">
        <w:rPr>
          <w:rFonts w:ascii="Arial" w:hAnsi="Arial" w:cs="Arial"/>
          <w:sz w:val="20"/>
          <w:szCs w:val="20"/>
          <w:lang w:val="en-US"/>
        </w:rPr>
        <w:t xml:space="preserve"> </w:t>
      </w:r>
      <w:r w:rsidRPr="007E3061">
        <w:rPr>
          <w:rFonts w:ascii="Arial" w:hAnsi="Arial" w:cs="Arial"/>
          <w:sz w:val="20"/>
          <w:szCs w:val="20"/>
          <w:lang w:val="en-US"/>
        </w:rPr>
        <w:t>ppm). Two samples were prepared and injected twice. Mean recovery was 100</w:t>
      </w:r>
      <w:r w:rsidR="00615280" w:rsidRPr="007E3061">
        <w:rPr>
          <w:rFonts w:ascii="Arial" w:hAnsi="Arial" w:cs="Arial"/>
          <w:sz w:val="20"/>
          <w:szCs w:val="20"/>
          <w:lang w:val="en-US"/>
        </w:rPr>
        <w:t xml:space="preserve"> </w:t>
      </w:r>
      <w:r w:rsidRPr="007E3061">
        <w:rPr>
          <w:rFonts w:ascii="Arial" w:hAnsi="Arial" w:cs="Arial"/>
          <w:sz w:val="20"/>
          <w:szCs w:val="20"/>
          <w:lang w:val="en-US"/>
        </w:rPr>
        <w:t>%. Results are in acceptable range (80-120</w:t>
      </w:r>
      <w:r w:rsidR="00615280" w:rsidRPr="007E3061">
        <w:rPr>
          <w:rFonts w:ascii="Arial" w:hAnsi="Arial" w:cs="Arial"/>
          <w:sz w:val="20"/>
          <w:szCs w:val="20"/>
          <w:lang w:val="en-US"/>
        </w:rPr>
        <w:t xml:space="preserve"> </w:t>
      </w:r>
      <w:r w:rsidRPr="007E3061">
        <w:rPr>
          <w:rFonts w:ascii="Arial" w:hAnsi="Arial" w:cs="Arial"/>
          <w:sz w:val="20"/>
          <w:szCs w:val="20"/>
          <w:lang w:val="en-US"/>
        </w:rPr>
        <w:t>%). The method is considered suitable for the determination of brodifacoum in the product FANGA B+ SOURIS RAT</w:t>
      </w:r>
      <w:r w:rsidR="001720A5" w:rsidRPr="007E3061">
        <w:rPr>
          <w:rFonts w:ascii="Arial" w:hAnsi="Arial" w:cs="Arial"/>
          <w:sz w:val="20"/>
          <w:szCs w:val="20"/>
          <w:lang w:val="en-US"/>
        </w:rPr>
        <w:t>.</w:t>
      </w:r>
    </w:p>
    <w:p w14:paraId="1C464CB6" w14:textId="77777777" w:rsidR="00BD0291" w:rsidRPr="00655D52" w:rsidRDefault="00BD0291" w:rsidP="00655D52">
      <w:pPr>
        <w:spacing w:line="240" w:lineRule="auto"/>
        <w:jc w:val="both"/>
        <w:rPr>
          <w:rFonts w:ascii="Arial" w:hAnsi="Arial" w:cs="Arial"/>
          <w:b/>
          <w:sz w:val="20"/>
          <w:szCs w:val="20"/>
          <w:lang w:val="en-US"/>
        </w:rPr>
      </w:pPr>
    </w:p>
    <w:p w14:paraId="4FF9930C" w14:textId="77777777" w:rsidR="00735132" w:rsidRPr="007E3061" w:rsidRDefault="00BD0291" w:rsidP="007E3061">
      <w:pPr>
        <w:keepNext/>
        <w:numPr>
          <w:ilvl w:val="3"/>
          <w:numId w:val="1"/>
        </w:numPr>
        <w:tabs>
          <w:tab w:val="left" w:pos="1304"/>
        </w:tabs>
        <w:spacing w:line="240" w:lineRule="auto"/>
        <w:jc w:val="both"/>
        <w:rPr>
          <w:rFonts w:ascii="Arial" w:hAnsi="Arial" w:cs="Arial"/>
          <w:b/>
          <w:bCs/>
          <w:sz w:val="20"/>
          <w:szCs w:val="20"/>
          <w:lang w:val="en-GB"/>
        </w:rPr>
      </w:pPr>
      <w:r w:rsidRPr="007E3061">
        <w:rPr>
          <w:rFonts w:ascii="Arial" w:hAnsi="Arial" w:cs="Arial"/>
          <w:b/>
          <w:bCs/>
          <w:sz w:val="20"/>
          <w:szCs w:val="20"/>
          <w:lang w:val="en-GB"/>
        </w:rPr>
        <w:t>A</w:t>
      </w:r>
      <w:r w:rsidR="00735132" w:rsidRPr="007E3061">
        <w:rPr>
          <w:rFonts w:ascii="Arial" w:hAnsi="Arial" w:cs="Arial"/>
          <w:b/>
          <w:bCs/>
          <w:sz w:val="20"/>
          <w:szCs w:val="20"/>
          <w:lang w:val="en-GB"/>
        </w:rPr>
        <w:t>nalytical methods for determining relevant components and/or residues in different matrices</w:t>
      </w:r>
    </w:p>
    <w:p w14:paraId="348B09CA" w14:textId="77777777" w:rsidR="00735132" w:rsidRPr="007E3061" w:rsidRDefault="00735132" w:rsidP="007E3061">
      <w:pPr>
        <w:spacing w:line="240" w:lineRule="auto"/>
        <w:jc w:val="both"/>
        <w:rPr>
          <w:rFonts w:ascii="Arial" w:hAnsi="Arial" w:cs="Arial"/>
          <w:sz w:val="20"/>
          <w:szCs w:val="20"/>
          <w:lang w:val="en-GB"/>
        </w:rPr>
      </w:pPr>
    </w:p>
    <w:p w14:paraId="5503650C" w14:textId="77777777" w:rsidR="00735132" w:rsidRPr="007E3061" w:rsidRDefault="00735132" w:rsidP="007E3061">
      <w:pPr>
        <w:spacing w:line="240" w:lineRule="auto"/>
        <w:jc w:val="both"/>
        <w:rPr>
          <w:rFonts w:ascii="Arial" w:hAnsi="Arial" w:cs="Arial"/>
          <w:sz w:val="20"/>
          <w:szCs w:val="20"/>
          <w:lang w:val="en-GB"/>
        </w:rPr>
      </w:pPr>
      <w:bookmarkStart w:id="22" w:name="_Toc253495068"/>
      <w:r w:rsidRPr="007E3061">
        <w:rPr>
          <w:rFonts w:ascii="Arial" w:hAnsi="Arial" w:cs="Arial"/>
          <w:sz w:val="20"/>
          <w:szCs w:val="20"/>
          <w:lang w:val="en-GB"/>
        </w:rPr>
        <w:t>A letter of access has been provided by Activa to TRIPLAN for analytical methods in the different matrices.</w:t>
      </w:r>
    </w:p>
    <w:p w14:paraId="7E484EF4"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The analytical methods for determination of residues of active substance in different matrices (soil, air, drinking and surface water, body fluids and tissues, in food and feedstuff) provided in the CAR of the active substance are presented in annex of this document. </w:t>
      </w:r>
    </w:p>
    <w:p w14:paraId="3709DF6D" w14:textId="77777777" w:rsidR="00615280" w:rsidRPr="007E3061" w:rsidRDefault="00615280" w:rsidP="007E3061">
      <w:pPr>
        <w:spacing w:line="240" w:lineRule="auto"/>
        <w:jc w:val="both"/>
        <w:rPr>
          <w:rFonts w:ascii="Arial" w:hAnsi="Arial" w:cs="Arial"/>
          <w:sz w:val="20"/>
          <w:szCs w:val="20"/>
          <w:lang w:val="en-GB"/>
        </w:rPr>
      </w:pPr>
    </w:p>
    <w:p w14:paraId="10CD2AF2" w14:textId="77777777" w:rsidR="00735132" w:rsidRPr="007E3061" w:rsidRDefault="00735132" w:rsidP="007E3061">
      <w:pPr>
        <w:spacing w:line="240" w:lineRule="auto"/>
        <w:jc w:val="both"/>
        <w:rPr>
          <w:rFonts w:ascii="Arial" w:hAnsi="Arial" w:cs="Arial"/>
          <w:b/>
          <w:bCs/>
          <w:iCs/>
          <w:sz w:val="20"/>
          <w:szCs w:val="20"/>
          <w:lang w:val="en-GB"/>
        </w:rPr>
      </w:pPr>
      <w:r w:rsidRPr="007E3061">
        <w:rPr>
          <w:rFonts w:ascii="Arial" w:hAnsi="Arial" w:cs="Arial"/>
          <w:sz w:val="20"/>
          <w:szCs w:val="20"/>
          <w:lang w:val="en-GB"/>
        </w:rPr>
        <w:t>Since there is no risk of contact with alimentation, no analytical method is required for the determination of brodifacoum residues in food and feedstuff.</w:t>
      </w:r>
    </w:p>
    <w:p w14:paraId="29F5514B" w14:textId="77777777" w:rsidR="00735132" w:rsidRPr="007E3061" w:rsidRDefault="00735132" w:rsidP="007E3061">
      <w:pPr>
        <w:spacing w:line="240" w:lineRule="auto"/>
        <w:jc w:val="both"/>
        <w:rPr>
          <w:rFonts w:ascii="Arial" w:hAnsi="Arial" w:cs="Arial"/>
          <w:b/>
          <w:bCs/>
          <w:iCs/>
          <w:sz w:val="20"/>
          <w:szCs w:val="20"/>
          <w:lang w:val="en-GB"/>
        </w:rPr>
      </w:pPr>
    </w:p>
    <w:p w14:paraId="433C79BF" w14:textId="77777777" w:rsidR="00735132" w:rsidRPr="007E3061" w:rsidRDefault="00735132" w:rsidP="007E3061">
      <w:pPr>
        <w:keepNext/>
        <w:numPr>
          <w:ilvl w:val="1"/>
          <w:numId w:val="1"/>
        </w:numPr>
        <w:tabs>
          <w:tab w:val="left" w:pos="1304"/>
        </w:tabs>
        <w:spacing w:line="240" w:lineRule="auto"/>
        <w:jc w:val="both"/>
        <w:rPr>
          <w:rFonts w:ascii="Arial" w:hAnsi="Arial" w:cs="Arial"/>
          <w:b/>
          <w:bCs/>
          <w:sz w:val="20"/>
          <w:szCs w:val="20"/>
          <w:lang w:val="en-GB"/>
        </w:rPr>
      </w:pPr>
      <w:r w:rsidRPr="007E3061">
        <w:rPr>
          <w:rFonts w:ascii="Arial" w:hAnsi="Arial" w:cs="Arial"/>
          <w:b/>
          <w:bCs/>
          <w:sz w:val="20"/>
          <w:szCs w:val="20"/>
          <w:lang w:val="en-GB"/>
        </w:rPr>
        <w:t>Risk assessment for Physico-chemical properties</w:t>
      </w:r>
      <w:bookmarkEnd w:id="22"/>
    </w:p>
    <w:p w14:paraId="02176384" w14:textId="77777777" w:rsidR="00735132" w:rsidRPr="007E3061" w:rsidRDefault="00735132" w:rsidP="007E3061">
      <w:pPr>
        <w:spacing w:line="240" w:lineRule="auto"/>
        <w:jc w:val="both"/>
        <w:rPr>
          <w:rFonts w:ascii="Arial" w:eastAsia="Times New Roman" w:hAnsi="Arial" w:cs="Arial"/>
          <w:i/>
          <w:sz w:val="20"/>
          <w:szCs w:val="20"/>
          <w:lang w:val="en-US"/>
        </w:rPr>
      </w:pPr>
    </w:p>
    <w:p w14:paraId="56516B3C"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 xml:space="preserve">FANGA B+ </w:t>
      </w:r>
      <w:r w:rsidR="00F8440F" w:rsidRPr="007E3061">
        <w:rPr>
          <w:rFonts w:ascii="Arial" w:eastAsia="Times New Roman" w:hAnsi="Arial" w:cs="Arial"/>
          <w:sz w:val="20"/>
          <w:szCs w:val="20"/>
          <w:lang w:val="en-GB"/>
        </w:rPr>
        <w:t xml:space="preserve">SOURIS RAT </w:t>
      </w:r>
      <w:r w:rsidRPr="007E3061">
        <w:rPr>
          <w:rFonts w:ascii="Arial" w:eastAsia="Times New Roman" w:hAnsi="Arial" w:cs="Arial"/>
          <w:sz w:val="20"/>
          <w:szCs w:val="20"/>
          <w:lang w:val="en-GB"/>
        </w:rPr>
        <w:t>is a ready-to-use grain bait. The product is not highly flammable, not auto-flammable (up to 400</w:t>
      </w:r>
      <w:r w:rsidR="00615280" w:rsidRPr="007E3061">
        <w:rPr>
          <w:rFonts w:ascii="Arial" w:eastAsia="Times New Roman" w:hAnsi="Arial" w:cs="Arial"/>
          <w:sz w:val="20"/>
          <w:szCs w:val="20"/>
          <w:lang w:val="en-GB"/>
        </w:rPr>
        <w:t xml:space="preserve"> </w:t>
      </w:r>
      <w:r w:rsidRPr="007E3061">
        <w:rPr>
          <w:rFonts w:ascii="Arial" w:eastAsia="Times New Roman" w:hAnsi="Arial" w:cs="Arial"/>
          <w:sz w:val="20"/>
          <w:szCs w:val="20"/>
          <w:lang w:val="en-GB"/>
        </w:rPr>
        <w:t xml:space="preserve">°C), not explosive and does not have oxidizing properties. </w:t>
      </w:r>
    </w:p>
    <w:p w14:paraId="0C8BC40E" w14:textId="77777777" w:rsidR="00474D45" w:rsidRPr="007E3061" w:rsidRDefault="00474D45" w:rsidP="007E3061">
      <w:pPr>
        <w:spacing w:line="240" w:lineRule="auto"/>
        <w:jc w:val="both"/>
        <w:rPr>
          <w:rFonts w:ascii="Arial" w:eastAsia="Times New Roman" w:hAnsi="Arial" w:cs="Arial"/>
          <w:sz w:val="20"/>
          <w:szCs w:val="20"/>
          <w:lang w:val="en-GB"/>
        </w:rPr>
      </w:pPr>
    </w:p>
    <w:p w14:paraId="68ECFCBD" w14:textId="77777777" w:rsidR="00735132" w:rsidRPr="007E3061" w:rsidRDefault="00735132" w:rsidP="007E3061">
      <w:pPr>
        <w:spacing w:line="240" w:lineRule="auto"/>
        <w:jc w:val="both"/>
        <w:rPr>
          <w:rFonts w:ascii="Arial" w:hAnsi="Arial" w:cs="Arial"/>
          <w:sz w:val="20"/>
          <w:szCs w:val="20"/>
          <w:lang w:val="en-GB"/>
        </w:rPr>
      </w:pPr>
      <w:r w:rsidRPr="007E3061">
        <w:rPr>
          <w:rFonts w:ascii="Arial" w:eastAsia="Times New Roman" w:hAnsi="Arial" w:cs="Arial"/>
          <w:sz w:val="20"/>
          <w:szCs w:val="20"/>
          <w:lang w:val="en-GB"/>
        </w:rPr>
        <w:t>The variation of the active substance after accelerated and long term storage in PE bags is above 10</w:t>
      </w:r>
      <w:r w:rsidR="00615280" w:rsidRPr="007E3061">
        <w:rPr>
          <w:rFonts w:ascii="Arial" w:eastAsia="Times New Roman" w:hAnsi="Arial" w:cs="Arial"/>
          <w:sz w:val="20"/>
          <w:szCs w:val="20"/>
          <w:lang w:val="en-GB"/>
        </w:rPr>
        <w:t xml:space="preserve"> </w:t>
      </w:r>
      <w:r w:rsidRPr="007E3061">
        <w:rPr>
          <w:rFonts w:ascii="Arial" w:eastAsia="Times New Roman" w:hAnsi="Arial" w:cs="Arial"/>
          <w:sz w:val="20"/>
          <w:szCs w:val="20"/>
          <w:lang w:val="en-GB"/>
        </w:rPr>
        <w:t xml:space="preserve">%. It may be due to the heterogeneity of the product and the adsorption of the active substance on the grain. The product is compatible with all claimed packaging. </w:t>
      </w:r>
    </w:p>
    <w:p w14:paraId="66A8CC94" w14:textId="77777777" w:rsidR="00735132" w:rsidRPr="007E3061" w:rsidRDefault="00735132" w:rsidP="007E3061">
      <w:pPr>
        <w:spacing w:line="240" w:lineRule="auto"/>
        <w:jc w:val="both"/>
        <w:rPr>
          <w:rFonts w:ascii="Arial" w:hAnsi="Arial" w:cs="Arial"/>
          <w:sz w:val="20"/>
          <w:szCs w:val="20"/>
          <w:lang w:val="en-GB"/>
        </w:rPr>
      </w:pPr>
    </w:p>
    <w:p w14:paraId="74BD3582" w14:textId="77777777" w:rsidR="00735132" w:rsidRPr="007E3061" w:rsidRDefault="00735132" w:rsidP="007E3061">
      <w:pPr>
        <w:spacing w:line="240" w:lineRule="auto"/>
        <w:jc w:val="both"/>
        <w:rPr>
          <w:rFonts w:ascii="Arial" w:hAnsi="Arial" w:cs="Arial"/>
          <w:sz w:val="20"/>
          <w:szCs w:val="20"/>
          <w:lang w:val="en-GB"/>
        </w:rPr>
      </w:pPr>
    </w:p>
    <w:p w14:paraId="19BAC413" w14:textId="77777777" w:rsidR="00735132" w:rsidRPr="007E3061" w:rsidRDefault="00735132" w:rsidP="007E3061">
      <w:pPr>
        <w:spacing w:line="240" w:lineRule="auto"/>
        <w:jc w:val="both"/>
        <w:rPr>
          <w:rFonts w:ascii="Arial" w:hAnsi="Arial" w:cs="Arial"/>
          <w:bCs/>
          <w:sz w:val="20"/>
          <w:szCs w:val="20"/>
          <w:lang w:val="en-GB"/>
        </w:rPr>
      </w:pPr>
      <w:r w:rsidRPr="007E3061">
        <w:rPr>
          <w:rFonts w:ascii="Arial" w:hAnsi="Arial" w:cs="Arial"/>
          <w:b/>
          <w:i/>
          <w:sz w:val="20"/>
          <w:szCs w:val="20"/>
          <w:lang w:val="en-GB"/>
        </w:rPr>
        <w:t>Risk mitigation measures linked to assessment of physico-chemical properties</w:t>
      </w:r>
    </w:p>
    <w:p w14:paraId="2D00CC85" w14:textId="77777777" w:rsidR="00735132" w:rsidRPr="007E3061" w:rsidRDefault="00735132" w:rsidP="007E3061">
      <w:pPr>
        <w:pStyle w:val="Default"/>
        <w:numPr>
          <w:ilvl w:val="0"/>
          <w:numId w:val="5"/>
        </w:numPr>
        <w:ind w:left="426" w:hanging="426"/>
        <w:jc w:val="both"/>
        <w:rPr>
          <w:rFonts w:ascii="Arial" w:hAnsi="Arial" w:cs="Arial"/>
          <w:b/>
          <w:i/>
          <w:sz w:val="20"/>
          <w:szCs w:val="20"/>
          <w:lang w:val="en-GB"/>
        </w:rPr>
      </w:pPr>
      <w:r w:rsidRPr="007E3061">
        <w:rPr>
          <w:rFonts w:ascii="Arial" w:hAnsi="Arial" w:cs="Arial"/>
          <w:bCs/>
          <w:sz w:val="20"/>
          <w:szCs w:val="20"/>
          <w:lang w:val="en-GB"/>
        </w:rPr>
        <w:t>Store away from light.</w:t>
      </w:r>
    </w:p>
    <w:p w14:paraId="12B2C5F6" w14:textId="77777777" w:rsidR="00AC1D04" w:rsidRPr="007E3061" w:rsidRDefault="00AC1D04" w:rsidP="007E3061">
      <w:pPr>
        <w:pStyle w:val="Default"/>
        <w:ind w:left="426"/>
        <w:jc w:val="both"/>
        <w:rPr>
          <w:rFonts w:ascii="Arial" w:hAnsi="Arial" w:cs="Arial"/>
          <w:bCs/>
          <w:sz w:val="20"/>
          <w:szCs w:val="20"/>
          <w:lang w:val="en-GB"/>
        </w:rPr>
      </w:pPr>
    </w:p>
    <w:p w14:paraId="6F613852" w14:textId="77777777" w:rsidR="00AC1D04" w:rsidRPr="007E3061" w:rsidRDefault="00AC1D04" w:rsidP="007E3061">
      <w:pPr>
        <w:pStyle w:val="Default"/>
        <w:ind w:left="426"/>
        <w:jc w:val="both"/>
        <w:rPr>
          <w:rFonts w:ascii="Arial" w:hAnsi="Arial" w:cs="Arial"/>
          <w:b/>
          <w:i/>
          <w:sz w:val="20"/>
          <w:szCs w:val="20"/>
          <w:lang w:val="en-GB"/>
        </w:rPr>
      </w:pPr>
    </w:p>
    <w:p w14:paraId="7FBA8657"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b/>
          <w:i/>
          <w:sz w:val="20"/>
          <w:szCs w:val="20"/>
          <w:lang w:val="en-GB"/>
        </w:rPr>
        <w:t>Required information linked to assessment of physico-chemical properties</w:t>
      </w:r>
    </w:p>
    <w:p w14:paraId="31C0AED1"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None</w:t>
      </w:r>
    </w:p>
    <w:p w14:paraId="47FF6177" w14:textId="7A7B4E82" w:rsidR="00735132" w:rsidRDefault="00735132" w:rsidP="00655D52">
      <w:pPr>
        <w:spacing w:line="240" w:lineRule="auto"/>
        <w:jc w:val="both"/>
        <w:rPr>
          <w:rFonts w:ascii="Arial" w:hAnsi="Arial" w:cs="Arial"/>
          <w:sz w:val="20"/>
          <w:szCs w:val="20"/>
          <w:lang w:val="en-US"/>
        </w:rPr>
      </w:pPr>
    </w:p>
    <w:p w14:paraId="677FC4EA" w14:textId="5CC757D4" w:rsidR="00655D52" w:rsidRDefault="00655D52">
      <w:pPr>
        <w:suppressAutoHyphens w:val="0"/>
        <w:spacing w:line="240" w:lineRule="auto"/>
        <w:rPr>
          <w:rFonts w:ascii="Arial" w:hAnsi="Arial" w:cs="Arial"/>
          <w:sz w:val="20"/>
          <w:szCs w:val="20"/>
          <w:lang w:val="en-US"/>
        </w:rPr>
      </w:pPr>
      <w:r>
        <w:rPr>
          <w:rFonts w:ascii="Arial" w:hAnsi="Arial" w:cs="Arial"/>
          <w:sz w:val="20"/>
          <w:szCs w:val="20"/>
          <w:lang w:val="en-US"/>
        </w:rPr>
        <w:br w:type="page"/>
      </w:r>
    </w:p>
    <w:p w14:paraId="66814145" w14:textId="77777777" w:rsidR="00655D52" w:rsidRPr="00655D52" w:rsidRDefault="00655D52" w:rsidP="00655D52">
      <w:pPr>
        <w:spacing w:line="240" w:lineRule="auto"/>
        <w:jc w:val="both"/>
        <w:rPr>
          <w:rFonts w:ascii="Arial" w:hAnsi="Arial" w:cs="Arial"/>
          <w:sz w:val="20"/>
          <w:szCs w:val="20"/>
          <w:lang w:val="en-US"/>
        </w:rPr>
      </w:pPr>
    </w:p>
    <w:p w14:paraId="2B4AEE65" w14:textId="77777777" w:rsidR="00735132" w:rsidRPr="007E3061" w:rsidRDefault="00735132" w:rsidP="007E3061">
      <w:pPr>
        <w:pStyle w:val="Titre2"/>
        <w:spacing w:before="0" w:after="0"/>
        <w:rPr>
          <w:sz w:val="20"/>
          <w:szCs w:val="20"/>
        </w:rPr>
      </w:pPr>
      <w:bookmarkStart w:id="23" w:name="_Toc520192879"/>
      <w:r w:rsidRPr="007E3061">
        <w:rPr>
          <w:sz w:val="20"/>
          <w:szCs w:val="20"/>
        </w:rPr>
        <w:t>Effectiveness against target organisms</w:t>
      </w:r>
      <w:bookmarkEnd w:id="23"/>
    </w:p>
    <w:p w14:paraId="74A85C33" w14:textId="77777777" w:rsidR="00AC1D04" w:rsidRPr="00655D52" w:rsidRDefault="00AC1D04" w:rsidP="00655D52">
      <w:pPr>
        <w:spacing w:line="240" w:lineRule="auto"/>
        <w:jc w:val="both"/>
        <w:rPr>
          <w:rFonts w:ascii="Arial" w:hAnsi="Arial" w:cs="Arial"/>
          <w:sz w:val="20"/>
          <w:szCs w:val="20"/>
          <w:lang w:val="en-US"/>
        </w:rPr>
      </w:pPr>
      <w:bookmarkStart w:id="24" w:name="_Toc361993917"/>
    </w:p>
    <w:p w14:paraId="79E6039D" w14:textId="77777777" w:rsidR="00735132" w:rsidRPr="007E3061" w:rsidRDefault="00735132" w:rsidP="007E3061">
      <w:pPr>
        <w:pStyle w:val="Titre2"/>
        <w:numPr>
          <w:ilvl w:val="2"/>
          <w:numId w:val="1"/>
        </w:numPr>
        <w:spacing w:before="0" w:after="0"/>
        <w:rPr>
          <w:sz w:val="20"/>
          <w:szCs w:val="20"/>
        </w:rPr>
      </w:pPr>
      <w:bookmarkStart w:id="25" w:name="_Toc520192880"/>
      <w:r w:rsidRPr="007E3061">
        <w:rPr>
          <w:sz w:val="20"/>
          <w:szCs w:val="20"/>
        </w:rPr>
        <w:t>Function</w:t>
      </w:r>
      <w:bookmarkEnd w:id="24"/>
      <w:bookmarkEnd w:id="25"/>
    </w:p>
    <w:p w14:paraId="08259E3E" w14:textId="77777777" w:rsidR="00AC1D04" w:rsidRPr="007E3061" w:rsidRDefault="00AC1D04" w:rsidP="007E3061">
      <w:pPr>
        <w:spacing w:line="240" w:lineRule="auto"/>
        <w:jc w:val="both"/>
        <w:rPr>
          <w:rFonts w:ascii="Arial" w:hAnsi="Arial" w:cs="Arial"/>
          <w:sz w:val="20"/>
          <w:szCs w:val="20"/>
          <w:lang w:val="en-GB"/>
        </w:rPr>
      </w:pPr>
    </w:p>
    <w:p w14:paraId="26345BE9"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MG 03: Pest Control.</w:t>
      </w:r>
    </w:p>
    <w:p w14:paraId="41B6B3A4"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Product Type 14: Rodenticide.</w:t>
      </w:r>
    </w:p>
    <w:p w14:paraId="191664AF" w14:textId="77777777" w:rsidR="00735132" w:rsidRPr="00655D52" w:rsidRDefault="00735132" w:rsidP="00655D52">
      <w:pPr>
        <w:spacing w:line="240" w:lineRule="auto"/>
        <w:jc w:val="both"/>
        <w:rPr>
          <w:rFonts w:ascii="Arial" w:hAnsi="Arial" w:cs="Arial"/>
          <w:sz w:val="20"/>
          <w:szCs w:val="20"/>
          <w:lang w:val="en-US"/>
        </w:rPr>
      </w:pPr>
    </w:p>
    <w:p w14:paraId="0B2159B4" w14:textId="77777777" w:rsidR="00735132" w:rsidRPr="007E3061" w:rsidRDefault="00735132" w:rsidP="007E3061">
      <w:pPr>
        <w:pStyle w:val="Titre2"/>
        <w:numPr>
          <w:ilvl w:val="2"/>
          <w:numId w:val="1"/>
        </w:numPr>
        <w:spacing w:before="0" w:after="0"/>
        <w:rPr>
          <w:sz w:val="20"/>
          <w:szCs w:val="20"/>
        </w:rPr>
      </w:pPr>
      <w:bookmarkStart w:id="26" w:name="_Toc361993918"/>
      <w:bookmarkStart w:id="27" w:name="_Toc520192881"/>
      <w:r w:rsidRPr="007E3061">
        <w:rPr>
          <w:sz w:val="20"/>
          <w:szCs w:val="20"/>
        </w:rPr>
        <w:t>Organisms to be controlled and products, organisms or objects to be protected</w:t>
      </w:r>
      <w:bookmarkEnd w:id="26"/>
      <w:bookmarkEnd w:id="27"/>
    </w:p>
    <w:p w14:paraId="197B16D9" w14:textId="77777777" w:rsidR="00AC1D04" w:rsidRPr="00655D52" w:rsidRDefault="00AC1D04" w:rsidP="00655D52">
      <w:pPr>
        <w:spacing w:line="240" w:lineRule="auto"/>
        <w:jc w:val="both"/>
        <w:rPr>
          <w:rFonts w:ascii="Arial" w:hAnsi="Arial" w:cs="Arial"/>
          <w:sz w:val="20"/>
          <w:szCs w:val="20"/>
          <w:lang w:val="en-US"/>
        </w:rPr>
      </w:pPr>
    </w:p>
    <w:p w14:paraId="22284F1C" w14:textId="77777777" w:rsidR="00735132" w:rsidRPr="007E3061" w:rsidRDefault="00735132" w:rsidP="007E3061">
      <w:pPr>
        <w:keepNext/>
        <w:spacing w:line="240" w:lineRule="auto"/>
        <w:jc w:val="both"/>
        <w:rPr>
          <w:rFonts w:ascii="Arial" w:eastAsia="Arial Unicode MS" w:hAnsi="Arial" w:cs="Arial"/>
          <w:color w:val="000000"/>
          <w:sz w:val="20"/>
          <w:szCs w:val="20"/>
          <w:lang w:val="en-US" w:eastAsia="en-US"/>
        </w:rPr>
      </w:pPr>
      <w:r w:rsidRPr="007E3061">
        <w:rPr>
          <w:rFonts w:ascii="Arial" w:eastAsia="Arial Unicode MS" w:hAnsi="Arial" w:cs="Arial"/>
          <w:color w:val="000000"/>
          <w:sz w:val="20"/>
          <w:szCs w:val="20"/>
          <w:lang w:val="en-US" w:eastAsia="en-US"/>
        </w:rPr>
        <w:t xml:space="preserve">According to the uses claimed by the applicant, the product FANGA B+ SOURIS RAT is intended to be used to control rats and mice. The target organisms to be controlled are </w:t>
      </w:r>
      <w:r w:rsidRPr="007E3061">
        <w:rPr>
          <w:rFonts w:ascii="Arial" w:eastAsia="Arial Unicode MS" w:hAnsi="Arial" w:cs="Arial"/>
          <w:i/>
          <w:color w:val="000000"/>
          <w:sz w:val="20"/>
          <w:szCs w:val="20"/>
          <w:lang w:val="en-US" w:eastAsia="en-US"/>
        </w:rPr>
        <w:t>Mus musculus</w:t>
      </w:r>
      <w:r w:rsidRPr="007E3061">
        <w:rPr>
          <w:rFonts w:ascii="Arial" w:eastAsia="Arial Unicode MS" w:hAnsi="Arial" w:cs="Arial"/>
          <w:color w:val="000000"/>
          <w:sz w:val="20"/>
          <w:szCs w:val="20"/>
          <w:lang w:val="en-US" w:eastAsia="en-US"/>
        </w:rPr>
        <w:t xml:space="preserve">, </w:t>
      </w:r>
      <w:r w:rsidRPr="007E3061">
        <w:rPr>
          <w:rFonts w:ascii="Arial" w:eastAsia="Arial Unicode MS" w:hAnsi="Arial" w:cs="Arial"/>
          <w:i/>
          <w:color w:val="000000"/>
          <w:sz w:val="20"/>
          <w:szCs w:val="20"/>
          <w:lang w:val="en-US" w:eastAsia="en-US"/>
        </w:rPr>
        <w:t>Rattus</w:t>
      </w:r>
      <w:r w:rsidR="0082684A" w:rsidRPr="007E3061">
        <w:rPr>
          <w:rFonts w:ascii="Arial" w:eastAsia="Arial Unicode MS" w:hAnsi="Arial" w:cs="Arial"/>
          <w:i/>
          <w:color w:val="000000"/>
          <w:sz w:val="20"/>
          <w:szCs w:val="20"/>
          <w:lang w:val="en-US" w:eastAsia="en-US"/>
        </w:rPr>
        <w:t xml:space="preserve"> </w:t>
      </w:r>
      <w:r w:rsidRPr="007E3061">
        <w:rPr>
          <w:rFonts w:ascii="Arial" w:eastAsia="Arial Unicode MS" w:hAnsi="Arial" w:cs="Arial"/>
          <w:i/>
          <w:color w:val="000000"/>
          <w:sz w:val="20"/>
          <w:szCs w:val="20"/>
          <w:lang w:val="en-US" w:eastAsia="en-US"/>
        </w:rPr>
        <w:t>norvegicus</w:t>
      </w:r>
      <w:r w:rsidR="0082684A" w:rsidRPr="007E3061">
        <w:rPr>
          <w:rFonts w:ascii="Arial" w:eastAsia="Arial Unicode MS" w:hAnsi="Arial" w:cs="Arial"/>
          <w:i/>
          <w:color w:val="000000"/>
          <w:sz w:val="20"/>
          <w:szCs w:val="20"/>
          <w:lang w:val="en-US" w:eastAsia="en-US"/>
        </w:rPr>
        <w:t xml:space="preserve"> </w:t>
      </w:r>
      <w:r w:rsidRPr="007E3061">
        <w:rPr>
          <w:rFonts w:ascii="Arial" w:eastAsia="Arial Unicode MS" w:hAnsi="Arial" w:cs="Arial"/>
          <w:color w:val="000000"/>
          <w:sz w:val="20"/>
          <w:szCs w:val="20"/>
          <w:lang w:val="en-US" w:eastAsia="en-US"/>
        </w:rPr>
        <w:t xml:space="preserve">and </w:t>
      </w:r>
      <w:r w:rsidRPr="007E3061">
        <w:rPr>
          <w:rFonts w:ascii="Arial" w:eastAsia="Arial Unicode MS" w:hAnsi="Arial" w:cs="Arial"/>
          <w:i/>
          <w:color w:val="000000"/>
          <w:sz w:val="20"/>
          <w:szCs w:val="20"/>
          <w:lang w:val="en-US" w:eastAsia="en-US"/>
        </w:rPr>
        <w:t>Rattus</w:t>
      </w:r>
      <w:r w:rsidR="0082684A" w:rsidRPr="007E3061">
        <w:rPr>
          <w:rFonts w:ascii="Arial" w:eastAsia="Arial Unicode MS" w:hAnsi="Arial" w:cs="Arial"/>
          <w:i/>
          <w:color w:val="000000"/>
          <w:sz w:val="20"/>
          <w:szCs w:val="20"/>
          <w:lang w:val="en-US" w:eastAsia="en-US"/>
        </w:rPr>
        <w:t xml:space="preserve"> </w:t>
      </w:r>
      <w:r w:rsidRPr="007E3061">
        <w:rPr>
          <w:rFonts w:ascii="Arial" w:eastAsia="Arial Unicode MS" w:hAnsi="Arial" w:cs="Arial"/>
          <w:i/>
          <w:color w:val="000000"/>
          <w:sz w:val="20"/>
          <w:szCs w:val="20"/>
          <w:lang w:val="en-US" w:eastAsia="en-US"/>
        </w:rPr>
        <w:t>rattus</w:t>
      </w:r>
      <w:r w:rsidRPr="007E3061">
        <w:rPr>
          <w:rFonts w:ascii="Arial" w:eastAsia="Arial Unicode MS" w:hAnsi="Arial" w:cs="Arial"/>
          <w:color w:val="000000"/>
          <w:sz w:val="20"/>
          <w:szCs w:val="20"/>
          <w:lang w:val="en-US" w:eastAsia="en-US"/>
        </w:rPr>
        <w:t>.</w:t>
      </w:r>
    </w:p>
    <w:p w14:paraId="7F6FBB90" w14:textId="77777777" w:rsidR="00AC1D04" w:rsidRPr="00655D52" w:rsidRDefault="00AC1D04" w:rsidP="00655D52">
      <w:pPr>
        <w:spacing w:line="240" w:lineRule="auto"/>
        <w:jc w:val="both"/>
        <w:rPr>
          <w:rFonts w:ascii="Arial" w:hAnsi="Arial" w:cs="Arial"/>
          <w:sz w:val="20"/>
          <w:szCs w:val="20"/>
          <w:lang w:val="en-US"/>
        </w:rPr>
      </w:pPr>
    </w:p>
    <w:p w14:paraId="7C7B6DB5" w14:textId="77777777" w:rsidR="00735132" w:rsidRPr="007E3061" w:rsidRDefault="00735132" w:rsidP="007E3061">
      <w:pPr>
        <w:keepNext/>
        <w:spacing w:line="240" w:lineRule="auto"/>
        <w:jc w:val="both"/>
        <w:rPr>
          <w:rFonts w:ascii="Arial" w:eastAsia="Arial Unicode MS" w:hAnsi="Arial" w:cs="Arial"/>
          <w:sz w:val="20"/>
          <w:szCs w:val="20"/>
          <w:lang w:val="en-GB" w:eastAsia="en-US"/>
        </w:rPr>
      </w:pPr>
      <w:r w:rsidRPr="007E3061">
        <w:rPr>
          <w:rFonts w:ascii="Arial" w:eastAsia="Arial Unicode MS" w:hAnsi="Arial" w:cs="Arial"/>
          <w:sz w:val="20"/>
          <w:szCs w:val="20"/>
          <w:lang w:val="en-GB" w:eastAsia="en-US"/>
        </w:rPr>
        <w:t>FANGA B+ SOURIS RAT is used in and around buildings, open areas by professional and non-professional users, and in waste dumps by professional users only.</w:t>
      </w:r>
    </w:p>
    <w:p w14:paraId="262CB643" w14:textId="77777777" w:rsidR="00735132" w:rsidRPr="007E3061" w:rsidRDefault="00735132" w:rsidP="007E3061">
      <w:pPr>
        <w:keepNext/>
        <w:spacing w:line="240" w:lineRule="auto"/>
        <w:jc w:val="both"/>
        <w:rPr>
          <w:rFonts w:ascii="Arial" w:eastAsia="Arial Unicode MS" w:hAnsi="Arial" w:cs="Arial"/>
          <w:color w:val="000000"/>
          <w:sz w:val="20"/>
          <w:szCs w:val="20"/>
          <w:lang w:val="en-US" w:eastAsia="en-US"/>
        </w:rPr>
      </w:pPr>
      <w:r w:rsidRPr="007E3061">
        <w:rPr>
          <w:rFonts w:ascii="Arial" w:eastAsia="Arial Unicode MS" w:hAnsi="Arial" w:cs="Arial"/>
          <w:color w:val="000000"/>
          <w:sz w:val="20"/>
          <w:szCs w:val="20"/>
          <w:lang w:val="en-US" w:eastAsia="en-US"/>
        </w:rPr>
        <w:t>The products, organisms or objects to be protected are</w:t>
      </w:r>
      <w:r w:rsidR="0082684A" w:rsidRPr="007E3061">
        <w:rPr>
          <w:rFonts w:ascii="Arial" w:eastAsia="Arial Unicode MS" w:hAnsi="Arial" w:cs="Arial"/>
          <w:color w:val="000000"/>
          <w:sz w:val="20"/>
          <w:szCs w:val="20"/>
          <w:lang w:val="en-US" w:eastAsia="en-US"/>
        </w:rPr>
        <w:t xml:space="preserve"> </w:t>
      </w:r>
      <w:r w:rsidRPr="007E3061">
        <w:rPr>
          <w:rFonts w:ascii="Arial" w:eastAsia="Arial Unicode MS" w:hAnsi="Arial" w:cs="Arial"/>
          <w:color w:val="000000"/>
          <w:sz w:val="20"/>
          <w:szCs w:val="20"/>
          <w:lang w:val="en-US" w:eastAsia="en-US"/>
        </w:rPr>
        <w:t>public and private buildings, farms</w:t>
      </w:r>
      <w:r w:rsidRPr="007E3061">
        <w:rPr>
          <w:rFonts w:ascii="Arial" w:eastAsia="Arial Unicode MS" w:hAnsi="Arial" w:cs="Arial"/>
          <w:sz w:val="20"/>
          <w:szCs w:val="20"/>
          <w:lang w:val="en-GB" w:eastAsia="en-US"/>
        </w:rPr>
        <w:t>, opens areas and waste dump sites</w:t>
      </w:r>
      <w:r w:rsidRPr="007E3061">
        <w:rPr>
          <w:rFonts w:ascii="Arial" w:eastAsia="Arial Unicode MS" w:hAnsi="Arial" w:cs="Arial"/>
          <w:color w:val="000000"/>
          <w:sz w:val="20"/>
          <w:szCs w:val="20"/>
          <w:lang w:val="en-US" w:eastAsia="en-US"/>
        </w:rPr>
        <w:t>.</w:t>
      </w:r>
    </w:p>
    <w:p w14:paraId="1C58E569" w14:textId="77777777" w:rsidR="00735132" w:rsidRPr="007E3061" w:rsidRDefault="00735132" w:rsidP="007E3061">
      <w:pPr>
        <w:spacing w:line="240" w:lineRule="auto"/>
        <w:jc w:val="both"/>
        <w:rPr>
          <w:rFonts w:ascii="Arial" w:hAnsi="Arial" w:cs="Arial"/>
          <w:sz w:val="20"/>
          <w:szCs w:val="20"/>
          <w:lang w:val="en-US"/>
        </w:rPr>
      </w:pPr>
    </w:p>
    <w:p w14:paraId="1965A20C" w14:textId="77777777" w:rsidR="00735132" w:rsidRPr="007E3061" w:rsidRDefault="00735132" w:rsidP="007E3061">
      <w:pPr>
        <w:spacing w:line="240" w:lineRule="auto"/>
        <w:jc w:val="both"/>
        <w:rPr>
          <w:rFonts w:ascii="Arial" w:hAnsi="Arial" w:cs="Arial"/>
          <w:sz w:val="20"/>
          <w:szCs w:val="20"/>
          <w:u w:val="single"/>
          <w:lang w:val="en-US"/>
        </w:rPr>
      </w:pPr>
      <w:r w:rsidRPr="007E3061">
        <w:rPr>
          <w:rFonts w:ascii="Arial" w:hAnsi="Arial" w:cs="Arial"/>
          <w:sz w:val="20"/>
          <w:szCs w:val="20"/>
          <w:u w:val="single"/>
          <w:lang w:val="en-US"/>
        </w:rPr>
        <w:t>The application rates recommended by the applicant are the following (see also Annex 0a):</w:t>
      </w:r>
    </w:p>
    <w:p w14:paraId="6B0662F9" w14:textId="77777777" w:rsidR="00735132" w:rsidRPr="007E3061" w:rsidRDefault="00735132" w:rsidP="00B57FB7">
      <w:pPr>
        <w:numPr>
          <w:ilvl w:val="0"/>
          <w:numId w:val="25"/>
        </w:numPr>
        <w:spacing w:line="240" w:lineRule="auto"/>
        <w:jc w:val="both"/>
        <w:rPr>
          <w:rFonts w:ascii="Arial" w:eastAsia="Arial Unicode MS" w:hAnsi="Arial" w:cs="Arial"/>
          <w:sz w:val="20"/>
          <w:szCs w:val="20"/>
          <w:lang w:val="en-US" w:eastAsia="en-US"/>
        </w:rPr>
      </w:pPr>
      <w:r w:rsidRPr="007E3061">
        <w:rPr>
          <w:rFonts w:ascii="Arial" w:eastAsia="Arial Unicode MS" w:hAnsi="Arial" w:cs="Arial"/>
          <w:sz w:val="20"/>
          <w:szCs w:val="20"/>
          <w:lang w:val="en-US" w:eastAsia="en-US"/>
        </w:rPr>
        <w:t>Rats: 180-200 g grains/secured bait station separated by 5-10 m.</w:t>
      </w:r>
    </w:p>
    <w:p w14:paraId="6F0FE8A2" w14:textId="77777777" w:rsidR="00F56518" w:rsidRDefault="00735132" w:rsidP="00B57FB7">
      <w:pPr>
        <w:numPr>
          <w:ilvl w:val="0"/>
          <w:numId w:val="25"/>
        </w:numPr>
        <w:spacing w:line="240" w:lineRule="auto"/>
        <w:jc w:val="both"/>
        <w:rPr>
          <w:rFonts w:ascii="Arial" w:eastAsia="Arial Unicode MS" w:hAnsi="Arial" w:cs="Arial"/>
          <w:sz w:val="20"/>
          <w:szCs w:val="20"/>
          <w:lang w:val="en-US" w:eastAsia="en-US"/>
        </w:rPr>
      </w:pPr>
      <w:r w:rsidRPr="007E3061">
        <w:rPr>
          <w:rFonts w:ascii="Arial" w:eastAsia="Arial Unicode MS" w:hAnsi="Arial" w:cs="Arial"/>
          <w:sz w:val="20"/>
          <w:szCs w:val="20"/>
          <w:lang w:val="en-US" w:eastAsia="en-US"/>
        </w:rPr>
        <w:t>Mice: 30-40 g grains/secured bait station separated by 1-2 m.</w:t>
      </w:r>
    </w:p>
    <w:p w14:paraId="505C8A8F" w14:textId="77777777" w:rsidR="00F56518" w:rsidRDefault="00F56518" w:rsidP="00F56518">
      <w:pPr>
        <w:spacing w:line="240" w:lineRule="auto"/>
        <w:jc w:val="both"/>
        <w:rPr>
          <w:rFonts w:ascii="Arial" w:eastAsia="Arial Unicode MS" w:hAnsi="Arial" w:cs="Arial"/>
          <w:sz w:val="20"/>
          <w:szCs w:val="20"/>
          <w:lang w:val="en-US" w:eastAsia="en-US"/>
        </w:rPr>
      </w:pPr>
    </w:p>
    <w:p w14:paraId="093C6599" w14:textId="77777777" w:rsidR="00F56518" w:rsidRPr="00AD3C4E" w:rsidRDefault="00F56518" w:rsidP="00B57FB7">
      <w:pPr>
        <w:numPr>
          <w:ilvl w:val="0"/>
          <w:numId w:val="27"/>
        </w:numPr>
        <w:shd w:val="clear" w:color="auto" w:fill="D9D9D9" w:themeFill="background1" w:themeFillShade="D9"/>
        <w:suppressAutoHyphens w:val="0"/>
        <w:spacing w:after="120"/>
        <w:ind w:left="357" w:hanging="357"/>
        <w:jc w:val="both"/>
        <w:rPr>
          <w:rFonts w:ascii="Arial" w:hAnsi="Arial" w:cs="Arial"/>
          <w:sz w:val="24"/>
          <w:lang w:val="en-GB"/>
        </w:rPr>
      </w:pPr>
      <w:r w:rsidRPr="00AD3C4E">
        <w:rPr>
          <w:rFonts w:ascii="Arial" w:hAnsi="Arial" w:cs="Arial"/>
          <w:b/>
          <w:u w:val="single"/>
          <w:lang w:val="en-GB"/>
        </w:rPr>
        <w:t>Assessment of minor change (2018)</w:t>
      </w:r>
    </w:p>
    <w:p w14:paraId="73EB5B8E" w14:textId="779EA30C" w:rsidR="00263F45" w:rsidRDefault="00F56518" w:rsidP="00F56518">
      <w:pPr>
        <w:shd w:val="clear" w:color="auto" w:fill="D9D9D9" w:themeFill="background1" w:themeFillShade="D9"/>
        <w:jc w:val="both"/>
        <w:rPr>
          <w:rFonts w:ascii="Arial" w:hAnsi="Arial" w:cs="Arial"/>
          <w:sz w:val="20"/>
          <w:lang w:val="en-US"/>
        </w:rPr>
      </w:pPr>
      <w:r w:rsidRPr="00AD3C4E">
        <w:rPr>
          <w:rFonts w:ascii="Arial" w:hAnsi="Arial" w:cs="Arial"/>
          <w:sz w:val="20"/>
          <w:lang w:val="en-US"/>
        </w:rPr>
        <w:t xml:space="preserve">The product FANGA B+ SOURIS RAT, containing 0.0010 % w/w brodifacoum, </w:t>
      </w:r>
      <w:r w:rsidR="00C3043E">
        <w:rPr>
          <w:rFonts w:ascii="Arial" w:hAnsi="Arial" w:cs="Arial"/>
          <w:sz w:val="20"/>
          <w:lang w:val="en-US"/>
        </w:rPr>
        <w:t>is</w:t>
      </w:r>
      <w:r w:rsidRPr="00AD3C4E">
        <w:rPr>
          <w:rFonts w:ascii="Arial" w:hAnsi="Arial" w:cs="Arial"/>
          <w:sz w:val="20"/>
          <w:lang w:val="en-US"/>
        </w:rPr>
        <w:t xml:space="preserve"> authorized for use </w:t>
      </w:r>
      <w:r w:rsidR="00263F45" w:rsidRPr="00936231">
        <w:rPr>
          <w:rFonts w:ascii="Arial" w:hAnsi="Arial" w:cs="Arial"/>
          <w:sz w:val="20"/>
          <w:lang w:val="en-US"/>
        </w:rPr>
        <w:t>with a shelf-life of 24 months</w:t>
      </w:r>
      <w:r w:rsidR="00263F45">
        <w:rPr>
          <w:rFonts w:ascii="Arial" w:hAnsi="Arial" w:cs="Arial"/>
          <w:sz w:val="20"/>
          <w:lang w:val="en-US"/>
        </w:rPr>
        <w:t>:</w:t>
      </w:r>
    </w:p>
    <w:p w14:paraId="3785E270" w14:textId="2FA3AEF4" w:rsidR="00263F45" w:rsidRDefault="00263F45" w:rsidP="0028792E">
      <w:pPr>
        <w:pStyle w:val="Paragraphedeliste"/>
        <w:numPr>
          <w:ilvl w:val="0"/>
          <w:numId w:val="5"/>
        </w:numPr>
        <w:shd w:val="clear" w:color="auto" w:fill="D9D9D9" w:themeFill="background1" w:themeFillShade="D9"/>
        <w:jc w:val="both"/>
        <w:rPr>
          <w:rFonts w:ascii="Arial" w:hAnsi="Arial" w:cs="Arial"/>
          <w:sz w:val="20"/>
          <w:lang w:val="en-US"/>
        </w:rPr>
      </w:pPr>
      <w:r w:rsidRPr="00221513">
        <w:rPr>
          <w:rFonts w:ascii="Arial" w:hAnsi="Arial" w:cs="Arial"/>
          <w:sz w:val="20"/>
          <w:lang w:val="en-US"/>
        </w:rPr>
        <w:t>in and around buildings and outdoor environments (open areas and waste dumps)</w:t>
      </w:r>
      <w:r>
        <w:rPr>
          <w:rFonts w:ascii="Arial" w:hAnsi="Arial" w:cs="Arial"/>
          <w:sz w:val="20"/>
          <w:lang w:val="en-US"/>
        </w:rPr>
        <w:t xml:space="preserve"> </w:t>
      </w:r>
      <w:r w:rsidR="00F56518" w:rsidRPr="0028792E">
        <w:rPr>
          <w:rFonts w:ascii="Arial" w:hAnsi="Arial" w:cs="Arial"/>
          <w:sz w:val="20"/>
          <w:lang w:val="en-US"/>
        </w:rPr>
        <w:t xml:space="preserve">against </w:t>
      </w:r>
      <w:r w:rsidR="00F56518" w:rsidRPr="0028792E">
        <w:rPr>
          <w:rFonts w:ascii="Arial" w:hAnsi="Arial" w:cs="Arial"/>
          <w:i/>
          <w:sz w:val="20"/>
          <w:lang w:val="en-US"/>
        </w:rPr>
        <w:t>Mus musculus, Rattus norvegicus</w:t>
      </w:r>
      <w:r w:rsidR="00F56518" w:rsidRPr="0028792E">
        <w:rPr>
          <w:rFonts w:ascii="Arial" w:hAnsi="Arial" w:cs="Arial"/>
          <w:sz w:val="20"/>
          <w:lang w:val="en-US"/>
        </w:rPr>
        <w:t xml:space="preserve"> and </w:t>
      </w:r>
      <w:r w:rsidR="00F56518" w:rsidRPr="0028792E">
        <w:rPr>
          <w:rFonts w:ascii="Arial" w:hAnsi="Arial" w:cs="Arial"/>
          <w:i/>
          <w:sz w:val="20"/>
          <w:lang w:val="en-US"/>
        </w:rPr>
        <w:t>Rattus rattus</w:t>
      </w:r>
      <w:r w:rsidR="00F56518" w:rsidRPr="0028792E">
        <w:rPr>
          <w:rFonts w:ascii="Arial" w:hAnsi="Arial" w:cs="Arial"/>
          <w:sz w:val="20"/>
          <w:lang w:val="en-US"/>
        </w:rPr>
        <w:t xml:space="preserve"> by professional users</w:t>
      </w:r>
      <w:r>
        <w:rPr>
          <w:rFonts w:ascii="Arial" w:hAnsi="Arial" w:cs="Arial"/>
          <w:sz w:val="20"/>
          <w:lang w:val="en-US"/>
        </w:rPr>
        <w:t>,</w:t>
      </w:r>
    </w:p>
    <w:p w14:paraId="6D12434B" w14:textId="3BBFF38D" w:rsidR="00F56518" w:rsidRPr="0028792E" w:rsidRDefault="005F30BC" w:rsidP="0028792E">
      <w:pPr>
        <w:pStyle w:val="Paragraphedeliste"/>
        <w:numPr>
          <w:ilvl w:val="0"/>
          <w:numId w:val="5"/>
        </w:numPr>
        <w:shd w:val="clear" w:color="auto" w:fill="D9D9D9" w:themeFill="background1" w:themeFillShade="D9"/>
        <w:jc w:val="both"/>
        <w:rPr>
          <w:rFonts w:ascii="Arial" w:hAnsi="Arial" w:cs="Arial"/>
          <w:sz w:val="20"/>
          <w:lang w:val="en-US"/>
        </w:rPr>
      </w:pPr>
      <w:r w:rsidRPr="0028792E">
        <w:rPr>
          <w:rFonts w:ascii="Arial" w:hAnsi="Arial" w:cs="Arial"/>
          <w:sz w:val="20"/>
          <w:lang w:val="en-US"/>
        </w:rPr>
        <w:t xml:space="preserve">in </w:t>
      </w:r>
      <w:r w:rsidR="00263F45" w:rsidRPr="0028792E">
        <w:rPr>
          <w:rFonts w:ascii="Arial" w:hAnsi="Arial" w:cs="Arial"/>
          <w:sz w:val="20"/>
          <w:lang w:val="en-US"/>
        </w:rPr>
        <w:t xml:space="preserve">buildings against </w:t>
      </w:r>
      <w:r w:rsidR="00263F45" w:rsidRPr="0028792E">
        <w:rPr>
          <w:rFonts w:ascii="Arial" w:hAnsi="Arial" w:cs="Arial"/>
          <w:i/>
          <w:sz w:val="20"/>
          <w:lang w:val="en-US"/>
        </w:rPr>
        <w:t>Mus musculus</w:t>
      </w:r>
      <w:r w:rsidR="00263F45" w:rsidRPr="0028792E">
        <w:rPr>
          <w:rFonts w:ascii="Arial" w:hAnsi="Arial" w:cs="Arial"/>
          <w:sz w:val="20"/>
          <w:lang w:val="en-US"/>
        </w:rPr>
        <w:t xml:space="preserve"> and in </w:t>
      </w:r>
      <w:r w:rsidRPr="0028792E">
        <w:rPr>
          <w:rFonts w:ascii="Arial" w:hAnsi="Arial" w:cs="Arial"/>
          <w:sz w:val="20"/>
          <w:lang w:val="en-US"/>
        </w:rPr>
        <w:t>and around buildings</w:t>
      </w:r>
      <w:r w:rsidR="00263F45" w:rsidRPr="0028792E">
        <w:rPr>
          <w:rFonts w:ascii="Arial" w:hAnsi="Arial" w:cs="Arial"/>
          <w:sz w:val="20"/>
          <w:lang w:val="en-US"/>
        </w:rPr>
        <w:t xml:space="preserve"> against </w:t>
      </w:r>
      <w:r w:rsidR="00263F45" w:rsidRPr="0028792E">
        <w:rPr>
          <w:rFonts w:ascii="Arial" w:hAnsi="Arial" w:cs="Arial"/>
          <w:i/>
          <w:sz w:val="20"/>
          <w:lang w:val="en-US"/>
        </w:rPr>
        <w:t>Rattus norvegicus</w:t>
      </w:r>
      <w:r w:rsidR="00263F45" w:rsidRPr="0028792E">
        <w:rPr>
          <w:rFonts w:ascii="Arial" w:hAnsi="Arial" w:cs="Arial"/>
          <w:sz w:val="20"/>
          <w:lang w:val="en-US"/>
        </w:rPr>
        <w:t xml:space="preserve"> and </w:t>
      </w:r>
      <w:r w:rsidR="00263F45" w:rsidRPr="0028792E">
        <w:rPr>
          <w:rFonts w:ascii="Arial" w:hAnsi="Arial" w:cs="Arial"/>
          <w:i/>
          <w:sz w:val="20"/>
          <w:lang w:val="en-US"/>
        </w:rPr>
        <w:t>Rattus rattus</w:t>
      </w:r>
      <w:r w:rsidRPr="0028792E">
        <w:rPr>
          <w:rFonts w:ascii="Arial" w:hAnsi="Arial" w:cs="Arial"/>
          <w:sz w:val="20"/>
          <w:lang w:val="en-US"/>
        </w:rPr>
        <w:t xml:space="preserve"> by non-professional users</w:t>
      </w:r>
      <w:r w:rsidR="00F56518" w:rsidRPr="0028792E">
        <w:rPr>
          <w:rFonts w:ascii="Arial" w:hAnsi="Arial" w:cs="Arial"/>
          <w:sz w:val="20"/>
          <w:lang w:val="en-US"/>
        </w:rPr>
        <w:t>.</w:t>
      </w:r>
    </w:p>
    <w:p w14:paraId="70AC9498" w14:textId="77777777" w:rsidR="00F56518" w:rsidRPr="00AD3C4E" w:rsidRDefault="00F56518" w:rsidP="00F56518">
      <w:pPr>
        <w:shd w:val="clear" w:color="auto" w:fill="D9D9D9" w:themeFill="background1" w:themeFillShade="D9"/>
        <w:jc w:val="both"/>
        <w:rPr>
          <w:rFonts w:ascii="Arial" w:hAnsi="Arial" w:cs="Arial"/>
          <w:sz w:val="20"/>
          <w:lang w:val="en-US"/>
        </w:rPr>
      </w:pPr>
    </w:p>
    <w:p w14:paraId="27CD9144" w14:textId="77777777" w:rsidR="00F56518" w:rsidRPr="00AD3C4E" w:rsidRDefault="00F56518" w:rsidP="00F56518">
      <w:pPr>
        <w:shd w:val="clear" w:color="auto" w:fill="D9D9D9" w:themeFill="background1" w:themeFillShade="D9"/>
        <w:jc w:val="both"/>
        <w:rPr>
          <w:rFonts w:ascii="Arial" w:hAnsi="Arial" w:cs="Arial"/>
          <w:sz w:val="20"/>
          <w:lang w:val="en-US"/>
        </w:rPr>
      </w:pPr>
      <w:r w:rsidRPr="00AD3C4E">
        <w:rPr>
          <w:rFonts w:ascii="Arial" w:hAnsi="Arial" w:cs="Arial"/>
          <w:sz w:val="20"/>
          <w:lang w:val="en-US"/>
        </w:rPr>
        <w:t>The initial validated application rates were the following:</w:t>
      </w:r>
    </w:p>
    <w:p w14:paraId="144AB5E6" w14:textId="16A0CDE9" w:rsidR="00F56518" w:rsidRPr="00C3043E" w:rsidRDefault="00F56518" w:rsidP="00416201">
      <w:pPr>
        <w:pStyle w:val="Paragraphedeliste"/>
        <w:numPr>
          <w:ilvl w:val="0"/>
          <w:numId w:val="5"/>
        </w:numPr>
        <w:shd w:val="clear" w:color="auto" w:fill="D9D9D9" w:themeFill="background1" w:themeFillShade="D9"/>
        <w:ind w:left="709"/>
        <w:jc w:val="both"/>
        <w:rPr>
          <w:rFonts w:ascii="Arial" w:hAnsi="Arial" w:cs="Arial"/>
          <w:sz w:val="20"/>
          <w:lang w:val="en-US"/>
        </w:rPr>
      </w:pPr>
      <w:r w:rsidRPr="00C3043E">
        <w:rPr>
          <w:rFonts w:ascii="Arial" w:hAnsi="Arial" w:cs="Arial"/>
          <w:sz w:val="20"/>
          <w:lang w:val="en-US"/>
        </w:rPr>
        <w:t>Rats (</w:t>
      </w:r>
      <w:r w:rsidRPr="00C3043E">
        <w:rPr>
          <w:rFonts w:ascii="Arial" w:hAnsi="Arial" w:cs="Arial"/>
          <w:i/>
          <w:sz w:val="20"/>
          <w:lang w:val="en-US"/>
        </w:rPr>
        <w:t>Rattus norvegicus, Rattus rattus</w:t>
      </w:r>
      <w:r w:rsidRPr="00C3043E">
        <w:rPr>
          <w:rFonts w:ascii="Arial" w:hAnsi="Arial" w:cs="Arial"/>
          <w:sz w:val="20"/>
          <w:lang w:val="en-US"/>
        </w:rPr>
        <w:t>): 180-200 g bait/secured bait point separated by 5-10 m.</w:t>
      </w:r>
    </w:p>
    <w:p w14:paraId="1130E404" w14:textId="6FD394DC" w:rsidR="00F56518" w:rsidRPr="00C3043E" w:rsidRDefault="00F56518" w:rsidP="00416201">
      <w:pPr>
        <w:pStyle w:val="Paragraphedeliste"/>
        <w:numPr>
          <w:ilvl w:val="0"/>
          <w:numId w:val="5"/>
        </w:numPr>
        <w:shd w:val="clear" w:color="auto" w:fill="D9D9D9" w:themeFill="background1" w:themeFillShade="D9"/>
        <w:ind w:left="709"/>
        <w:jc w:val="both"/>
        <w:rPr>
          <w:rFonts w:ascii="Arial" w:hAnsi="Arial" w:cs="Arial"/>
          <w:sz w:val="20"/>
          <w:lang w:val="en-US"/>
        </w:rPr>
      </w:pPr>
      <w:r w:rsidRPr="00C3043E">
        <w:rPr>
          <w:rFonts w:ascii="Arial" w:hAnsi="Arial" w:cs="Arial"/>
          <w:sz w:val="20"/>
          <w:lang w:val="en-US"/>
        </w:rPr>
        <w:t>Mice (</w:t>
      </w:r>
      <w:r w:rsidRPr="00C3043E">
        <w:rPr>
          <w:rFonts w:ascii="Arial" w:hAnsi="Arial" w:cs="Arial"/>
          <w:i/>
          <w:sz w:val="20"/>
          <w:lang w:val="en-US"/>
        </w:rPr>
        <w:t>Mus musculus</w:t>
      </w:r>
      <w:r w:rsidRPr="00C3043E">
        <w:rPr>
          <w:rFonts w:ascii="Arial" w:hAnsi="Arial" w:cs="Arial"/>
          <w:sz w:val="20"/>
          <w:lang w:val="en-US"/>
        </w:rPr>
        <w:t xml:space="preserve">): </w:t>
      </w:r>
      <w:r w:rsidR="008C5753" w:rsidRPr="00C3043E">
        <w:rPr>
          <w:rFonts w:ascii="Arial" w:hAnsi="Arial" w:cs="Arial"/>
          <w:sz w:val="20"/>
          <w:lang w:val="en-US"/>
        </w:rPr>
        <w:t>30-</w:t>
      </w:r>
      <w:r w:rsidRPr="00C3043E">
        <w:rPr>
          <w:rFonts w:ascii="Arial" w:hAnsi="Arial" w:cs="Arial"/>
          <w:sz w:val="20"/>
          <w:lang w:val="en-US"/>
        </w:rPr>
        <w:t>40 g bait/secured bait point separated by 1-2 m.</w:t>
      </w:r>
    </w:p>
    <w:p w14:paraId="1BA82E6B" w14:textId="77777777" w:rsidR="0025296E" w:rsidRPr="00AD3C4E" w:rsidRDefault="0025296E" w:rsidP="00F56518">
      <w:pPr>
        <w:shd w:val="clear" w:color="auto" w:fill="D9D9D9" w:themeFill="background1" w:themeFillShade="D9"/>
        <w:jc w:val="both"/>
        <w:rPr>
          <w:rFonts w:ascii="Arial" w:hAnsi="Arial" w:cs="Arial"/>
          <w:sz w:val="20"/>
          <w:lang w:val="en-US"/>
        </w:rPr>
      </w:pPr>
    </w:p>
    <w:p w14:paraId="1E0984DB" w14:textId="70127A7F" w:rsidR="0025296E" w:rsidRPr="00AD3C4E" w:rsidRDefault="00C3043E" w:rsidP="0025296E">
      <w:pPr>
        <w:shd w:val="clear" w:color="auto" w:fill="D9D9D9" w:themeFill="background1" w:themeFillShade="D9"/>
        <w:jc w:val="both"/>
        <w:rPr>
          <w:rFonts w:ascii="Arial" w:hAnsi="Arial" w:cs="Arial"/>
          <w:sz w:val="20"/>
          <w:lang w:val="en-US"/>
        </w:rPr>
      </w:pPr>
      <w:r w:rsidRPr="00C3043E">
        <w:rPr>
          <w:rFonts w:ascii="Arial" w:hAnsi="Arial" w:cs="Arial"/>
          <w:sz w:val="20"/>
          <w:lang w:val="en-US"/>
        </w:rPr>
        <w:t>In the frame of the major change</w:t>
      </w:r>
      <w:r>
        <w:rPr>
          <w:rFonts w:ascii="Arial" w:hAnsi="Arial" w:cs="Arial"/>
          <w:sz w:val="20"/>
          <w:lang w:val="en-US"/>
        </w:rPr>
        <w:t>, the applicant requests</w:t>
      </w:r>
      <w:r w:rsidR="0025296E" w:rsidRPr="00AD3C4E">
        <w:rPr>
          <w:rFonts w:ascii="Arial" w:hAnsi="Arial" w:cs="Arial"/>
          <w:sz w:val="20"/>
          <w:lang w:val="en-US"/>
        </w:rPr>
        <w:t xml:space="preserve"> an authorization for the same product </w:t>
      </w:r>
      <w:r w:rsidR="0025296E" w:rsidRPr="00AD3C4E">
        <w:rPr>
          <w:rFonts w:ascii="Arial" w:hAnsi="Arial" w:cs="Arial"/>
          <w:sz w:val="20"/>
          <w:szCs w:val="22"/>
        </w:rPr>
        <w:t>against rats (</w:t>
      </w:r>
      <w:r w:rsidR="0025296E" w:rsidRPr="00AD3C4E">
        <w:rPr>
          <w:rFonts w:ascii="Arial" w:hAnsi="Arial" w:cs="Arial"/>
          <w:i/>
          <w:sz w:val="20"/>
          <w:szCs w:val="22"/>
        </w:rPr>
        <w:t>Rattus rattus</w:t>
      </w:r>
      <w:r w:rsidR="0025296E" w:rsidRPr="00AD3C4E">
        <w:rPr>
          <w:rFonts w:ascii="Arial" w:hAnsi="Arial" w:cs="Arial"/>
          <w:sz w:val="20"/>
          <w:szCs w:val="22"/>
        </w:rPr>
        <w:t xml:space="preserve"> and </w:t>
      </w:r>
      <w:r w:rsidR="0025296E" w:rsidRPr="00AD3C4E">
        <w:rPr>
          <w:rFonts w:ascii="Arial" w:hAnsi="Arial" w:cs="Arial"/>
          <w:i/>
          <w:sz w:val="20"/>
          <w:szCs w:val="22"/>
        </w:rPr>
        <w:t>Rattus norvegicus</w:t>
      </w:r>
      <w:r w:rsidR="0025296E" w:rsidRPr="00AD3C4E">
        <w:rPr>
          <w:rFonts w:ascii="Arial" w:hAnsi="Arial" w:cs="Arial"/>
          <w:sz w:val="20"/>
          <w:szCs w:val="22"/>
        </w:rPr>
        <w:t xml:space="preserve">) </w:t>
      </w:r>
      <w:r w:rsidR="0025296E" w:rsidRPr="00AD3C4E">
        <w:rPr>
          <w:rFonts w:ascii="Arial" w:hAnsi="Arial" w:cs="Arial"/>
          <w:sz w:val="20"/>
          <w:szCs w:val="22"/>
          <w:lang w:eastAsia="en-US"/>
        </w:rPr>
        <w:t>at the claimed application rate of 100g / bait station</w:t>
      </w:r>
      <w:r w:rsidR="00B14EF2">
        <w:rPr>
          <w:rFonts w:ascii="Arial" w:hAnsi="Arial" w:cs="Arial"/>
          <w:sz w:val="20"/>
          <w:szCs w:val="22"/>
          <w:lang w:eastAsia="en-US"/>
        </w:rPr>
        <w:t xml:space="preserve"> every 5 to 10 meters</w:t>
      </w:r>
      <w:r w:rsidR="0025296E" w:rsidRPr="00AD3C4E">
        <w:rPr>
          <w:rFonts w:ascii="Arial" w:hAnsi="Arial" w:cs="Arial"/>
          <w:sz w:val="20"/>
          <w:szCs w:val="22"/>
          <w:lang w:eastAsia="en-US"/>
        </w:rPr>
        <w:t>.</w:t>
      </w:r>
    </w:p>
    <w:p w14:paraId="6E3A920F" w14:textId="77777777" w:rsidR="00F56518" w:rsidRPr="00AD3C4E" w:rsidRDefault="00F56518" w:rsidP="00F56518">
      <w:pPr>
        <w:shd w:val="clear" w:color="auto" w:fill="D9D9D9" w:themeFill="background1" w:themeFillShade="D9"/>
        <w:jc w:val="both"/>
        <w:rPr>
          <w:rFonts w:ascii="Arial" w:hAnsi="Arial" w:cs="Arial"/>
          <w:sz w:val="20"/>
          <w:lang w:val="en-US"/>
        </w:rPr>
      </w:pPr>
    </w:p>
    <w:p w14:paraId="580234BF" w14:textId="77777777" w:rsidR="00F56518" w:rsidRPr="00AD3C4E" w:rsidRDefault="00F56518" w:rsidP="00F56518">
      <w:pPr>
        <w:shd w:val="clear" w:color="auto" w:fill="D9D9D9" w:themeFill="background1" w:themeFillShade="D9"/>
        <w:jc w:val="both"/>
        <w:rPr>
          <w:rFonts w:ascii="Arial" w:hAnsi="Arial" w:cs="Arial"/>
          <w:color w:val="000000"/>
          <w:sz w:val="20"/>
          <w:szCs w:val="22"/>
          <w:lang w:val="en-US"/>
        </w:rPr>
      </w:pPr>
      <w:r w:rsidRPr="00AD3C4E">
        <w:rPr>
          <w:rFonts w:ascii="Arial" w:hAnsi="Arial" w:cs="Arial"/>
          <w:sz w:val="20"/>
          <w:lang w:val="en-US"/>
        </w:rPr>
        <w:t>The products, organisms or objects to be protected are public and private buildings, and farms, open areas.</w:t>
      </w:r>
    </w:p>
    <w:p w14:paraId="67AE616B" w14:textId="77777777" w:rsidR="00735132" w:rsidRPr="007E3061" w:rsidRDefault="00735132" w:rsidP="007E3061">
      <w:pPr>
        <w:pStyle w:val="Titre2"/>
        <w:numPr>
          <w:ilvl w:val="0"/>
          <w:numId w:val="0"/>
        </w:numPr>
        <w:spacing w:before="0" w:after="0"/>
        <w:ind w:left="1304"/>
        <w:rPr>
          <w:sz w:val="20"/>
          <w:szCs w:val="20"/>
        </w:rPr>
      </w:pPr>
    </w:p>
    <w:p w14:paraId="27DC4480" w14:textId="77777777" w:rsidR="00735132" w:rsidRPr="007E3061" w:rsidRDefault="00735132" w:rsidP="007E3061">
      <w:pPr>
        <w:pStyle w:val="Titre2"/>
        <w:numPr>
          <w:ilvl w:val="2"/>
          <w:numId w:val="1"/>
        </w:numPr>
        <w:spacing w:before="0" w:after="0"/>
        <w:rPr>
          <w:sz w:val="20"/>
          <w:szCs w:val="20"/>
        </w:rPr>
      </w:pPr>
      <w:bookmarkStart w:id="28" w:name="_Toc361993919"/>
      <w:bookmarkStart w:id="29" w:name="_Toc520192882"/>
      <w:r w:rsidRPr="007E3061">
        <w:rPr>
          <w:sz w:val="20"/>
          <w:szCs w:val="20"/>
        </w:rPr>
        <w:t>Effect on target organisms and efficacy</w:t>
      </w:r>
      <w:bookmarkEnd w:id="28"/>
      <w:bookmarkEnd w:id="29"/>
    </w:p>
    <w:p w14:paraId="483CBB4A" w14:textId="77777777" w:rsidR="00AC1D04" w:rsidRPr="007E3061" w:rsidRDefault="00AC1D04" w:rsidP="007E3061">
      <w:pPr>
        <w:pStyle w:val="NormalWeb"/>
        <w:spacing w:before="0" w:after="0"/>
        <w:jc w:val="both"/>
        <w:rPr>
          <w:rFonts w:ascii="Arial" w:hAnsi="Arial" w:cs="Arial"/>
          <w:sz w:val="20"/>
          <w:szCs w:val="20"/>
        </w:rPr>
      </w:pPr>
    </w:p>
    <w:p w14:paraId="5CE9E916" w14:textId="77777777" w:rsidR="00735132" w:rsidRPr="007E3061" w:rsidRDefault="00735132" w:rsidP="007E3061">
      <w:pPr>
        <w:pStyle w:val="NormalWeb"/>
        <w:spacing w:before="0" w:after="0"/>
        <w:jc w:val="both"/>
        <w:rPr>
          <w:rFonts w:ascii="Arial" w:hAnsi="Arial" w:cs="Arial"/>
          <w:sz w:val="20"/>
          <w:szCs w:val="20"/>
        </w:rPr>
      </w:pPr>
      <w:r w:rsidRPr="007E3061">
        <w:rPr>
          <w:rFonts w:ascii="Arial" w:hAnsi="Arial" w:cs="Arial"/>
          <w:sz w:val="20"/>
          <w:szCs w:val="20"/>
        </w:rPr>
        <w:t>The applicant submitted following studies, all performed with the product FANGA B+ SOURIS RAT (0.001 % w/w brodifacoum):</w:t>
      </w:r>
    </w:p>
    <w:p w14:paraId="149FDDB7" w14:textId="77777777" w:rsidR="00735132" w:rsidRPr="00655D52" w:rsidRDefault="00735132" w:rsidP="00F10A37">
      <w:pPr>
        <w:pStyle w:val="NormalWeb"/>
        <w:spacing w:before="0" w:after="0"/>
        <w:jc w:val="both"/>
        <w:rPr>
          <w:rFonts w:ascii="Arial" w:hAnsi="Arial" w:cs="Arial"/>
          <w:sz w:val="20"/>
          <w:szCs w:val="20"/>
        </w:rPr>
      </w:pPr>
    </w:p>
    <w:p w14:paraId="54097E76" w14:textId="77777777" w:rsidR="00735132" w:rsidRPr="007E3061" w:rsidRDefault="00735132" w:rsidP="007E3061">
      <w:pPr>
        <w:pStyle w:val="Titre2"/>
        <w:numPr>
          <w:ilvl w:val="3"/>
          <w:numId w:val="1"/>
        </w:numPr>
        <w:spacing w:before="0" w:after="0"/>
        <w:rPr>
          <w:sz w:val="20"/>
          <w:szCs w:val="20"/>
        </w:rPr>
      </w:pPr>
      <w:bookmarkStart w:id="30" w:name="_Toc520192883"/>
      <w:r w:rsidRPr="007E3061">
        <w:rPr>
          <w:sz w:val="20"/>
          <w:szCs w:val="20"/>
        </w:rPr>
        <w:t>Efficacy and palatability laboratory studies</w:t>
      </w:r>
      <w:bookmarkEnd w:id="30"/>
    </w:p>
    <w:p w14:paraId="0B454B90" w14:textId="77777777" w:rsidR="00AC1D04" w:rsidRPr="007E3061" w:rsidRDefault="00AC1D04" w:rsidP="007E3061">
      <w:pPr>
        <w:pStyle w:val="NormalWeb"/>
        <w:keepNext/>
        <w:spacing w:before="0" w:after="0"/>
        <w:jc w:val="both"/>
        <w:rPr>
          <w:rFonts w:ascii="Arial" w:hAnsi="Arial" w:cs="Arial"/>
          <w:sz w:val="20"/>
          <w:szCs w:val="20"/>
          <w:u w:val="single"/>
        </w:rPr>
      </w:pPr>
    </w:p>
    <w:p w14:paraId="7C708CDB" w14:textId="77777777" w:rsidR="00735132" w:rsidRPr="007E3061" w:rsidRDefault="00735132" w:rsidP="007E3061">
      <w:pPr>
        <w:pStyle w:val="NormalWeb"/>
        <w:keepNext/>
        <w:spacing w:before="0" w:after="0"/>
        <w:jc w:val="both"/>
        <w:rPr>
          <w:rFonts w:ascii="Arial" w:hAnsi="Arial" w:cs="Arial"/>
          <w:sz w:val="20"/>
          <w:szCs w:val="20"/>
          <w:u w:val="single"/>
        </w:rPr>
      </w:pPr>
      <w:r w:rsidRPr="007E3061">
        <w:rPr>
          <w:rFonts w:ascii="Arial" w:hAnsi="Arial" w:cs="Arial"/>
          <w:sz w:val="20"/>
          <w:szCs w:val="20"/>
          <w:u w:val="single"/>
        </w:rPr>
        <w:t>Study</w:t>
      </w:r>
      <w:r w:rsidR="00083BA6" w:rsidRPr="007E3061">
        <w:rPr>
          <w:rFonts w:ascii="Arial" w:hAnsi="Arial" w:cs="Arial"/>
          <w:sz w:val="20"/>
          <w:szCs w:val="20"/>
          <w:u w:val="single"/>
        </w:rPr>
        <w:t xml:space="preserve"> </w:t>
      </w:r>
      <w:r w:rsidRPr="007E3061">
        <w:rPr>
          <w:rFonts w:ascii="Arial" w:hAnsi="Arial" w:cs="Arial"/>
          <w:sz w:val="20"/>
          <w:szCs w:val="20"/>
          <w:u w:val="single"/>
        </w:rPr>
        <w:t>n°ROD 2012 07:</w:t>
      </w:r>
    </w:p>
    <w:p w14:paraId="04D89A95" w14:textId="77777777" w:rsidR="00735132" w:rsidRPr="007E3061" w:rsidRDefault="00735132" w:rsidP="007E3061">
      <w:pPr>
        <w:pStyle w:val="Default"/>
        <w:jc w:val="both"/>
        <w:rPr>
          <w:rFonts w:ascii="Arial" w:hAnsi="Arial" w:cs="Arial"/>
          <w:color w:val="auto"/>
          <w:sz w:val="20"/>
          <w:szCs w:val="20"/>
          <w:lang w:val="en-GB"/>
        </w:rPr>
      </w:pPr>
      <w:r w:rsidRPr="007E3061">
        <w:rPr>
          <w:rFonts w:ascii="Arial" w:hAnsi="Arial" w:cs="Arial"/>
          <w:bCs/>
          <w:color w:val="auto"/>
          <w:sz w:val="20"/>
          <w:szCs w:val="20"/>
          <w:lang w:val="en-GB"/>
        </w:rPr>
        <w:t>For brown rats (</w:t>
      </w:r>
      <w:r w:rsidRPr="007E3061">
        <w:rPr>
          <w:rFonts w:ascii="Arial" w:hAnsi="Arial" w:cs="Arial"/>
          <w:bCs/>
          <w:i/>
          <w:color w:val="auto"/>
          <w:sz w:val="20"/>
          <w:szCs w:val="20"/>
          <w:lang w:val="en-GB"/>
        </w:rPr>
        <w:t>Rattus norvegicus</w:t>
      </w:r>
      <w:r w:rsidRPr="007E3061">
        <w:rPr>
          <w:rFonts w:ascii="Arial" w:hAnsi="Arial" w:cs="Arial"/>
          <w:bCs/>
          <w:color w:val="auto"/>
          <w:sz w:val="20"/>
          <w:szCs w:val="20"/>
          <w:lang w:val="en-GB"/>
        </w:rPr>
        <w:t>) the mean palatability percentage is 7.6 %. Palatability seems quite heterogen</w:t>
      </w:r>
      <w:r w:rsidR="00083BA6" w:rsidRPr="007E3061">
        <w:rPr>
          <w:rFonts w:ascii="Arial" w:hAnsi="Arial" w:cs="Arial"/>
          <w:bCs/>
          <w:color w:val="auto"/>
          <w:sz w:val="20"/>
          <w:szCs w:val="20"/>
          <w:lang w:val="en-GB"/>
        </w:rPr>
        <w:t>e</w:t>
      </w:r>
      <w:r w:rsidRPr="007E3061">
        <w:rPr>
          <w:rFonts w:ascii="Arial" w:hAnsi="Arial" w:cs="Arial"/>
          <w:bCs/>
          <w:color w:val="auto"/>
          <w:sz w:val="20"/>
          <w:szCs w:val="20"/>
          <w:lang w:val="en-GB"/>
        </w:rPr>
        <w:t>ous between individuals. Mortality percentage is 70 %, then e</w:t>
      </w:r>
      <w:r w:rsidRPr="007E3061">
        <w:rPr>
          <w:rFonts w:ascii="Arial" w:hAnsi="Arial" w:cs="Arial"/>
          <w:color w:val="auto"/>
          <w:sz w:val="20"/>
          <w:szCs w:val="20"/>
          <w:lang w:val="en-GB"/>
        </w:rPr>
        <w:t>fficacy can be considered as insufficient for brown rats according to the criteria of the TNsG where the mortality should be superior to 90 % and the palatability superior to 20 %.</w:t>
      </w:r>
    </w:p>
    <w:p w14:paraId="04AF04B3" w14:textId="77777777" w:rsidR="0082684A" w:rsidRPr="007E3061" w:rsidRDefault="0082684A" w:rsidP="007E3061">
      <w:pPr>
        <w:pStyle w:val="Default"/>
        <w:jc w:val="both"/>
        <w:rPr>
          <w:rFonts w:ascii="Arial" w:hAnsi="Arial" w:cs="Arial"/>
          <w:color w:val="auto"/>
          <w:sz w:val="20"/>
          <w:szCs w:val="20"/>
          <w:lang w:val="en-GB"/>
        </w:rPr>
      </w:pPr>
    </w:p>
    <w:p w14:paraId="4953EDD7" w14:textId="77777777" w:rsidR="00735132" w:rsidRPr="007E3061" w:rsidRDefault="00735132" w:rsidP="007E3061">
      <w:pPr>
        <w:pStyle w:val="Default"/>
        <w:jc w:val="both"/>
        <w:rPr>
          <w:rFonts w:ascii="Arial" w:hAnsi="Arial" w:cs="Arial"/>
          <w:color w:val="auto"/>
          <w:sz w:val="20"/>
          <w:szCs w:val="20"/>
          <w:lang w:val="en-GB"/>
        </w:rPr>
      </w:pPr>
      <w:r w:rsidRPr="007E3061">
        <w:rPr>
          <w:rFonts w:ascii="Arial" w:hAnsi="Arial" w:cs="Arial"/>
          <w:color w:val="auto"/>
          <w:sz w:val="20"/>
          <w:szCs w:val="20"/>
          <w:lang w:val="en-GB"/>
        </w:rPr>
        <w:t>For house mice (</w:t>
      </w:r>
      <w:r w:rsidRPr="007E3061">
        <w:rPr>
          <w:rFonts w:ascii="Arial" w:hAnsi="Arial" w:cs="Arial"/>
          <w:i/>
          <w:color w:val="auto"/>
          <w:sz w:val="20"/>
          <w:szCs w:val="20"/>
          <w:lang w:val="en-GB"/>
        </w:rPr>
        <w:t>Mus musculus</w:t>
      </w:r>
      <w:r w:rsidRPr="007E3061">
        <w:rPr>
          <w:rFonts w:ascii="Arial" w:hAnsi="Arial" w:cs="Arial"/>
          <w:color w:val="auto"/>
          <w:sz w:val="20"/>
          <w:szCs w:val="20"/>
          <w:lang w:val="en-GB"/>
        </w:rPr>
        <w:t>),</w:t>
      </w:r>
      <w:r w:rsidR="00083BA6" w:rsidRPr="007E3061">
        <w:rPr>
          <w:rFonts w:ascii="Arial" w:hAnsi="Arial" w:cs="Arial"/>
          <w:color w:val="auto"/>
          <w:sz w:val="20"/>
          <w:szCs w:val="20"/>
          <w:lang w:val="en-GB"/>
        </w:rPr>
        <w:t xml:space="preserve"> </w:t>
      </w:r>
      <w:r w:rsidRPr="007E3061">
        <w:rPr>
          <w:rFonts w:ascii="Arial" w:hAnsi="Arial" w:cs="Arial"/>
          <w:bCs/>
          <w:color w:val="auto"/>
          <w:sz w:val="20"/>
          <w:szCs w:val="20"/>
          <w:lang w:val="en-GB"/>
        </w:rPr>
        <w:t>the real palatability percentage is unknown</w:t>
      </w:r>
      <w:r w:rsidRPr="007E3061">
        <w:rPr>
          <w:rFonts w:ascii="Arial" w:hAnsi="Arial" w:cs="Arial"/>
          <w:bCs/>
          <w:color w:val="auto"/>
          <w:sz w:val="20"/>
          <w:szCs w:val="20"/>
          <w:lang w:val="en-US"/>
        </w:rPr>
        <w:t>because mice gnawed the bait and dispersed it in small crumbs, but didn’t eat all what they took away</w:t>
      </w:r>
      <w:r w:rsidRPr="007E3061">
        <w:rPr>
          <w:rFonts w:ascii="Arial" w:hAnsi="Arial" w:cs="Arial"/>
          <w:bCs/>
          <w:color w:val="auto"/>
          <w:sz w:val="20"/>
          <w:szCs w:val="20"/>
          <w:lang w:val="en-GB"/>
        </w:rPr>
        <w:t xml:space="preserve">. The mortality percentage is 60%. </w:t>
      </w:r>
      <w:r w:rsidRPr="007E3061">
        <w:rPr>
          <w:rFonts w:ascii="Arial" w:hAnsi="Arial" w:cs="Arial"/>
          <w:color w:val="auto"/>
          <w:sz w:val="20"/>
          <w:szCs w:val="20"/>
          <w:lang w:val="en-GB"/>
        </w:rPr>
        <w:t>Efficacy can be considered as insufficient for house mice according to the criteria of the TNsG.</w:t>
      </w:r>
    </w:p>
    <w:p w14:paraId="33D82E64" w14:textId="77777777" w:rsidR="00735132" w:rsidRPr="007E3061" w:rsidRDefault="00735132" w:rsidP="007E3061">
      <w:pPr>
        <w:pStyle w:val="Default"/>
        <w:jc w:val="both"/>
        <w:rPr>
          <w:rFonts w:ascii="Arial" w:hAnsi="Arial" w:cs="Arial"/>
          <w:color w:val="auto"/>
          <w:sz w:val="20"/>
          <w:szCs w:val="20"/>
          <w:lang w:val="en-GB"/>
        </w:rPr>
      </w:pPr>
    </w:p>
    <w:p w14:paraId="077891A4" w14:textId="77777777" w:rsidR="00735132" w:rsidRPr="007E3061" w:rsidRDefault="00735132" w:rsidP="007E3061">
      <w:pPr>
        <w:spacing w:line="240" w:lineRule="auto"/>
        <w:jc w:val="both"/>
        <w:rPr>
          <w:rFonts w:ascii="Arial" w:hAnsi="Arial" w:cs="Arial"/>
          <w:sz w:val="20"/>
          <w:szCs w:val="20"/>
          <w:lang w:val="en-GB" w:eastAsia="fr-FR"/>
        </w:rPr>
      </w:pPr>
      <w:r w:rsidRPr="007E3061">
        <w:rPr>
          <w:rFonts w:ascii="Arial" w:hAnsi="Arial" w:cs="Arial"/>
          <w:sz w:val="20"/>
          <w:szCs w:val="20"/>
          <w:lang w:val="en-GB" w:eastAsia="fr-FR"/>
        </w:rPr>
        <w:t xml:space="preserve">New laboratory studies have been performed to complete the efficacy dossier. </w:t>
      </w:r>
    </w:p>
    <w:p w14:paraId="3777F5DA" w14:textId="77777777" w:rsidR="00735132" w:rsidRPr="007E3061" w:rsidRDefault="00735132" w:rsidP="007E3061">
      <w:pPr>
        <w:spacing w:line="240" w:lineRule="auto"/>
        <w:jc w:val="both"/>
        <w:rPr>
          <w:rFonts w:ascii="Arial" w:hAnsi="Arial" w:cs="Arial"/>
          <w:sz w:val="20"/>
          <w:szCs w:val="20"/>
          <w:lang w:val="en-GB" w:eastAsia="fr-FR"/>
        </w:rPr>
      </w:pPr>
    </w:p>
    <w:p w14:paraId="101F8BA8" w14:textId="77777777" w:rsidR="00735132" w:rsidRPr="007E3061" w:rsidRDefault="00735132" w:rsidP="007E3061">
      <w:pPr>
        <w:pStyle w:val="NormalWeb"/>
        <w:keepNext/>
        <w:spacing w:before="0" w:after="0"/>
        <w:jc w:val="both"/>
        <w:rPr>
          <w:rFonts w:ascii="Arial" w:hAnsi="Arial" w:cs="Arial"/>
          <w:sz w:val="20"/>
          <w:szCs w:val="20"/>
          <w:u w:val="single"/>
        </w:rPr>
      </w:pPr>
      <w:r w:rsidRPr="007E3061">
        <w:rPr>
          <w:rFonts w:ascii="Arial" w:hAnsi="Arial" w:cs="Arial"/>
          <w:sz w:val="20"/>
          <w:szCs w:val="20"/>
          <w:u w:val="single"/>
        </w:rPr>
        <w:t>Study n°12 TOX24-11:</w:t>
      </w:r>
    </w:p>
    <w:p w14:paraId="253D6F3E" w14:textId="77777777" w:rsidR="00735132" w:rsidRPr="007E3061" w:rsidRDefault="00735132" w:rsidP="007E3061">
      <w:pPr>
        <w:pStyle w:val="NormalWeb"/>
        <w:keepNext/>
        <w:spacing w:before="0" w:after="0"/>
        <w:jc w:val="both"/>
        <w:rPr>
          <w:rFonts w:ascii="Arial" w:hAnsi="Arial" w:cs="Arial"/>
          <w:sz w:val="20"/>
          <w:szCs w:val="20"/>
        </w:rPr>
      </w:pPr>
      <w:r w:rsidRPr="007E3061">
        <w:rPr>
          <w:rFonts w:ascii="Arial" w:hAnsi="Arial" w:cs="Arial"/>
          <w:sz w:val="20"/>
          <w:szCs w:val="20"/>
        </w:rPr>
        <w:t>For brown rats (</w:t>
      </w:r>
      <w:r w:rsidRPr="007E3061">
        <w:rPr>
          <w:rFonts w:ascii="Arial" w:hAnsi="Arial" w:cs="Arial"/>
          <w:i/>
          <w:sz w:val="20"/>
          <w:szCs w:val="20"/>
        </w:rPr>
        <w:t>Rattus norvegicus</w:t>
      </w:r>
      <w:r w:rsidRPr="007E3061">
        <w:rPr>
          <w:rFonts w:ascii="Arial" w:hAnsi="Arial" w:cs="Arial"/>
          <w:sz w:val="20"/>
          <w:szCs w:val="20"/>
        </w:rPr>
        <w:t>) the mean palatability percentage is 66% and the mortality percentage is 90 % from D4 to D7.</w:t>
      </w:r>
    </w:p>
    <w:p w14:paraId="40E174BE" w14:textId="77777777" w:rsidR="00735132" w:rsidRPr="001E1C4F" w:rsidRDefault="00735132" w:rsidP="001E1C4F">
      <w:pPr>
        <w:spacing w:line="240" w:lineRule="auto"/>
        <w:jc w:val="both"/>
        <w:rPr>
          <w:rFonts w:ascii="Arial" w:hAnsi="Arial" w:cs="Arial"/>
          <w:sz w:val="20"/>
          <w:szCs w:val="20"/>
          <w:lang w:val="en-GB" w:eastAsia="fr-FR"/>
        </w:rPr>
      </w:pPr>
    </w:p>
    <w:p w14:paraId="244860FC" w14:textId="77777777" w:rsidR="00735132" w:rsidRPr="007E3061" w:rsidRDefault="00735132" w:rsidP="007E3061">
      <w:pPr>
        <w:pStyle w:val="NormalWeb"/>
        <w:keepNext/>
        <w:spacing w:before="0" w:after="0"/>
        <w:jc w:val="both"/>
        <w:rPr>
          <w:rFonts w:ascii="Arial" w:hAnsi="Arial" w:cs="Arial"/>
          <w:sz w:val="20"/>
          <w:szCs w:val="20"/>
          <w:u w:val="single"/>
        </w:rPr>
      </w:pPr>
      <w:r w:rsidRPr="007E3061">
        <w:rPr>
          <w:rFonts w:ascii="Arial" w:hAnsi="Arial" w:cs="Arial"/>
          <w:sz w:val="20"/>
          <w:szCs w:val="20"/>
          <w:u w:val="single"/>
        </w:rPr>
        <w:t>Study n°12 TOX24- 7:</w:t>
      </w:r>
    </w:p>
    <w:p w14:paraId="07BD73B9" w14:textId="77777777" w:rsidR="00735132" w:rsidRPr="007E3061" w:rsidRDefault="00735132" w:rsidP="007E3061">
      <w:pPr>
        <w:pStyle w:val="NormalWeb"/>
        <w:keepNext/>
        <w:spacing w:before="0" w:after="0"/>
        <w:jc w:val="both"/>
        <w:rPr>
          <w:rFonts w:ascii="Arial" w:hAnsi="Arial" w:cs="Arial"/>
          <w:sz w:val="20"/>
          <w:szCs w:val="20"/>
        </w:rPr>
      </w:pPr>
      <w:r w:rsidRPr="007E3061">
        <w:rPr>
          <w:rFonts w:ascii="Arial" w:hAnsi="Arial" w:cs="Arial"/>
          <w:sz w:val="20"/>
          <w:szCs w:val="20"/>
        </w:rPr>
        <w:t>For house mice (</w:t>
      </w:r>
      <w:r w:rsidRPr="007E3061">
        <w:rPr>
          <w:rFonts w:ascii="Arial" w:hAnsi="Arial" w:cs="Arial"/>
          <w:i/>
          <w:sz w:val="20"/>
          <w:szCs w:val="20"/>
        </w:rPr>
        <w:t>Mus musculus</w:t>
      </w:r>
      <w:r w:rsidRPr="007E3061">
        <w:rPr>
          <w:rFonts w:ascii="Arial" w:hAnsi="Arial" w:cs="Arial"/>
          <w:sz w:val="20"/>
          <w:szCs w:val="20"/>
        </w:rPr>
        <w:t>), the mean palatability percentage is 88% and the mortality percentage is 100 % from D7 to D9.</w:t>
      </w:r>
    </w:p>
    <w:p w14:paraId="0A0D4153" w14:textId="77777777" w:rsidR="00735132" w:rsidRPr="007E3061" w:rsidRDefault="00735132" w:rsidP="007E3061">
      <w:pPr>
        <w:spacing w:line="240" w:lineRule="auto"/>
        <w:jc w:val="both"/>
        <w:rPr>
          <w:rFonts w:ascii="Arial" w:hAnsi="Arial" w:cs="Arial"/>
          <w:sz w:val="20"/>
          <w:szCs w:val="20"/>
          <w:u w:val="single"/>
          <w:lang w:val="en-GB" w:eastAsia="fr-FR"/>
        </w:rPr>
      </w:pPr>
    </w:p>
    <w:p w14:paraId="398FBAB6" w14:textId="77777777" w:rsidR="00735132" w:rsidRPr="007E3061" w:rsidRDefault="00735132" w:rsidP="007E3061">
      <w:pPr>
        <w:pStyle w:val="NormalWeb"/>
        <w:keepNext/>
        <w:spacing w:before="0" w:after="0"/>
        <w:jc w:val="both"/>
        <w:rPr>
          <w:rFonts w:ascii="Arial" w:hAnsi="Arial" w:cs="Arial"/>
          <w:sz w:val="20"/>
          <w:szCs w:val="20"/>
          <w:u w:val="single"/>
        </w:rPr>
      </w:pPr>
      <w:r w:rsidRPr="007E3061">
        <w:rPr>
          <w:rFonts w:ascii="Arial" w:hAnsi="Arial" w:cs="Arial"/>
          <w:sz w:val="20"/>
          <w:szCs w:val="20"/>
          <w:u w:val="single"/>
        </w:rPr>
        <w:t>Study n°14 TOX053:</w:t>
      </w:r>
    </w:p>
    <w:p w14:paraId="59FA9C60" w14:textId="77777777" w:rsidR="00735132" w:rsidRPr="007E3061" w:rsidRDefault="00735132" w:rsidP="007E3061">
      <w:pPr>
        <w:pStyle w:val="NormalWeb"/>
        <w:keepNext/>
        <w:spacing w:before="0" w:after="0"/>
        <w:jc w:val="both"/>
        <w:rPr>
          <w:rFonts w:ascii="Arial" w:hAnsi="Arial" w:cs="Arial"/>
          <w:sz w:val="20"/>
          <w:szCs w:val="20"/>
        </w:rPr>
      </w:pPr>
      <w:r w:rsidRPr="007E3061">
        <w:rPr>
          <w:rFonts w:ascii="Arial" w:hAnsi="Arial" w:cs="Arial"/>
          <w:sz w:val="20"/>
          <w:szCs w:val="20"/>
        </w:rPr>
        <w:t>For black rats (</w:t>
      </w:r>
      <w:r w:rsidRPr="007E3061">
        <w:rPr>
          <w:rFonts w:ascii="Arial" w:hAnsi="Arial" w:cs="Arial"/>
          <w:i/>
          <w:sz w:val="20"/>
          <w:szCs w:val="20"/>
        </w:rPr>
        <w:t>Rattus rattus</w:t>
      </w:r>
      <w:r w:rsidRPr="007E3061">
        <w:rPr>
          <w:rFonts w:ascii="Arial" w:hAnsi="Arial" w:cs="Arial"/>
          <w:sz w:val="20"/>
          <w:szCs w:val="20"/>
        </w:rPr>
        <w:t>) the mean palatability percentage is 46 % and the mortality percentage is 100 % from D6 to D8.</w:t>
      </w:r>
    </w:p>
    <w:p w14:paraId="7E4DFAEB" w14:textId="77777777" w:rsidR="00735132" w:rsidRPr="007E3061" w:rsidRDefault="00735132" w:rsidP="007E3061">
      <w:pPr>
        <w:spacing w:line="240" w:lineRule="auto"/>
        <w:jc w:val="both"/>
        <w:rPr>
          <w:rFonts w:ascii="Arial" w:hAnsi="Arial" w:cs="Arial"/>
          <w:i/>
          <w:sz w:val="20"/>
          <w:szCs w:val="20"/>
          <w:lang w:val="en-GB" w:eastAsia="fr-FR"/>
        </w:rPr>
      </w:pPr>
    </w:p>
    <w:p w14:paraId="10A006BB" w14:textId="77777777" w:rsidR="00735132" w:rsidRPr="007E3061" w:rsidRDefault="00735132" w:rsidP="007E3061">
      <w:pPr>
        <w:pStyle w:val="Titre2"/>
        <w:numPr>
          <w:ilvl w:val="3"/>
          <w:numId w:val="1"/>
        </w:numPr>
        <w:spacing w:before="0" w:after="0"/>
        <w:rPr>
          <w:sz w:val="20"/>
          <w:szCs w:val="20"/>
        </w:rPr>
      </w:pPr>
      <w:bookmarkStart w:id="31" w:name="_Toc520192884"/>
      <w:r w:rsidRPr="007E3061">
        <w:rPr>
          <w:sz w:val="20"/>
          <w:szCs w:val="20"/>
        </w:rPr>
        <w:t>Field studies:</w:t>
      </w:r>
      <w:bookmarkEnd w:id="31"/>
    </w:p>
    <w:p w14:paraId="662EE310" w14:textId="77777777" w:rsidR="00AC1D04" w:rsidRPr="001E1C4F" w:rsidRDefault="00AC1D04" w:rsidP="001E1C4F">
      <w:pPr>
        <w:spacing w:line="240" w:lineRule="auto"/>
        <w:jc w:val="both"/>
        <w:rPr>
          <w:rFonts w:ascii="Arial" w:hAnsi="Arial" w:cs="Arial"/>
          <w:sz w:val="20"/>
          <w:szCs w:val="20"/>
          <w:lang w:val="en-GB" w:eastAsia="fr-FR"/>
        </w:rPr>
      </w:pPr>
    </w:p>
    <w:p w14:paraId="2FC9C052" w14:textId="77777777" w:rsidR="00735132" w:rsidRPr="007E3061" w:rsidRDefault="00735132" w:rsidP="007E3061">
      <w:pPr>
        <w:pStyle w:val="NormalWeb"/>
        <w:keepNext/>
        <w:spacing w:before="0" w:after="0"/>
        <w:jc w:val="both"/>
        <w:rPr>
          <w:rFonts w:ascii="Arial" w:hAnsi="Arial" w:cs="Arial"/>
          <w:sz w:val="20"/>
          <w:szCs w:val="20"/>
        </w:rPr>
      </w:pPr>
      <w:r w:rsidRPr="007E3061">
        <w:rPr>
          <w:rFonts w:ascii="Arial" w:hAnsi="Arial" w:cs="Arial"/>
          <w:sz w:val="20"/>
          <w:szCs w:val="20"/>
          <w:u w:val="single"/>
        </w:rPr>
        <w:t>Study n°2012.BCD.SAG13</w:t>
      </w:r>
      <w:r w:rsidRPr="007E3061">
        <w:rPr>
          <w:rFonts w:ascii="Arial" w:hAnsi="Arial" w:cs="Arial"/>
          <w:sz w:val="20"/>
          <w:szCs w:val="20"/>
        </w:rPr>
        <w:t>:</w:t>
      </w:r>
    </w:p>
    <w:p w14:paraId="69E3C5A8" w14:textId="77777777" w:rsidR="00735132" w:rsidRPr="007E3061" w:rsidRDefault="00735132" w:rsidP="007E3061">
      <w:pPr>
        <w:pStyle w:val="NormalWeb"/>
        <w:keepNext/>
        <w:spacing w:before="0" w:after="0"/>
        <w:jc w:val="both"/>
        <w:rPr>
          <w:rFonts w:ascii="Arial" w:hAnsi="Arial" w:cs="Arial"/>
          <w:sz w:val="20"/>
          <w:szCs w:val="20"/>
        </w:rPr>
      </w:pPr>
      <w:r w:rsidRPr="007E3061">
        <w:rPr>
          <w:rFonts w:ascii="Arial" w:hAnsi="Arial" w:cs="Arial"/>
          <w:sz w:val="20"/>
          <w:szCs w:val="20"/>
        </w:rPr>
        <w:t xml:space="preserve">FANGA B+ SOURIS RAT showed a medium acceptance level but provided an estimated effectiveness of 100% against </w:t>
      </w:r>
      <w:r w:rsidRPr="007E3061">
        <w:rPr>
          <w:rFonts w:ascii="Arial" w:hAnsi="Arial" w:cs="Arial"/>
          <w:i/>
          <w:sz w:val="20"/>
          <w:szCs w:val="20"/>
        </w:rPr>
        <w:t>Rattus</w:t>
      </w:r>
      <w:r w:rsidR="00B51C3C" w:rsidRPr="007E3061">
        <w:rPr>
          <w:rFonts w:ascii="Arial" w:hAnsi="Arial" w:cs="Arial"/>
          <w:i/>
          <w:sz w:val="20"/>
          <w:szCs w:val="20"/>
        </w:rPr>
        <w:t xml:space="preserve"> </w:t>
      </w:r>
      <w:r w:rsidRPr="007E3061">
        <w:rPr>
          <w:rFonts w:ascii="Arial" w:hAnsi="Arial" w:cs="Arial"/>
          <w:i/>
          <w:sz w:val="20"/>
          <w:szCs w:val="20"/>
        </w:rPr>
        <w:t>rattus</w:t>
      </w:r>
      <w:r w:rsidRPr="007E3061">
        <w:rPr>
          <w:rFonts w:ascii="Arial" w:hAnsi="Arial" w:cs="Arial"/>
          <w:sz w:val="20"/>
          <w:szCs w:val="20"/>
        </w:rPr>
        <w:t xml:space="preserve"> population present into the trial site.</w:t>
      </w:r>
    </w:p>
    <w:p w14:paraId="62229CE4" w14:textId="77777777" w:rsidR="00AC1D04" w:rsidRPr="001E1C4F" w:rsidRDefault="00AC1D04" w:rsidP="001E1C4F">
      <w:pPr>
        <w:spacing w:line="240" w:lineRule="auto"/>
        <w:jc w:val="both"/>
        <w:rPr>
          <w:rFonts w:ascii="Arial" w:hAnsi="Arial" w:cs="Arial"/>
          <w:sz w:val="20"/>
          <w:szCs w:val="20"/>
          <w:lang w:val="en-GB" w:eastAsia="fr-FR"/>
        </w:rPr>
      </w:pPr>
    </w:p>
    <w:p w14:paraId="64E9AF04" w14:textId="77777777" w:rsidR="00735132" w:rsidRPr="007E3061" w:rsidRDefault="00735132" w:rsidP="007E3061">
      <w:pPr>
        <w:pStyle w:val="NormalWeb"/>
        <w:keepNext/>
        <w:spacing w:before="0" w:after="0"/>
        <w:jc w:val="both"/>
        <w:rPr>
          <w:rFonts w:ascii="Arial" w:hAnsi="Arial" w:cs="Arial"/>
          <w:sz w:val="20"/>
          <w:szCs w:val="20"/>
        </w:rPr>
      </w:pPr>
      <w:r w:rsidRPr="007E3061">
        <w:rPr>
          <w:rFonts w:ascii="Arial" w:hAnsi="Arial" w:cs="Arial"/>
          <w:sz w:val="20"/>
          <w:szCs w:val="20"/>
          <w:u w:val="single"/>
        </w:rPr>
        <w:t>Study n°2003.BCD.SAG15</w:t>
      </w:r>
      <w:r w:rsidRPr="007E3061">
        <w:rPr>
          <w:rFonts w:ascii="Arial" w:hAnsi="Arial" w:cs="Arial"/>
          <w:sz w:val="20"/>
          <w:szCs w:val="20"/>
        </w:rPr>
        <w:t>:</w:t>
      </w:r>
    </w:p>
    <w:p w14:paraId="73EC24A3" w14:textId="77777777" w:rsidR="00735132" w:rsidRPr="007E3061" w:rsidRDefault="00735132" w:rsidP="007E3061">
      <w:pPr>
        <w:pStyle w:val="NormalWeb"/>
        <w:keepNext/>
        <w:spacing w:before="0" w:after="0"/>
        <w:jc w:val="both"/>
        <w:rPr>
          <w:rFonts w:ascii="Arial" w:hAnsi="Arial" w:cs="Arial"/>
          <w:sz w:val="20"/>
          <w:szCs w:val="20"/>
        </w:rPr>
      </w:pPr>
      <w:r w:rsidRPr="007E3061">
        <w:rPr>
          <w:rFonts w:ascii="Arial" w:hAnsi="Arial" w:cs="Arial"/>
          <w:sz w:val="20"/>
          <w:szCs w:val="20"/>
        </w:rPr>
        <w:t xml:space="preserve">FANGA B+ SOURIS RAT showed a good acceptance level and provided an estimated effectiveness of 100% against </w:t>
      </w:r>
      <w:r w:rsidRPr="007E3061">
        <w:rPr>
          <w:rFonts w:ascii="Arial" w:hAnsi="Arial" w:cs="Arial"/>
          <w:i/>
          <w:sz w:val="20"/>
          <w:szCs w:val="20"/>
        </w:rPr>
        <w:t>Rattus</w:t>
      </w:r>
      <w:r w:rsidR="0081551F" w:rsidRPr="007E3061">
        <w:rPr>
          <w:rFonts w:ascii="Arial" w:hAnsi="Arial" w:cs="Arial"/>
          <w:i/>
          <w:sz w:val="20"/>
          <w:szCs w:val="20"/>
        </w:rPr>
        <w:t xml:space="preserve"> </w:t>
      </w:r>
      <w:r w:rsidRPr="007E3061">
        <w:rPr>
          <w:rFonts w:ascii="Arial" w:hAnsi="Arial" w:cs="Arial"/>
          <w:i/>
          <w:sz w:val="20"/>
          <w:szCs w:val="20"/>
        </w:rPr>
        <w:t>norvegicus</w:t>
      </w:r>
      <w:r w:rsidRPr="007E3061">
        <w:rPr>
          <w:rFonts w:ascii="Arial" w:hAnsi="Arial" w:cs="Arial"/>
          <w:sz w:val="20"/>
          <w:szCs w:val="20"/>
        </w:rPr>
        <w:t xml:space="preserve"> population present into the trial site.</w:t>
      </w:r>
    </w:p>
    <w:p w14:paraId="4546688A" w14:textId="77777777" w:rsidR="00AC1D04" w:rsidRPr="001E1C4F" w:rsidRDefault="00AC1D04" w:rsidP="001E1C4F">
      <w:pPr>
        <w:spacing w:line="240" w:lineRule="auto"/>
        <w:jc w:val="both"/>
        <w:rPr>
          <w:rFonts w:ascii="Arial" w:hAnsi="Arial" w:cs="Arial"/>
          <w:sz w:val="20"/>
          <w:szCs w:val="20"/>
          <w:lang w:val="en-GB" w:eastAsia="fr-FR"/>
        </w:rPr>
      </w:pPr>
    </w:p>
    <w:p w14:paraId="3925628E" w14:textId="77777777" w:rsidR="00735132" w:rsidRPr="007E3061" w:rsidRDefault="00735132" w:rsidP="007E3061">
      <w:pPr>
        <w:pStyle w:val="NormalWeb"/>
        <w:keepNext/>
        <w:spacing w:before="0" w:after="0"/>
        <w:jc w:val="both"/>
        <w:rPr>
          <w:rFonts w:ascii="Arial" w:hAnsi="Arial" w:cs="Arial"/>
          <w:sz w:val="20"/>
          <w:szCs w:val="20"/>
        </w:rPr>
      </w:pPr>
      <w:r w:rsidRPr="007E3061">
        <w:rPr>
          <w:rFonts w:ascii="Arial" w:hAnsi="Arial" w:cs="Arial"/>
          <w:sz w:val="20"/>
          <w:szCs w:val="20"/>
          <w:u w:val="single"/>
        </w:rPr>
        <w:t>Study n°2004.BCD.SAG15</w:t>
      </w:r>
      <w:r w:rsidRPr="007E3061">
        <w:rPr>
          <w:rFonts w:ascii="Arial" w:hAnsi="Arial" w:cs="Arial"/>
          <w:sz w:val="20"/>
          <w:szCs w:val="20"/>
        </w:rPr>
        <w:t>:</w:t>
      </w:r>
    </w:p>
    <w:p w14:paraId="6A42B50E" w14:textId="77777777" w:rsidR="00735132" w:rsidRPr="007E3061" w:rsidRDefault="00735132" w:rsidP="007E3061">
      <w:pPr>
        <w:pStyle w:val="NormalWeb"/>
        <w:keepNext/>
        <w:spacing w:before="0" w:after="0"/>
        <w:jc w:val="both"/>
        <w:rPr>
          <w:rFonts w:ascii="Arial" w:hAnsi="Arial" w:cs="Arial"/>
          <w:sz w:val="20"/>
          <w:szCs w:val="20"/>
        </w:rPr>
      </w:pPr>
      <w:r w:rsidRPr="007E3061">
        <w:rPr>
          <w:rFonts w:ascii="Arial" w:hAnsi="Arial" w:cs="Arial"/>
          <w:sz w:val="20"/>
          <w:szCs w:val="20"/>
        </w:rPr>
        <w:t xml:space="preserve">FANGA B+ SOURIS RAT showed a good acceptance level and provided an estimated effectiveness of 100% against </w:t>
      </w:r>
      <w:r w:rsidRPr="007E3061">
        <w:rPr>
          <w:rFonts w:ascii="Arial" w:hAnsi="Arial" w:cs="Arial"/>
          <w:i/>
          <w:sz w:val="20"/>
          <w:szCs w:val="20"/>
        </w:rPr>
        <w:t>Mus musculus</w:t>
      </w:r>
      <w:r w:rsidRPr="007E3061">
        <w:rPr>
          <w:rFonts w:ascii="Arial" w:hAnsi="Arial" w:cs="Arial"/>
          <w:sz w:val="20"/>
          <w:szCs w:val="20"/>
        </w:rPr>
        <w:t xml:space="preserve"> population present into the trial site.</w:t>
      </w:r>
    </w:p>
    <w:p w14:paraId="1C28C144" w14:textId="77777777" w:rsidR="00735132" w:rsidRPr="007E3061" w:rsidRDefault="00735132" w:rsidP="007E3061">
      <w:pPr>
        <w:pStyle w:val="NormalWeb"/>
        <w:spacing w:before="0" w:after="0"/>
        <w:jc w:val="both"/>
        <w:rPr>
          <w:rFonts w:ascii="Arial" w:hAnsi="Arial" w:cs="Arial"/>
          <w:sz w:val="20"/>
          <w:szCs w:val="20"/>
        </w:rPr>
      </w:pPr>
      <w:r w:rsidRPr="007E3061">
        <w:rPr>
          <w:rFonts w:ascii="Arial" w:hAnsi="Arial" w:cs="Arial"/>
          <w:sz w:val="20"/>
          <w:szCs w:val="20"/>
        </w:rPr>
        <w:t xml:space="preserve">French competent authorities (FR CA) consider that the elements presented in the dossier are sufficient to demonstrate the efficacy of the product FANGA B+ SOURIS RAT against </w:t>
      </w:r>
      <w:r w:rsidRPr="007E3061">
        <w:rPr>
          <w:rFonts w:ascii="Arial" w:hAnsi="Arial" w:cs="Arial"/>
          <w:i/>
          <w:sz w:val="20"/>
          <w:szCs w:val="20"/>
        </w:rPr>
        <w:t>Rattus</w:t>
      </w:r>
      <w:r w:rsidR="0082684A" w:rsidRPr="007E3061">
        <w:rPr>
          <w:rFonts w:ascii="Arial" w:hAnsi="Arial" w:cs="Arial"/>
          <w:i/>
          <w:sz w:val="20"/>
          <w:szCs w:val="20"/>
        </w:rPr>
        <w:t xml:space="preserve"> </w:t>
      </w:r>
      <w:r w:rsidRPr="007E3061">
        <w:rPr>
          <w:rFonts w:ascii="Arial" w:hAnsi="Arial" w:cs="Arial"/>
          <w:i/>
          <w:sz w:val="20"/>
          <w:szCs w:val="20"/>
        </w:rPr>
        <w:t>rattus</w:t>
      </w:r>
      <w:r w:rsidRPr="007E3061">
        <w:rPr>
          <w:rFonts w:ascii="Arial" w:hAnsi="Arial" w:cs="Arial"/>
          <w:sz w:val="20"/>
          <w:szCs w:val="20"/>
        </w:rPr>
        <w:t xml:space="preserve">, </w:t>
      </w:r>
      <w:r w:rsidRPr="007E3061">
        <w:rPr>
          <w:rFonts w:ascii="Arial" w:hAnsi="Arial" w:cs="Arial"/>
          <w:i/>
          <w:sz w:val="20"/>
          <w:szCs w:val="20"/>
        </w:rPr>
        <w:t>Rattus</w:t>
      </w:r>
      <w:r w:rsidR="0082684A" w:rsidRPr="007E3061">
        <w:rPr>
          <w:rFonts w:ascii="Arial" w:hAnsi="Arial" w:cs="Arial"/>
          <w:i/>
          <w:sz w:val="20"/>
          <w:szCs w:val="20"/>
        </w:rPr>
        <w:t xml:space="preserve"> </w:t>
      </w:r>
      <w:r w:rsidRPr="007E3061">
        <w:rPr>
          <w:rFonts w:ascii="Arial" w:hAnsi="Arial" w:cs="Arial"/>
          <w:i/>
          <w:sz w:val="20"/>
          <w:szCs w:val="20"/>
        </w:rPr>
        <w:t>norvegicus</w:t>
      </w:r>
      <w:r w:rsidRPr="007E3061">
        <w:rPr>
          <w:rFonts w:ascii="Arial" w:hAnsi="Arial" w:cs="Arial"/>
          <w:sz w:val="20"/>
          <w:szCs w:val="20"/>
        </w:rPr>
        <w:t xml:space="preserve"> and </w:t>
      </w:r>
      <w:r w:rsidRPr="007E3061">
        <w:rPr>
          <w:rFonts w:ascii="Arial" w:hAnsi="Arial" w:cs="Arial"/>
          <w:i/>
          <w:sz w:val="20"/>
          <w:szCs w:val="20"/>
        </w:rPr>
        <w:t>Mus musculus</w:t>
      </w:r>
      <w:r w:rsidRPr="007E3061">
        <w:rPr>
          <w:rFonts w:ascii="Arial" w:hAnsi="Arial" w:cs="Arial"/>
          <w:sz w:val="20"/>
          <w:szCs w:val="20"/>
        </w:rPr>
        <w:t>.</w:t>
      </w:r>
    </w:p>
    <w:p w14:paraId="628B05BF" w14:textId="77777777" w:rsidR="00AC1D04" w:rsidRPr="007E3061" w:rsidRDefault="00AC1D04" w:rsidP="007E3061">
      <w:pPr>
        <w:pStyle w:val="NormalWeb"/>
        <w:spacing w:before="0" w:after="0"/>
        <w:jc w:val="both"/>
        <w:rPr>
          <w:rFonts w:ascii="Arial" w:hAnsi="Arial" w:cs="Arial"/>
          <w:sz w:val="20"/>
          <w:szCs w:val="20"/>
        </w:rPr>
      </w:pPr>
    </w:p>
    <w:p w14:paraId="0A686B7F" w14:textId="77777777" w:rsidR="00735132"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All efficacy studies are presented in annex 3.</w:t>
      </w:r>
    </w:p>
    <w:p w14:paraId="62F0AB52" w14:textId="77777777" w:rsidR="00F56518" w:rsidRDefault="00F56518" w:rsidP="007E3061">
      <w:pPr>
        <w:spacing w:line="240" w:lineRule="auto"/>
        <w:jc w:val="both"/>
        <w:rPr>
          <w:rFonts w:ascii="Arial" w:hAnsi="Arial" w:cs="Arial"/>
          <w:sz w:val="20"/>
          <w:szCs w:val="20"/>
          <w:lang w:val="en-GB"/>
        </w:rPr>
      </w:pPr>
    </w:p>
    <w:p w14:paraId="45E94DDE" w14:textId="77777777" w:rsidR="00F56518" w:rsidRPr="00CD1E0A" w:rsidRDefault="00F56518" w:rsidP="00B57FB7">
      <w:pPr>
        <w:numPr>
          <w:ilvl w:val="0"/>
          <w:numId w:val="27"/>
        </w:numPr>
        <w:shd w:val="clear" w:color="auto" w:fill="D9D9D9" w:themeFill="background1" w:themeFillShade="D9"/>
        <w:suppressAutoHyphens w:val="0"/>
        <w:spacing w:after="120"/>
        <w:ind w:left="357" w:hanging="357"/>
        <w:jc w:val="both"/>
        <w:rPr>
          <w:rFonts w:ascii="Arial" w:hAnsi="Arial" w:cs="Arial"/>
          <w:sz w:val="24"/>
          <w:lang w:val="en-GB"/>
        </w:rPr>
      </w:pPr>
      <w:r w:rsidRPr="00CD1E0A">
        <w:rPr>
          <w:rFonts w:ascii="Arial" w:hAnsi="Arial" w:cs="Arial"/>
          <w:b/>
          <w:u w:val="single"/>
          <w:lang w:val="en-GB"/>
        </w:rPr>
        <w:t>Assessment of minor change (2018)</w:t>
      </w:r>
    </w:p>
    <w:p w14:paraId="225D18C3" w14:textId="77777777" w:rsidR="00F56518" w:rsidRPr="00CD1E0A" w:rsidRDefault="00F56518" w:rsidP="00F56518">
      <w:pPr>
        <w:shd w:val="clear" w:color="auto" w:fill="D9D9D9" w:themeFill="background1" w:themeFillShade="D9"/>
        <w:jc w:val="both"/>
        <w:rPr>
          <w:rFonts w:ascii="Arial" w:hAnsi="Arial" w:cs="Arial"/>
          <w:sz w:val="20"/>
          <w:lang w:val="en-US"/>
        </w:rPr>
      </w:pPr>
      <w:r w:rsidRPr="00CD1E0A">
        <w:rPr>
          <w:rFonts w:ascii="Arial" w:hAnsi="Arial" w:cs="Arial"/>
          <w:sz w:val="20"/>
          <w:lang w:val="en-US"/>
        </w:rPr>
        <w:t>The applicant has submitted new field studies in order to support the new application rate against rats (</w:t>
      </w:r>
      <w:r w:rsidRPr="00CD1E0A">
        <w:rPr>
          <w:rFonts w:ascii="Arial" w:hAnsi="Arial" w:cs="Arial"/>
          <w:i/>
          <w:sz w:val="20"/>
          <w:lang w:val="en-US"/>
        </w:rPr>
        <w:t>Rattus norvegicus</w:t>
      </w:r>
      <w:r w:rsidRPr="00CD1E0A">
        <w:rPr>
          <w:rFonts w:ascii="Arial" w:hAnsi="Arial" w:cs="Arial"/>
          <w:sz w:val="20"/>
          <w:lang w:val="en-US"/>
        </w:rPr>
        <w:t xml:space="preserve"> and </w:t>
      </w:r>
      <w:r w:rsidRPr="00CD1E0A">
        <w:rPr>
          <w:rFonts w:ascii="Arial" w:hAnsi="Arial" w:cs="Arial"/>
          <w:i/>
          <w:sz w:val="20"/>
          <w:lang w:val="en-US"/>
        </w:rPr>
        <w:t>Rattus rattus</w:t>
      </w:r>
      <w:r w:rsidRPr="00CD1E0A">
        <w:rPr>
          <w:rFonts w:ascii="Arial" w:hAnsi="Arial" w:cs="Arial"/>
          <w:sz w:val="20"/>
          <w:lang w:val="en-US"/>
        </w:rPr>
        <w:t>) of the product FANGA B+ SOURIS RAT.</w:t>
      </w:r>
    </w:p>
    <w:p w14:paraId="688BC5E2" w14:textId="77777777" w:rsidR="00F56518" w:rsidRPr="00627380" w:rsidRDefault="00F56518" w:rsidP="00CD1E0A">
      <w:pPr>
        <w:jc w:val="both"/>
        <w:rPr>
          <w:rFonts w:ascii="Arial" w:hAnsi="Arial" w:cs="Arial"/>
          <w:lang w:val="en-US"/>
        </w:rPr>
      </w:pPr>
    </w:p>
    <w:p w14:paraId="55334F29" w14:textId="77777777" w:rsidR="00F56518" w:rsidRDefault="00F56518" w:rsidP="00F56518">
      <w:pPr>
        <w:ind w:left="360"/>
        <w:jc w:val="both"/>
        <w:rPr>
          <w:i/>
          <w:iCs/>
          <w:sz w:val="20"/>
          <w:lang w:val="en-GB" w:eastAsia="en-US"/>
        </w:rPr>
      </w:pPr>
    </w:p>
    <w:p w14:paraId="2C70AC7D" w14:textId="77777777" w:rsidR="00F56518" w:rsidRDefault="00F56518" w:rsidP="00F56518">
      <w:pPr>
        <w:ind w:left="360"/>
        <w:jc w:val="both"/>
        <w:rPr>
          <w:i/>
          <w:iCs/>
          <w:sz w:val="20"/>
          <w:lang w:val="en-GB" w:eastAsia="en-US"/>
        </w:rPr>
      </w:pPr>
    </w:p>
    <w:p w14:paraId="79961405" w14:textId="77777777" w:rsidR="00F56518" w:rsidRPr="006A28CC" w:rsidRDefault="00F56518" w:rsidP="00F56518">
      <w:pPr>
        <w:ind w:left="360"/>
        <w:jc w:val="both"/>
        <w:rPr>
          <w:rFonts w:cs="Arial"/>
          <w:bCs/>
          <w:i/>
          <w:caps/>
          <w:sz w:val="20"/>
          <w:lang w:val="en-GB" w:eastAsia="en-US"/>
        </w:rPr>
      </w:pPr>
    </w:p>
    <w:p w14:paraId="0D8AF124" w14:textId="77777777" w:rsidR="00F56518" w:rsidRPr="006A28CC" w:rsidRDefault="00F56518" w:rsidP="00F56518">
      <w:pPr>
        <w:ind w:left="360"/>
        <w:jc w:val="both"/>
        <w:rPr>
          <w:rFonts w:cs="Arial"/>
          <w:bCs/>
          <w:i/>
          <w:caps/>
          <w:sz w:val="20"/>
          <w:szCs w:val="28"/>
          <w:lang w:val="en-GB" w:eastAsia="en-US"/>
        </w:rPr>
      </w:pPr>
    </w:p>
    <w:p w14:paraId="2651A628" w14:textId="77777777" w:rsidR="00F56518" w:rsidRDefault="00F56518" w:rsidP="00F56518">
      <w:pPr>
        <w:rPr>
          <w:rFonts w:ascii="Verdana" w:hAnsi="Verdana"/>
          <w:b/>
          <w:bCs/>
          <w:sz w:val="20"/>
          <w:szCs w:val="20"/>
          <w:lang w:val="en-GB" w:eastAsia="en-US"/>
        </w:rPr>
        <w:sectPr w:rsidR="00F56518" w:rsidSect="008C5753">
          <w:footerReference w:type="default" r:id="rId33"/>
          <w:pgSz w:w="11906" w:h="16838"/>
          <w:pgMar w:top="1021" w:right="709" w:bottom="1021" w:left="1418" w:header="708" w:footer="708" w:gutter="0"/>
          <w:cols w:space="708"/>
          <w:docGrid w:linePitch="360"/>
        </w:sectPr>
      </w:pP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top w:w="113" w:type="dxa"/>
          <w:left w:w="70" w:type="dxa"/>
          <w:bottom w:w="113" w:type="dxa"/>
          <w:right w:w="70" w:type="dxa"/>
        </w:tblCellMar>
        <w:tblLook w:val="0000" w:firstRow="0" w:lastRow="0" w:firstColumn="0" w:lastColumn="0" w:noHBand="0" w:noVBand="0"/>
      </w:tblPr>
      <w:tblGrid>
        <w:gridCol w:w="1292"/>
        <w:gridCol w:w="1429"/>
        <w:gridCol w:w="3726"/>
        <w:gridCol w:w="3292"/>
        <w:gridCol w:w="3723"/>
        <w:gridCol w:w="1719"/>
        <w:gridCol w:w="421"/>
      </w:tblGrid>
      <w:tr w:rsidR="001E1C4F" w:rsidRPr="007E3061" w14:paraId="6E58E11C" w14:textId="77777777" w:rsidTr="001E1C4F">
        <w:trPr>
          <w:trHeight w:val="454"/>
        </w:trPr>
        <w:tc>
          <w:tcPr>
            <w:tcW w:w="414" w:type="pct"/>
            <w:shd w:val="clear" w:color="auto" w:fill="D9D9D9" w:themeFill="background1" w:themeFillShade="D9"/>
            <w:vAlign w:val="center"/>
          </w:tcPr>
          <w:p w14:paraId="2560093A" w14:textId="77777777" w:rsidR="00F56518" w:rsidRPr="001E1C4F" w:rsidRDefault="00F56518" w:rsidP="001E1C4F">
            <w:pPr>
              <w:spacing w:line="240" w:lineRule="auto"/>
              <w:jc w:val="both"/>
              <w:rPr>
                <w:rFonts w:ascii="Arial" w:hAnsi="Arial" w:cs="Arial"/>
                <w:sz w:val="20"/>
                <w:szCs w:val="20"/>
                <w:lang w:val="en-GB" w:eastAsia="fr-FR"/>
              </w:rPr>
            </w:pPr>
            <w:r w:rsidRPr="001E1C4F">
              <w:rPr>
                <w:rFonts w:ascii="Arial" w:hAnsi="Arial" w:cs="Arial"/>
                <w:sz w:val="20"/>
                <w:szCs w:val="20"/>
                <w:lang w:val="en-GB" w:eastAsia="fr-FR"/>
              </w:rPr>
              <w:lastRenderedPageBreak/>
              <w:t>Test substance</w:t>
            </w:r>
          </w:p>
        </w:tc>
        <w:tc>
          <w:tcPr>
            <w:tcW w:w="458" w:type="pct"/>
            <w:shd w:val="clear" w:color="auto" w:fill="D9D9D9" w:themeFill="background1" w:themeFillShade="D9"/>
            <w:vAlign w:val="center"/>
          </w:tcPr>
          <w:p w14:paraId="704EAE7D" w14:textId="77777777" w:rsidR="00F56518" w:rsidRPr="007E3061" w:rsidRDefault="00F56518" w:rsidP="008C5753">
            <w:pPr>
              <w:pStyle w:val="Tabellenformat"/>
              <w:spacing w:before="0" w:after="0"/>
              <w:rPr>
                <w:lang w:val="en-GB"/>
              </w:rPr>
            </w:pPr>
            <w:r w:rsidRPr="007E3061">
              <w:rPr>
                <w:lang w:val="en-GB"/>
              </w:rPr>
              <w:t>Test organism(s)</w:t>
            </w:r>
          </w:p>
        </w:tc>
        <w:tc>
          <w:tcPr>
            <w:tcW w:w="1194" w:type="pct"/>
            <w:shd w:val="clear" w:color="auto" w:fill="D9D9D9" w:themeFill="background1" w:themeFillShade="D9"/>
            <w:vAlign w:val="center"/>
          </w:tcPr>
          <w:p w14:paraId="1588E900" w14:textId="77777777" w:rsidR="00F56518" w:rsidRPr="007E3061" w:rsidRDefault="00F56518" w:rsidP="008C5753">
            <w:pPr>
              <w:pStyle w:val="Tabellenformat"/>
              <w:spacing w:before="0" w:after="0"/>
              <w:rPr>
                <w:lang w:val="en-GB"/>
              </w:rPr>
            </w:pPr>
            <w:r w:rsidRPr="007E3061">
              <w:rPr>
                <w:lang w:val="en-GB"/>
              </w:rPr>
              <w:t>Test method</w:t>
            </w:r>
          </w:p>
        </w:tc>
        <w:tc>
          <w:tcPr>
            <w:tcW w:w="1055" w:type="pct"/>
            <w:shd w:val="clear" w:color="auto" w:fill="D9D9D9" w:themeFill="background1" w:themeFillShade="D9"/>
            <w:vAlign w:val="center"/>
          </w:tcPr>
          <w:p w14:paraId="405F5494" w14:textId="77777777" w:rsidR="00F56518" w:rsidRPr="007E3061" w:rsidRDefault="00F56518" w:rsidP="008C5753">
            <w:pPr>
              <w:pStyle w:val="Tabellenformat"/>
              <w:spacing w:before="0" w:after="0"/>
              <w:rPr>
                <w:lang w:val="en-GB"/>
              </w:rPr>
            </w:pPr>
            <w:r w:rsidRPr="007E3061">
              <w:rPr>
                <w:lang w:val="en-GB"/>
              </w:rPr>
              <w:t>Test conditions</w:t>
            </w:r>
          </w:p>
        </w:tc>
        <w:tc>
          <w:tcPr>
            <w:tcW w:w="1193" w:type="pct"/>
            <w:shd w:val="clear" w:color="auto" w:fill="D9D9D9" w:themeFill="background1" w:themeFillShade="D9"/>
            <w:vAlign w:val="center"/>
          </w:tcPr>
          <w:p w14:paraId="243C98B8" w14:textId="77777777" w:rsidR="00F56518" w:rsidRPr="007E3061" w:rsidRDefault="00F56518" w:rsidP="008C5753">
            <w:pPr>
              <w:pStyle w:val="Tabellenformat"/>
              <w:spacing w:before="0" w:after="0"/>
              <w:rPr>
                <w:lang w:val="en-GB"/>
              </w:rPr>
            </w:pPr>
            <w:r w:rsidRPr="007E3061">
              <w:rPr>
                <w:lang w:val="en-GB"/>
              </w:rPr>
              <w:t>Test results: effects, mode of action, resistance</w:t>
            </w:r>
          </w:p>
        </w:tc>
        <w:tc>
          <w:tcPr>
            <w:tcW w:w="551" w:type="pct"/>
            <w:shd w:val="clear" w:color="auto" w:fill="D9D9D9" w:themeFill="background1" w:themeFillShade="D9"/>
            <w:vAlign w:val="center"/>
          </w:tcPr>
          <w:p w14:paraId="43BB9459" w14:textId="77777777" w:rsidR="00F56518" w:rsidRPr="007E3061" w:rsidRDefault="00F56518" w:rsidP="008C5753">
            <w:pPr>
              <w:pStyle w:val="Tabellenformat"/>
              <w:spacing w:before="0" w:after="0"/>
              <w:rPr>
                <w:lang w:val="en-GB"/>
              </w:rPr>
            </w:pPr>
            <w:r>
              <w:rPr>
                <w:lang w:val="en-GB"/>
              </w:rPr>
              <w:t>Reference</w:t>
            </w:r>
          </w:p>
        </w:tc>
        <w:tc>
          <w:tcPr>
            <w:tcW w:w="136" w:type="pct"/>
            <w:shd w:val="clear" w:color="auto" w:fill="D9D9D9" w:themeFill="background1" w:themeFillShade="D9"/>
            <w:vAlign w:val="center"/>
          </w:tcPr>
          <w:p w14:paraId="0E36FB71" w14:textId="77777777" w:rsidR="00F56518" w:rsidRPr="007E3061" w:rsidRDefault="00F56518" w:rsidP="008C5753">
            <w:pPr>
              <w:pStyle w:val="Tabellenformat"/>
              <w:spacing w:before="0" w:after="0"/>
              <w:rPr>
                <w:lang w:val="en-GB"/>
              </w:rPr>
            </w:pPr>
            <w:r w:rsidRPr="007E3061">
              <w:rPr>
                <w:lang w:val="en-GB"/>
              </w:rPr>
              <w:t>RI</w:t>
            </w:r>
          </w:p>
        </w:tc>
      </w:tr>
      <w:tr w:rsidR="001E1C4F" w:rsidRPr="007E3061" w14:paraId="10DC28B0" w14:textId="77777777" w:rsidTr="001E1C4F">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0DED0" w14:textId="77777777" w:rsidR="00F56518" w:rsidRPr="0025296E" w:rsidRDefault="00F56518" w:rsidP="008C5753">
            <w:pPr>
              <w:spacing w:line="240" w:lineRule="auto"/>
              <w:jc w:val="both"/>
              <w:rPr>
                <w:rFonts w:ascii="Arial" w:hAnsi="Arial" w:cs="Arial"/>
                <w:sz w:val="20"/>
                <w:szCs w:val="20"/>
                <w:lang w:val="en-US"/>
              </w:rPr>
            </w:pPr>
            <w:r w:rsidRPr="0025296E">
              <w:rPr>
                <w:rFonts w:ascii="Arial" w:hAnsi="Arial" w:cs="Arial"/>
                <w:sz w:val="20"/>
                <w:szCs w:val="20"/>
                <w:lang w:val="en-US"/>
              </w:rPr>
              <w:t>BDAV10V100.001% brodifacoum</w:t>
            </w:r>
          </w:p>
          <w:p w14:paraId="1C30C448" w14:textId="77777777" w:rsidR="00F56518" w:rsidRPr="0025296E" w:rsidRDefault="00F56518" w:rsidP="008C5753">
            <w:pPr>
              <w:spacing w:line="240" w:lineRule="auto"/>
              <w:jc w:val="both"/>
              <w:rPr>
                <w:rFonts w:ascii="Arial" w:hAnsi="Arial" w:cs="Arial"/>
                <w:sz w:val="20"/>
                <w:szCs w:val="20"/>
                <w:lang w:val="en-US"/>
              </w:rPr>
            </w:pPr>
          </w:p>
          <w:p w14:paraId="15E6B528" w14:textId="77777777" w:rsidR="00F56518" w:rsidRPr="0025296E" w:rsidRDefault="00F56518" w:rsidP="008C5753">
            <w:pPr>
              <w:spacing w:line="240" w:lineRule="auto"/>
              <w:rPr>
                <w:rFonts w:ascii="Arial" w:hAnsi="Arial" w:cs="Arial"/>
                <w:sz w:val="20"/>
                <w:szCs w:val="20"/>
                <w:lang w:val="en-US"/>
              </w:rPr>
            </w:pPr>
            <w:r w:rsidRPr="0025296E">
              <w:rPr>
                <w:rFonts w:ascii="Arial" w:hAnsi="Arial" w:cs="Arial"/>
                <w:sz w:val="20"/>
                <w:szCs w:val="20"/>
                <w:lang w:val="en-US"/>
              </w:rPr>
              <w:t>Aged formulation  (35 months)</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07F72"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Brown rats</w:t>
            </w:r>
          </w:p>
          <w:p w14:paraId="49E60FEE"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i/>
                <w:sz w:val="20"/>
                <w:szCs w:val="20"/>
                <w:lang w:val="en-GB"/>
              </w:rPr>
              <w:t>Rattus norvegicus</w:t>
            </w:r>
          </w:p>
        </w:tc>
        <w:tc>
          <w:tcPr>
            <w:tcW w:w="11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DFD4C"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Field test in a farm (Italy)</w:t>
            </w:r>
          </w:p>
          <w:p w14:paraId="3FEB0C4C"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 xml:space="preserve">The rodenticide was evaluated using the census baiting technique, which involved the following phases: </w:t>
            </w:r>
          </w:p>
          <w:p w14:paraId="3743A896"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Pre-treatment census</w:t>
            </w:r>
          </w:p>
          <w:p w14:paraId="39A74853"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Pre-treatment lag phase (3 days)</w:t>
            </w:r>
          </w:p>
          <w:p w14:paraId="618E7D14"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Treatment census</w:t>
            </w:r>
          </w:p>
          <w:p w14:paraId="32615BCE"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Post-treatment lag phase (3 days)</w:t>
            </w:r>
          </w:p>
          <w:p w14:paraId="5C0BCB1F"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Post-treatment census</w:t>
            </w:r>
          </w:p>
          <w:p w14:paraId="4B7C4392"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During each assessment the food/bait at each station was weighed and replenished, and the consumption in grams was calculated. During the treatment census, searches were conducted for dead and dying rats around the sites.</w:t>
            </w:r>
          </w:p>
        </w:tc>
        <w:tc>
          <w:tcPr>
            <w:tcW w:w="10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913AC" w14:textId="77777777" w:rsidR="00F56518" w:rsidRPr="007E3061" w:rsidRDefault="00F56518" w:rsidP="008C5753">
            <w:pPr>
              <w:spacing w:line="240" w:lineRule="auto"/>
              <w:jc w:val="both"/>
              <w:rPr>
                <w:rFonts w:ascii="Arial" w:hAnsi="Arial" w:cs="Arial"/>
                <w:sz w:val="20"/>
                <w:szCs w:val="20"/>
                <w:lang w:val="en-GB"/>
              </w:rPr>
            </w:pPr>
            <w:r>
              <w:rPr>
                <w:rFonts w:ascii="Arial" w:hAnsi="Arial" w:cs="Arial"/>
                <w:sz w:val="20"/>
                <w:szCs w:val="20"/>
                <w:lang w:val="en-GB"/>
              </w:rPr>
              <w:t>Pre-treatment census: 15 days (1</w:t>
            </w:r>
            <w:r w:rsidRPr="007E3061">
              <w:rPr>
                <w:rFonts w:ascii="Arial" w:hAnsi="Arial" w:cs="Arial"/>
                <w:sz w:val="20"/>
                <w:szCs w:val="20"/>
                <w:lang w:val="en-GB"/>
              </w:rPr>
              <w:t>00 g of feed per station per day).</w:t>
            </w:r>
          </w:p>
          <w:p w14:paraId="1DB4B34F" w14:textId="77777777" w:rsidR="00F56518" w:rsidRPr="007E3061" w:rsidRDefault="00F56518" w:rsidP="008C5753">
            <w:pPr>
              <w:autoSpaceDE w:val="0"/>
              <w:autoSpaceDN w:val="0"/>
              <w:adjustRightInd w:val="0"/>
              <w:spacing w:line="240" w:lineRule="auto"/>
              <w:jc w:val="both"/>
              <w:rPr>
                <w:rFonts w:ascii="Arial" w:hAnsi="Arial" w:cs="Arial"/>
                <w:sz w:val="20"/>
                <w:szCs w:val="20"/>
                <w:lang w:val="en-GB"/>
              </w:rPr>
            </w:pPr>
          </w:p>
          <w:p w14:paraId="384FA110" w14:textId="77777777" w:rsidR="00F56518" w:rsidRPr="007E3061" w:rsidRDefault="00F56518" w:rsidP="008C5753">
            <w:pPr>
              <w:autoSpaceDE w:val="0"/>
              <w:autoSpaceDN w:val="0"/>
              <w:adjustRightInd w:val="0"/>
              <w:spacing w:line="240" w:lineRule="auto"/>
              <w:jc w:val="both"/>
              <w:rPr>
                <w:rFonts w:ascii="Arial" w:hAnsi="Arial" w:cs="Arial"/>
                <w:sz w:val="20"/>
                <w:szCs w:val="20"/>
                <w:lang w:val="en-GB"/>
              </w:rPr>
            </w:pPr>
            <w:r>
              <w:rPr>
                <w:rFonts w:ascii="Arial" w:hAnsi="Arial" w:cs="Arial"/>
                <w:sz w:val="20"/>
                <w:szCs w:val="20"/>
                <w:lang w:val="en-GB"/>
              </w:rPr>
              <w:t>Treatment: 1</w:t>
            </w:r>
            <w:r w:rsidRPr="007E3061">
              <w:rPr>
                <w:rFonts w:ascii="Arial" w:hAnsi="Arial" w:cs="Arial"/>
                <w:sz w:val="20"/>
                <w:szCs w:val="20"/>
                <w:lang w:val="en-GB"/>
              </w:rPr>
              <w:t>00 g of bait per day in each lockable bait station –</w:t>
            </w:r>
            <w:r>
              <w:rPr>
                <w:rFonts w:ascii="Arial" w:hAnsi="Arial" w:cs="Arial"/>
                <w:sz w:val="20"/>
                <w:szCs w:val="20"/>
                <w:lang w:val="en-GB"/>
              </w:rPr>
              <w:t xml:space="preserve"> </w:t>
            </w:r>
            <w:r w:rsidRPr="007E3061">
              <w:rPr>
                <w:rFonts w:ascii="Arial" w:hAnsi="Arial" w:cs="Arial"/>
                <w:sz w:val="20"/>
                <w:szCs w:val="20"/>
                <w:lang w:val="en-GB"/>
              </w:rPr>
              <w:t>t</w:t>
            </w:r>
            <w:r>
              <w:rPr>
                <w:rFonts w:ascii="Arial" w:hAnsi="Arial" w:cs="Arial"/>
                <w:sz w:val="20"/>
                <w:szCs w:val="20"/>
                <w:lang w:val="en-GB"/>
              </w:rPr>
              <w:t>otal 8 bait stations) during 20</w:t>
            </w:r>
            <w:r w:rsidRPr="007E3061">
              <w:rPr>
                <w:rFonts w:ascii="Arial" w:hAnsi="Arial" w:cs="Arial"/>
                <w:sz w:val="20"/>
                <w:szCs w:val="20"/>
                <w:lang w:val="en-GB"/>
              </w:rPr>
              <w:t xml:space="preserve"> days.</w:t>
            </w:r>
          </w:p>
          <w:p w14:paraId="61E2A19A" w14:textId="77777777" w:rsidR="00F56518" w:rsidRPr="007E3061" w:rsidRDefault="00F56518" w:rsidP="008C5753">
            <w:pPr>
              <w:autoSpaceDE w:val="0"/>
              <w:autoSpaceDN w:val="0"/>
              <w:adjustRightInd w:val="0"/>
              <w:spacing w:line="240" w:lineRule="auto"/>
              <w:jc w:val="both"/>
              <w:rPr>
                <w:rFonts w:ascii="Arial" w:hAnsi="Arial" w:cs="Arial"/>
                <w:sz w:val="20"/>
                <w:szCs w:val="20"/>
                <w:lang w:val="en-GB"/>
              </w:rPr>
            </w:pPr>
          </w:p>
          <w:p w14:paraId="4E5E7307" w14:textId="77777777" w:rsidR="00F56518" w:rsidRPr="007E3061" w:rsidRDefault="00F56518" w:rsidP="008C5753">
            <w:pPr>
              <w:spacing w:line="240" w:lineRule="auto"/>
              <w:jc w:val="both"/>
              <w:rPr>
                <w:rFonts w:ascii="Arial" w:hAnsi="Arial" w:cs="Arial"/>
                <w:sz w:val="20"/>
                <w:szCs w:val="20"/>
                <w:lang w:val="en-GB"/>
              </w:rPr>
            </w:pPr>
            <w:r>
              <w:rPr>
                <w:rFonts w:ascii="Arial" w:hAnsi="Arial" w:cs="Arial"/>
                <w:sz w:val="20"/>
                <w:szCs w:val="20"/>
                <w:lang w:val="en-GB"/>
              </w:rPr>
              <w:t>Post-baiting: 5 days (1</w:t>
            </w:r>
            <w:r w:rsidRPr="007E3061">
              <w:rPr>
                <w:rFonts w:ascii="Arial" w:hAnsi="Arial" w:cs="Arial"/>
                <w:sz w:val="20"/>
                <w:szCs w:val="20"/>
                <w:lang w:val="en-GB"/>
              </w:rPr>
              <w:t>00 g per station per day).</w:t>
            </w:r>
          </w:p>
        </w:tc>
        <w:tc>
          <w:tcPr>
            <w:tcW w:w="1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6FA478" w14:textId="77777777" w:rsidR="00F56518" w:rsidRPr="007E3061" w:rsidRDefault="00F56518" w:rsidP="008C5753">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 xml:space="preserve">Pre-baiting average consumption = </w:t>
            </w:r>
            <w:r>
              <w:rPr>
                <w:rFonts w:ascii="Arial" w:eastAsia="Times New Roman" w:hAnsi="Arial" w:cs="Arial"/>
                <w:sz w:val="20"/>
                <w:szCs w:val="20"/>
                <w:lang w:val="en-GB" w:eastAsia="de-DE"/>
              </w:rPr>
              <w:t>789.5</w:t>
            </w:r>
            <w:r w:rsidRPr="007E3061">
              <w:rPr>
                <w:rFonts w:ascii="Arial" w:eastAsia="Times New Roman" w:hAnsi="Arial" w:cs="Arial"/>
                <w:sz w:val="20"/>
                <w:szCs w:val="20"/>
                <w:lang w:val="en-GB" w:eastAsia="de-DE"/>
              </w:rPr>
              <w:t xml:space="preserve"> g/day</w:t>
            </w:r>
            <w:r>
              <w:rPr>
                <w:rFonts w:ascii="Arial" w:hAnsi="Arial" w:cs="Arial"/>
                <w:sz w:val="20"/>
                <w:szCs w:val="20"/>
                <w:lang w:val="en-GB"/>
              </w:rPr>
              <w:t>=&gt; 40-45</w:t>
            </w:r>
            <w:r w:rsidRPr="007E3061">
              <w:rPr>
                <w:rFonts w:ascii="Arial" w:hAnsi="Arial" w:cs="Arial"/>
                <w:sz w:val="20"/>
                <w:szCs w:val="20"/>
                <w:lang w:val="en-GB"/>
              </w:rPr>
              <w:t xml:space="preserve"> rats</w:t>
            </w:r>
          </w:p>
          <w:p w14:paraId="0E0549AB" w14:textId="77777777" w:rsidR="00F56518" w:rsidRPr="007E3061" w:rsidRDefault="00F56518" w:rsidP="008C5753">
            <w:pPr>
              <w:spacing w:line="240" w:lineRule="auto"/>
              <w:jc w:val="both"/>
              <w:rPr>
                <w:rFonts w:ascii="Arial" w:eastAsia="Times New Roman" w:hAnsi="Arial" w:cs="Arial"/>
                <w:sz w:val="20"/>
                <w:szCs w:val="20"/>
                <w:lang w:val="en-GB" w:eastAsia="de-DE"/>
              </w:rPr>
            </w:pPr>
          </w:p>
          <w:p w14:paraId="7BE7CFD4" w14:textId="77777777" w:rsidR="00F56518" w:rsidRPr="007E3061" w:rsidRDefault="00F56518" w:rsidP="008C5753">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Post-baiting average consumption = 0 g</w:t>
            </w:r>
          </w:p>
          <w:p w14:paraId="071CE664" w14:textId="77777777" w:rsidR="00F56518" w:rsidRPr="007E3061" w:rsidRDefault="00F56518" w:rsidP="008C5753">
            <w:pPr>
              <w:spacing w:line="240" w:lineRule="auto"/>
              <w:jc w:val="both"/>
              <w:rPr>
                <w:rFonts w:ascii="Arial" w:eastAsia="Times New Roman" w:hAnsi="Arial" w:cs="Arial"/>
                <w:sz w:val="20"/>
                <w:szCs w:val="20"/>
                <w:lang w:val="en-GB" w:eastAsia="de-DE"/>
              </w:rPr>
            </w:pPr>
          </w:p>
          <w:p w14:paraId="7ABF2CDE" w14:textId="77777777" w:rsidR="00F56518" w:rsidRPr="007E3061" w:rsidRDefault="00F56518" w:rsidP="008C5753">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Estimated efficacy = 100 %</w:t>
            </w:r>
          </w:p>
          <w:p w14:paraId="132936BD" w14:textId="77777777" w:rsidR="00F56518" w:rsidRPr="007E3061" w:rsidRDefault="00F56518" w:rsidP="008C5753">
            <w:pPr>
              <w:spacing w:line="240" w:lineRule="auto"/>
              <w:jc w:val="both"/>
              <w:rPr>
                <w:rFonts w:ascii="Arial" w:eastAsia="Times New Roman" w:hAnsi="Arial" w:cs="Arial"/>
                <w:sz w:val="20"/>
                <w:szCs w:val="20"/>
                <w:lang w:val="en-GB" w:eastAsia="de-DE"/>
              </w:rPr>
            </w:pPr>
          </w:p>
          <w:p w14:paraId="2F25AE54" w14:textId="77777777" w:rsidR="00F56518" w:rsidRPr="007E3061" w:rsidRDefault="00F56518" w:rsidP="008C5753">
            <w:pPr>
              <w:spacing w:line="240" w:lineRule="auto"/>
              <w:jc w:val="both"/>
              <w:rPr>
                <w:rFonts w:ascii="Arial" w:eastAsia="Times New Roman" w:hAnsi="Arial" w:cs="Arial"/>
                <w:sz w:val="20"/>
                <w:szCs w:val="20"/>
                <w:lang w:val="en-GB" w:eastAsia="de-DE"/>
              </w:rPr>
            </w:pPr>
          </w:p>
        </w:tc>
        <w:tc>
          <w:tcPr>
            <w:tcW w:w="5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9D92CC" w14:textId="77777777" w:rsidR="00F56518" w:rsidRDefault="00F56518" w:rsidP="00106DFC">
            <w:pPr>
              <w:pStyle w:val="Standard-italics"/>
              <w:spacing w:before="0" w:after="0"/>
              <w:jc w:val="left"/>
              <w:rPr>
                <w:i w:val="0"/>
                <w:lang w:val="en-GB"/>
              </w:rPr>
            </w:pPr>
            <w:r>
              <w:rPr>
                <w:i w:val="0"/>
                <w:lang w:val="en-GB"/>
              </w:rPr>
              <w:t xml:space="preserve">Rovetto. I 2017 </w:t>
            </w:r>
          </w:p>
          <w:p w14:paraId="5F15847C" w14:textId="77777777" w:rsidR="00F56518" w:rsidRDefault="00F56518" w:rsidP="00106DFC">
            <w:pPr>
              <w:pStyle w:val="Standard-italics"/>
              <w:spacing w:before="0" w:after="0"/>
              <w:jc w:val="left"/>
              <w:rPr>
                <w:i w:val="0"/>
                <w:lang w:val="en-GB"/>
              </w:rPr>
            </w:pPr>
          </w:p>
          <w:p w14:paraId="578863DC" w14:textId="77777777" w:rsidR="00F56518" w:rsidRPr="007E3061" w:rsidRDefault="00F56518" w:rsidP="00106DFC">
            <w:pPr>
              <w:pStyle w:val="Standard-italics"/>
              <w:spacing w:before="0" w:after="0"/>
              <w:jc w:val="left"/>
              <w:rPr>
                <w:i w:val="0"/>
                <w:lang w:val="en-GB"/>
              </w:rPr>
            </w:pPr>
            <w:r w:rsidRPr="007E3061">
              <w:rPr>
                <w:i w:val="0"/>
                <w:lang w:val="en-GB"/>
              </w:rPr>
              <w:t>Study n°</w:t>
            </w:r>
            <w:r>
              <w:t xml:space="preserve"> </w:t>
            </w:r>
            <w:r w:rsidRPr="00796B6D">
              <w:rPr>
                <w:i w:val="0"/>
                <w:lang w:val="en-GB"/>
              </w:rPr>
              <w:t>2076.BCD.SAG17</w:t>
            </w:r>
          </w:p>
        </w:tc>
        <w:tc>
          <w:tcPr>
            <w:tcW w:w="1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BCE75" w14:textId="77777777" w:rsidR="00F56518" w:rsidRPr="007E3061" w:rsidRDefault="00F56518" w:rsidP="008C5753">
            <w:pPr>
              <w:pStyle w:val="Standard-italics"/>
              <w:spacing w:before="0" w:after="0"/>
              <w:rPr>
                <w:i w:val="0"/>
                <w:lang w:val="en-GB"/>
              </w:rPr>
            </w:pPr>
            <w:r>
              <w:rPr>
                <w:i w:val="0"/>
                <w:lang w:val="en-GB"/>
              </w:rPr>
              <w:t>1</w:t>
            </w:r>
          </w:p>
        </w:tc>
      </w:tr>
      <w:tr w:rsidR="001E1C4F" w:rsidRPr="007E3061" w14:paraId="3F89C1F3" w14:textId="77777777" w:rsidTr="001E1C4F">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194AB" w14:textId="77777777" w:rsidR="00F56518" w:rsidRPr="0025296E" w:rsidRDefault="00F56518" w:rsidP="008C5753">
            <w:pPr>
              <w:spacing w:line="240" w:lineRule="auto"/>
              <w:jc w:val="both"/>
              <w:rPr>
                <w:rFonts w:ascii="Arial" w:hAnsi="Arial" w:cs="Arial"/>
                <w:sz w:val="20"/>
                <w:szCs w:val="20"/>
                <w:lang w:val="en-US"/>
              </w:rPr>
            </w:pPr>
            <w:r w:rsidRPr="0025296E">
              <w:rPr>
                <w:rFonts w:ascii="Arial" w:hAnsi="Arial" w:cs="Arial"/>
                <w:sz w:val="20"/>
                <w:szCs w:val="20"/>
                <w:lang w:val="en-US"/>
              </w:rPr>
              <w:t>BDAV10V100.001% brodifacoum</w:t>
            </w:r>
          </w:p>
          <w:p w14:paraId="62814ED1" w14:textId="77777777" w:rsidR="00F56518" w:rsidRPr="0025296E" w:rsidRDefault="00F56518" w:rsidP="008C5753">
            <w:pPr>
              <w:spacing w:line="240" w:lineRule="auto"/>
              <w:jc w:val="both"/>
              <w:rPr>
                <w:rFonts w:ascii="Arial" w:hAnsi="Arial" w:cs="Arial"/>
                <w:sz w:val="20"/>
                <w:szCs w:val="20"/>
                <w:lang w:val="en-US"/>
              </w:rPr>
            </w:pPr>
          </w:p>
          <w:p w14:paraId="15B99AF2" w14:textId="77777777" w:rsidR="00F56518" w:rsidRPr="0025296E" w:rsidRDefault="00F56518" w:rsidP="008C5753">
            <w:pPr>
              <w:spacing w:line="240" w:lineRule="auto"/>
              <w:rPr>
                <w:rFonts w:ascii="Arial" w:hAnsi="Arial" w:cs="Arial"/>
                <w:sz w:val="20"/>
                <w:szCs w:val="20"/>
                <w:lang w:val="en-US"/>
              </w:rPr>
            </w:pPr>
            <w:r w:rsidRPr="0025296E">
              <w:rPr>
                <w:rFonts w:ascii="Arial" w:hAnsi="Arial" w:cs="Arial"/>
                <w:sz w:val="20"/>
                <w:szCs w:val="20"/>
                <w:lang w:val="en-US"/>
              </w:rPr>
              <w:t xml:space="preserve">Aged formulation  (35 months) </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9E26D"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Black rats</w:t>
            </w:r>
          </w:p>
          <w:p w14:paraId="3AF01F07"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i/>
                <w:sz w:val="20"/>
                <w:szCs w:val="20"/>
                <w:lang w:val="en-GB"/>
              </w:rPr>
              <w:t>Rattus rattus</w:t>
            </w:r>
          </w:p>
        </w:tc>
        <w:tc>
          <w:tcPr>
            <w:tcW w:w="11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3288F"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Field test in a farm (Italy)</w:t>
            </w:r>
          </w:p>
          <w:p w14:paraId="2D97C7B3"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 xml:space="preserve">The rodenticide was evaluated using the census baiting technique, which involved the following phases: </w:t>
            </w:r>
          </w:p>
          <w:p w14:paraId="32D4D806"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Pre-treatment census</w:t>
            </w:r>
          </w:p>
          <w:p w14:paraId="2A702849"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Pre-treatment lag phase (5 days)</w:t>
            </w:r>
          </w:p>
          <w:p w14:paraId="2BC644A6"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Treatment census</w:t>
            </w:r>
          </w:p>
          <w:p w14:paraId="70445CC2"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Post-treatment lag phase (3 days)</w:t>
            </w:r>
          </w:p>
          <w:p w14:paraId="09A7711F"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Post-treatment census</w:t>
            </w:r>
          </w:p>
          <w:p w14:paraId="77AB6270" w14:textId="77777777" w:rsidR="00F56518" w:rsidRPr="007E3061" w:rsidRDefault="00F56518" w:rsidP="008C5753">
            <w:pPr>
              <w:spacing w:line="240" w:lineRule="auto"/>
              <w:jc w:val="both"/>
              <w:rPr>
                <w:rFonts w:ascii="Arial" w:hAnsi="Arial" w:cs="Arial"/>
                <w:sz w:val="20"/>
                <w:szCs w:val="20"/>
                <w:lang w:val="en-GB"/>
              </w:rPr>
            </w:pPr>
            <w:r w:rsidRPr="007E3061">
              <w:rPr>
                <w:rFonts w:ascii="Arial" w:hAnsi="Arial" w:cs="Arial"/>
                <w:sz w:val="20"/>
                <w:szCs w:val="20"/>
                <w:lang w:val="en-GB"/>
              </w:rPr>
              <w:t>During each assessment the food/bait at each station was weighed and replenished, and the consumption in grams was calculated. During the treatment census, searches were conducted for dead and dying rats around the sites.</w:t>
            </w:r>
          </w:p>
        </w:tc>
        <w:tc>
          <w:tcPr>
            <w:tcW w:w="10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5B07" w14:textId="77777777" w:rsidR="00F56518" w:rsidRPr="007E3061" w:rsidRDefault="00F56518" w:rsidP="008C5753">
            <w:pPr>
              <w:spacing w:line="240" w:lineRule="auto"/>
              <w:jc w:val="both"/>
              <w:rPr>
                <w:rFonts w:ascii="Arial" w:hAnsi="Arial" w:cs="Arial"/>
                <w:sz w:val="20"/>
                <w:szCs w:val="20"/>
                <w:lang w:val="en-GB"/>
              </w:rPr>
            </w:pPr>
            <w:r>
              <w:rPr>
                <w:rFonts w:ascii="Arial" w:hAnsi="Arial" w:cs="Arial"/>
                <w:sz w:val="20"/>
                <w:szCs w:val="20"/>
                <w:lang w:val="en-GB"/>
              </w:rPr>
              <w:t>Pre-treatment census: 15 days (100 g of</w:t>
            </w:r>
            <w:r w:rsidRPr="007E3061">
              <w:rPr>
                <w:rFonts w:ascii="Arial" w:hAnsi="Arial" w:cs="Arial"/>
                <w:sz w:val="20"/>
                <w:szCs w:val="20"/>
                <w:lang w:val="en-GB"/>
              </w:rPr>
              <w:t xml:space="preserve"> feed per station per day).</w:t>
            </w:r>
          </w:p>
          <w:p w14:paraId="7A6CC43A" w14:textId="77777777" w:rsidR="00F56518" w:rsidRPr="007E3061" w:rsidRDefault="00F56518" w:rsidP="008C5753">
            <w:pPr>
              <w:autoSpaceDE w:val="0"/>
              <w:autoSpaceDN w:val="0"/>
              <w:adjustRightInd w:val="0"/>
              <w:spacing w:line="240" w:lineRule="auto"/>
              <w:jc w:val="both"/>
              <w:rPr>
                <w:rFonts w:ascii="Arial" w:hAnsi="Arial" w:cs="Arial"/>
                <w:sz w:val="20"/>
                <w:szCs w:val="20"/>
                <w:lang w:val="en-GB"/>
              </w:rPr>
            </w:pPr>
          </w:p>
          <w:p w14:paraId="39B0D71D" w14:textId="77777777" w:rsidR="00F56518" w:rsidRPr="007E3061" w:rsidRDefault="00F56518" w:rsidP="008C5753">
            <w:pPr>
              <w:autoSpaceDE w:val="0"/>
              <w:autoSpaceDN w:val="0"/>
              <w:adjustRightInd w:val="0"/>
              <w:spacing w:line="240" w:lineRule="auto"/>
              <w:jc w:val="both"/>
              <w:rPr>
                <w:rFonts w:ascii="Arial" w:hAnsi="Arial" w:cs="Arial"/>
                <w:sz w:val="20"/>
                <w:szCs w:val="20"/>
                <w:lang w:val="en-GB"/>
              </w:rPr>
            </w:pPr>
            <w:r>
              <w:rPr>
                <w:rFonts w:ascii="Arial" w:hAnsi="Arial" w:cs="Arial"/>
                <w:sz w:val="20"/>
                <w:szCs w:val="20"/>
                <w:lang w:val="en-GB"/>
              </w:rPr>
              <w:t>Treatment: 1</w:t>
            </w:r>
            <w:r w:rsidRPr="007E3061">
              <w:rPr>
                <w:rFonts w:ascii="Arial" w:hAnsi="Arial" w:cs="Arial"/>
                <w:sz w:val="20"/>
                <w:szCs w:val="20"/>
                <w:lang w:val="en-GB"/>
              </w:rPr>
              <w:t>00 g of bait per day in each lockable bait station –</w:t>
            </w:r>
            <w:r>
              <w:rPr>
                <w:rFonts w:ascii="Arial" w:hAnsi="Arial" w:cs="Arial"/>
                <w:sz w:val="20"/>
                <w:szCs w:val="20"/>
                <w:lang w:val="en-GB"/>
              </w:rPr>
              <w:t xml:space="preserve"> total 8 bait stations) during17</w:t>
            </w:r>
            <w:r w:rsidRPr="007E3061">
              <w:rPr>
                <w:rFonts w:ascii="Arial" w:hAnsi="Arial" w:cs="Arial"/>
                <w:sz w:val="20"/>
                <w:szCs w:val="20"/>
                <w:lang w:val="en-GB"/>
              </w:rPr>
              <w:t xml:space="preserve"> days.</w:t>
            </w:r>
          </w:p>
          <w:p w14:paraId="503938B1" w14:textId="77777777" w:rsidR="00F56518" w:rsidRPr="007E3061" w:rsidRDefault="00F56518" w:rsidP="008C5753">
            <w:pPr>
              <w:autoSpaceDE w:val="0"/>
              <w:autoSpaceDN w:val="0"/>
              <w:adjustRightInd w:val="0"/>
              <w:spacing w:line="240" w:lineRule="auto"/>
              <w:jc w:val="both"/>
              <w:rPr>
                <w:rFonts w:ascii="Arial" w:hAnsi="Arial" w:cs="Arial"/>
                <w:sz w:val="20"/>
                <w:szCs w:val="20"/>
                <w:lang w:val="en-GB"/>
              </w:rPr>
            </w:pPr>
          </w:p>
          <w:p w14:paraId="3E40D13E" w14:textId="77777777" w:rsidR="00F56518" w:rsidRPr="007E3061" w:rsidRDefault="00F56518" w:rsidP="008C5753">
            <w:pPr>
              <w:spacing w:line="240" w:lineRule="auto"/>
              <w:jc w:val="both"/>
              <w:rPr>
                <w:rFonts w:ascii="Arial" w:hAnsi="Arial" w:cs="Arial"/>
                <w:sz w:val="20"/>
                <w:szCs w:val="20"/>
                <w:lang w:val="en-GB"/>
              </w:rPr>
            </w:pPr>
            <w:r>
              <w:rPr>
                <w:rFonts w:ascii="Arial" w:hAnsi="Arial" w:cs="Arial"/>
                <w:sz w:val="20"/>
                <w:szCs w:val="20"/>
                <w:lang w:val="en-GB"/>
              </w:rPr>
              <w:t>Post-baiting: 5</w:t>
            </w:r>
            <w:r w:rsidRPr="007E3061">
              <w:rPr>
                <w:rFonts w:ascii="Arial" w:hAnsi="Arial" w:cs="Arial"/>
                <w:sz w:val="20"/>
                <w:szCs w:val="20"/>
                <w:lang w:val="en-GB"/>
              </w:rPr>
              <w:t xml:space="preserve"> days</w:t>
            </w:r>
            <w:r>
              <w:rPr>
                <w:rFonts w:ascii="Arial" w:hAnsi="Arial" w:cs="Arial"/>
                <w:sz w:val="20"/>
                <w:szCs w:val="20"/>
                <w:lang w:val="en-GB"/>
              </w:rPr>
              <w:t xml:space="preserve"> (1</w:t>
            </w:r>
            <w:r w:rsidRPr="007E3061">
              <w:rPr>
                <w:rFonts w:ascii="Arial" w:hAnsi="Arial" w:cs="Arial"/>
                <w:sz w:val="20"/>
                <w:szCs w:val="20"/>
                <w:lang w:val="en-GB"/>
              </w:rPr>
              <w:t>00 g of a mixture of feed per station per day).</w:t>
            </w:r>
          </w:p>
        </w:tc>
        <w:tc>
          <w:tcPr>
            <w:tcW w:w="1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8036D" w14:textId="77777777" w:rsidR="00F56518" w:rsidRPr="007E3061" w:rsidRDefault="00F56518" w:rsidP="008C5753">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 xml:space="preserve">Pre-baiting average consumption = </w:t>
            </w:r>
            <w:r>
              <w:rPr>
                <w:rFonts w:ascii="Arial" w:eastAsia="Times New Roman" w:hAnsi="Arial" w:cs="Arial"/>
                <w:sz w:val="20"/>
                <w:szCs w:val="20"/>
                <w:lang w:val="en-GB" w:eastAsia="de-DE"/>
              </w:rPr>
              <w:t>717.3</w:t>
            </w:r>
            <w:r w:rsidRPr="007E3061">
              <w:rPr>
                <w:rFonts w:ascii="Arial" w:eastAsia="Times New Roman" w:hAnsi="Arial" w:cs="Arial"/>
                <w:sz w:val="20"/>
                <w:szCs w:val="20"/>
                <w:lang w:val="en-GB" w:eastAsia="de-DE"/>
              </w:rPr>
              <w:t xml:space="preserve"> g/day</w:t>
            </w:r>
            <w:r w:rsidRPr="007E3061">
              <w:rPr>
                <w:rFonts w:ascii="Arial" w:hAnsi="Arial" w:cs="Arial"/>
                <w:sz w:val="20"/>
                <w:szCs w:val="20"/>
                <w:lang w:val="en-GB"/>
              </w:rPr>
              <w:t xml:space="preserve">=&gt; </w:t>
            </w:r>
            <w:r>
              <w:rPr>
                <w:rFonts w:ascii="Arial" w:hAnsi="Arial" w:cs="Arial"/>
                <w:sz w:val="20"/>
                <w:szCs w:val="20"/>
                <w:lang w:val="en-GB"/>
              </w:rPr>
              <w:t>50-55</w:t>
            </w:r>
            <w:r w:rsidRPr="007E3061">
              <w:rPr>
                <w:rFonts w:ascii="Arial" w:hAnsi="Arial" w:cs="Arial"/>
                <w:sz w:val="20"/>
                <w:szCs w:val="20"/>
                <w:lang w:val="en-GB"/>
              </w:rPr>
              <w:t xml:space="preserve"> rats</w:t>
            </w:r>
          </w:p>
          <w:p w14:paraId="63984682" w14:textId="77777777" w:rsidR="00F56518" w:rsidRPr="007E3061" w:rsidRDefault="00F56518" w:rsidP="008C5753">
            <w:pPr>
              <w:spacing w:line="240" w:lineRule="auto"/>
              <w:jc w:val="both"/>
              <w:rPr>
                <w:rFonts w:ascii="Arial" w:eastAsia="Times New Roman" w:hAnsi="Arial" w:cs="Arial"/>
                <w:sz w:val="20"/>
                <w:szCs w:val="20"/>
                <w:lang w:val="en-GB" w:eastAsia="de-DE"/>
              </w:rPr>
            </w:pPr>
          </w:p>
          <w:p w14:paraId="63D5E83A" w14:textId="77777777" w:rsidR="00F56518" w:rsidRPr="007E3061" w:rsidRDefault="00F56518" w:rsidP="008C5753">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Post-baiting average consumption = 0 g</w:t>
            </w:r>
          </w:p>
          <w:p w14:paraId="203AF4B4" w14:textId="77777777" w:rsidR="00F56518" w:rsidRPr="007E3061" w:rsidRDefault="00F56518" w:rsidP="008C5753">
            <w:pPr>
              <w:spacing w:line="240" w:lineRule="auto"/>
              <w:jc w:val="both"/>
              <w:rPr>
                <w:rFonts w:ascii="Arial" w:eastAsia="Times New Roman" w:hAnsi="Arial" w:cs="Arial"/>
                <w:sz w:val="20"/>
                <w:szCs w:val="20"/>
                <w:lang w:val="en-GB" w:eastAsia="de-DE"/>
              </w:rPr>
            </w:pPr>
          </w:p>
          <w:p w14:paraId="10CA6BFE" w14:textId="77777777" w:rsidR="00F56518" w:rsidRPr="007E3061" w:rsidRDefault="00F56518" w:rsidP="008C5753">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Estimated efficacy = 100 %</w:t>
            </w:r>
          </w:p>
          <w:p w14:paraId="409DB781" w14:textId="77777777" w:rsidR="00F56518" w:rsidRPr="007E3061" w:rsidRDefault="00F56518" w:rsidP="008C5753">
            <w:pPr>
              <w:spacing w:line="240" w:lineRule="auto"/>
              <w:jc w:val="both"/>
              <w:rPr>
                <w:rFonts w:ascii="Arial" w:eastAsia="Times New Roman" w:hAnsi="Arial" w:cs="Arial"/>
                <w:sz w:val="20"/>
                <w:szCs w:val="20"/>
                <w:lang w:val="en-GB" w:eastAsia="de-DE"/>
              </w:rPr>
            </w:pPr>
          </w:p>
          <w:p w14:paraId="7D95AD98" w14:textId="77777777" w:rsidR="00F56518" w:rsidRPr="007E3061" w:rsidRDefault="00F56518" w:rsidP="008C5753">
            <w:pPr>
              <w:spacing w:line="240" w:lineRule="auto"/>
              <w:jc w:val="both"/>
              <w:rPr>
                <w:rFonts w:ascii="Arial" w:eastAsia="Times New Roman" w:hAnsi="Arial" w:cs="Arial"/>
                <w:sz w:val="20"/>
                <w:szCs w:val="20"/>
                <w:lang w:val="en-GB" w:eastAsia="de-DE"/>
              </w:rPr>
            </w:pPr>
          </w:p>
        </w:tc>
        <w:tc>
          <w:tcPr>
            <w:tcW w:w="55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31A956" w14:textId="77777777" w:rsidR="00F56518" w:rsidRDefault="00F56518" w:rsidP="00106DFC">
            <w:pPr>
              <w:pStyle w:val="Standard-italics"/>
              <w:spacing w:before="0" w:after="0"/>
              <w:jc w:val="left"/>
              <w:rPr>
                <w:i w:val="0"/>
                <w:lang w:val="en-GB"/>
              </w:rPr>
            </w:pPr>
            <w:r>
              <w:rPr>
                <w:i w:val="0"/>
                <w:lang w:val="en-GB"/>
              </w:rPr>
              <w:t xml:space="preserve">Rovetto. I 2017 </w:t>
            </w:r>
          </w:p>
          <w:p w14:paraId="763A31AA" w14:textId="77777777" w:rsidR="00F56518" w:rsidRDefault="00F56518" w:rsidP="00106DFC">
            <w:pPr>
              <w:pStyle w:val="Standard-italics"/>
              <w:spacing w:before="0" w:after="0"/>
              <w:jc w:val="left"/>
              <w:rPr>
                <w:i w:val="0"/>
                <w:lang w:val="en-GB"/>
              </w:rPr>
            </w:pPr>
          </w:p>
          <w:p w14:paraId="3190367A" w14:textId="77777777" w:rsidR="00F56518" w:rsidRPr="007E3061" w:rsidRDefault="00F56518" w:rsidP="00106DFC">
            <w:pPr>
              <w:pStyle w:val="Standard-italics"/>
              <w:spacing w:before="0" w:after="0"/>
              <w:jc w:val="left"/>
              <w:rPr>
                <w:i w:val="0"/>
                <w:lang w:val="en-GB"/>
              </w:rPr>
            </w:pPr>
            <w:r w:rsidRPr="007E3061">
              <w:rPr>
                <w:i w:val="0"/>
                <w:lang w:val="en-GB"/>
              </w:rPr>
              <w:t>Study n°</w:t>
            </w:r>
            <w:r>
              <w:t xml:space="preserve"> </w:t>
            </w:r>
            <w:r w:rsidRPr="00796B6D">
              <w:rPr>
                <w:i w:val="0"/>
                <w:lang w:val="en-GB"/>
              </w:rPr>
              <w:t>2077.BCD.SAG17</w:t>
            </w:r>
          </w:p>
        </w:tc>
        <w:tc>
          <w:tcPr>
            <w:tcW w:w="1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6B992" w14:textId="77777777" w:rsidR="00F56518" w:rsidRPr="007E3061" w:rsidRDefault="00F56518" w:rsidP="008C5753">
            <w:pPr>
              <w:pStyle w:val="Standard-italics"/>
              <w:spacing w:before="0" w:after="0"/>
              <w:rPr>
                <w:i w:val="0"/>
                <w:lang w:val="en-GB"/>
              </w:rPr>
            </w:pPr>
            <w:r>
              <w:rPr>
                <w:i w:val="0"/>
                <w:lang w:val="en-GB"/>
              </w:rPr>
              <w:t>1</w:t>
            </w:r>
          </w:p>
        </w:tc>
      </w:tr>
    </w:tbl>
    <w:p w14:paraId="22E24BB0" w14:textId="77777777" w:rsidR="00F56518" w:rsidRDefault="00F56518" w:rsidP="00F56518">
      <w:pPr>
        <w:rPr>
          <w:rFonts w:ascii="Verdana" w:hAnsi="Verdana"/>
          <w:b/>
          <w:bCs/>
          <w:sz w:val="20"/>
          <w:szCs w:val="20"/>
          <w:lang w:val="en-GB" w:eastAsia="en-US"/>
        </w:rPr>
        <w:sectPr w:rsidR="00F56518" w:rsidSect="008C5753">
          <w:pgSz w:w="16838" w:h="11906" w:orient="landscape"/>
          <w:pgMar w:top="1418" w:right="1021" w:bottom="709" w:left="1021" w:header="708" w:footer="708" w:gutter="0"/>
          <w:cols w:space="708"/>
          <w:docGrid w:linePitch="360"/>
        </w:sectPr>
      </w:pPr>
    </w:p>
    <w:p w14:paraId="5E7E728E" w14:textId="77777777" w:rsidR="00F56518" w:rsidRPr="006A28CC" w:rsidRDefault="00F56518" w:rsidP="00F56518">
      <w:pPr>
        <w:rPr>
          <w:rFonts w:ascii="Verdana" w:hAnsi="Verdana"/>
          <w:b/>
          <w:bCs/>
          <w:sz w:val="20"/>
          <w:szCs w:val="20"/>
          <w:lang w:val="en-GB" w:eastAsia="en-US"/>
        </w:rPr>
      </w:pPr>
    </w:p>
    <w:p w14:paraId="33FDA6B3" w14:textId="77777777" w:rsidR="00F56518" w:rsidRPr="00CD1E0A" w:rsidRDefault="00F56518" w:rsidP="00F56518">
      <w:pPr>
        <w:shd w:val="clear" w:color="auto" w:fill="D9D9D9" w:themeFill="background1" w:themeFillShade="D9"/>
        <w:jc w:val="both"/>
        <w:rPr>
          <w:rFonts w:ascii="Arial" w:eastAsia="Times New Roman" w:hAnsi="Arial" w:cs="Arial"/>
          <w:bCs/>
          <w:color w:val="000000"/>
          <w:sz w:val="20"/>
          <w:szCs w:val="22"/>
          <w:lang w:val="en-GB" w:eastAsia="de-DE"/>
        </w:rPr>
      </w:pPr>
      <w:r w:rsidRPr="00CD1E0A">
        <w:rPr>
          <w:rFonts w:ascii="Arial" w:eastAsia="Times New Roman" w:hAnsi="Arial" w:cs="Arial"/>
          <w:bCs/>
          <w:color w:val="000000"/>
          <w:sz w:val="20"/>
          <w:szCs w:val="22"/>
          <w:lang w:val="en-GB" w:eastAsia="de-DE"/>
        </w:rPr>
        <w:t>Regarding the claimed uses, submitted efficacy data are compliant with the requirements of the TNsG PT14 (2009) and the results of these tests are respecting the criteria of the TNsG PT14 (2009).</w:t>
      </w:r>
    </w:p>
    <w:p w14:paraId="24F0F732" w14:textId="77777777" w:rsidR="00F56518" w:rsidRPr="006A28CC" w:rsidRDefault="00F56518" w:rsidP="00F56518">
      <w:pPr>
        <w:rPr>
          <w:i/>
          <w:iCs/>
          <w:sz w:val="20"/>
          <w:szCs w:val="20"/>
          <w:lang w:val="en-GB" w:eastAsia="en-US"/>
        </w:rPr>
      </w:pPr>
    </w:p>
    <w:p w14:paraId="4B480EA8" w14:textId="77777777" w:rsidR="00F56518" w:rsidRPr="006A28CC" w:rsidRDefault="00F56518" w:rsidP="00F56518">
      <w:pPr>
        <w:rPr>
          <w:i/>
          <w:iCs/>
          <w:sz w:val="20"/>
          <w:szCs w:val="20"/>
          <w:lang w:val="en-GB"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D9D9D9" w:themeFill="background1" w:themeFillShade="D9"/>
        <w:tblLook w:val="01E0" w:firstRow="1" w:lastRow="1" w:firstColumn="1" w:lastColumn="1" w:noHBand="0" w:noVBand="0"/>
      </w:tblPr>
      <w:tblGrid>
        <w:gridCol w:w="9995"/>
      </w:tblGrid>
      <w:tr w:rsidR="00F56518" w:rsidRPr="006A28CC" w14:paraId="5E3E3800" w14:textId="77777777" w:rsidTr="00CD1E0A">
        <w:tc>
          <w:tcPr>
            <w:tcW w:w="5000" w:type="pct"/>
            <w:tcBorders>
              <w:top w:val="single" w:sz="4" w:space="0" w:color="auto"/>
              <w:left w:val="single" w:sz="4" w:space="0" w:color="auto"/>
              <w:bottom w:val="single" w:sz="6" w:space="0" w:color="auto"/>
              <w:right w:val="single" w:sz="6" w:space="0" w:color="auto"/>
            </w:tcBorders>
            <w:shd w:val="clear" w:color="auto" w:fill="D9D9D9" w:themeFill="background1" w:themeFillShade="D9"/>
          </w:tcPr>
          <w:p w14:paraId="2667268A" w14:textId="77777777" w:rsidR="00F56518" w:rsidRPr="006A28CC" w:rsidRDefault="00F56518" w:rsidP="008C5753">
            <w:pPr>
              <w:rPr>
                <w:rFonts w:ascii="Verdana" w:hAnsi="Verdana"/>
                <w:b/>
                <w:bCs/>
                <w:sz w:val="20"/>
                <w:szCs w:val="20"/>
                <w:lang w:val="en-GB" w:eastAsia="en-US"/>
              </w:rPr>
            </w:pPr>
            <w:r w:rsidRPr="006A28CC">
              <w:rPr>
                <w:rFonts w:ascii="Verdana" w:hAnsi="Verdana"/>
                <w:b/>
                <w:bCs/>
                <w:sz w:val="20"/>
                <w:szCs w:val="20"/>
                <w:lang w:val="en-GB" w:eastAsia="en-US"/>
              </w:rPr>
              <w:t>Conclusion on the efficacy of the product</w:t>
            </w:r>
          </w:p>
        </w:tc>
      </w:tr>
      <w:tr w:rsidR="00F56518" w:rsidRPr="006A28CC" w14:paraId="0E006E1E" w14:textId="77777777" w:rsidTr="00CD1E0A">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13F736DD" w14:textId="5F018424" w:rsidR="00F56518" w:rsidRPr="00CD1E0A" w:rsidRDefault="00F56518" w:rsidP="003F7875">
            <w:pPr>
              <w:spacing w:after="120" w:line="240" w:lineRule="auto"/>
              <w:jc w:val="both"/>
              <w:rPr>
                <w:rFonts w:ascii="Arial" w:hAnsi="Arial" w:cs="Arial"/>
                <w:sz w:val="20"/>
                <w:szCs w:val="22"/>
                <w:lang w:eastAsia="en-US"/>
              </w:rPr>
            </w:pPr>
            <w:r w:rsidRPr="00CD1E0A">
              <w:rPr>
                <w:rFonts w:ascii="Arial" w:hAnsi="Arial" w:cs="Arial"/>
                <w:sz w:val="20"/>
                <w:szCs w:val="22"/>
              </w:rPr>
              <w:t>French competent authorities (FR CA) considers that the elements presented in the dossier confirm the efficacy of the product FANGA B+ SOURIS RAT against rats (</w:t>
            </w:r>
            <w:r w:rsidRPr="00CD1E0A">
              <w:rPr>
                <w:rFonts w:ascii="Arial" w:hAnsi="Arial" w:cs="Arial"/>
                <w:i/>
                <w:sz w:val="20"/>
                <w:szCs w:val="22"/>
              </w:rPr>
              <w:t>Rattus rattus</w:t>
            </w:r>
            <w:r w:rsidRPr="00CD1E0A">
              <w:rPr>
                <w:rFonts w:ascii="Arial" w:hAnsi="Arial" w:cs="Arial"/>
                <w:sz w:val="20"/>
                <w:szCs w:val="22"/>
              </w:rPr>
              <w:t xml:space="preserve"> and </w:t>
            </w:r>
            <w:r w:rsidRPr="00CD1E0A">
              <w:rPr>
                <w:rFonts w:ascii="Arial" w:hAnsi="Arial" w:cs="Arial"/>
                <w:i/>
                <w:sz w:val="20"/>
                <w:szCs w:val="22"/>
              </w:rPr>
              <w:t>Rattus norvegicus</w:t>
            </w:r>
            <w:r w:rsidRPr="00CD1E0A">
              <w:rPr>
                <w:rFonts w:ascii="Arial" w:hAnsi="Arial" w:cs="Arial"/>
                <w:sz w:val="20"/>
                <w:szCs w:val="22"/>
              </w:rPr>
              <w:t xml:space="preserve">) </w:t>
            </w:r>
            <w:r w:rsidRPr="00CD1E0A">
              <w:rPr>
                <w:rFonts w:ascii="Arial" w:hAnsi="Arial" w:cs="Arial"/>
                <w:sz w:val="20"/>
                <w:szCs w:val="22"/>
                <w:lang w:eastAsia="en-US"/>
              </w:rPr>
              <w:t>at the claimed application rate of 100g / bait station</w:t>
            </w:r>
            <w:r w:rsidR="0025296E" w:rsidRPr="00CD1E0A">
              <w:rPr>
                <w:rFonts w:ascii="Arial" w:hAnsi="Arial" w:cs="Arial"/>
                <w:sz w:val="20"/>
                <w:szCs w:val="22"/>
                <w:lang w:eastAsia="en-US"/>
              </w:rPr>
              <w:t>.</w:t>
            </w:r>
          </w:p>
        </w:tc>
      </w:tr>
    </w:tbl>
    <w:p w14:paraId="418D205B" w14:textId="77777777" w:rsidR="00F56518" w:rsidRPr="007E3061" w:rsidRDefault="00F56518" w:rsidP="007E3061">
      <w:pPr>
        <w:spacing w:line="240" w:lineRule="auto"/>
        <w:jc w:val="both"/>
        <w:rPr>
          <w:rFonts w:ascii="Arial" w:hAnsi="Arial" w:cs="Arial"/>
          <w:sz w:val="20"/>
          <w:szCs w:val="20"/>
          <w:lang w:val="en-GB"/>
        </w:rPr>
      </w:pPr>
    </w:p>
    <w:p w14:paraId="6CA9DDF2" w14:textId="77777777" w:rsidR="00474D45" w:rsidRPr="007E3061" w:rsidRDefault="00474D45" w:rsidP="007E3061">
      <w:pPr>
        <w:spacing w:line="240" w:lineRule="auto"/>
        <w:jc w:val="both"/>
        <w:rPr>
          <w:rFonts w:ascii="Arial" w:hAnsi="Arial" w:cs="Arial"/>
          <w:sz w:val="20"/>
          <w:szCs w:val="20"/>
          <w:lang w:val="en-GB"/>
        </w:rPr>
      </w:pPr>
    </w:p>
    <w:p w14:paraId="4BB47FC7" w14:textId="77777777" w:rsidR="00735132" w:rsidRPr="007E3061" w:rsidRDefault="00735132" w:rsidP="007E3061">
      <w:pPr>
        <w:pStyle w:val="Titre2"/>
        <w:numPr>
          <w:ilvl w:val="2"/>
          <w:numId w:val="1"/>
        </w:numPr>
        <w:spacing w:before="0" w:after="0"/>
        <w:rPr>
          <w:sz w:val="20"/>
          <w:szCs w:val="20"/>
        </w:rPr>
      </w:pPr>
      <w:bookmarkStart w:id="32" w:name="_Toc361993920"/>
      <w:bookmarkStart w:id="33" w:name="_Toc520192885"/>
      <w:r w:rsidRPr="007E3061">
        <w:rPr>
          <w:sz w:val="20"/>
          <w:szCs w:val="20"/>
        </w:rPr>
        <w:t>Mode of action including time delay</w:t>
      </w:r>
      <w:bookmarkEnd w:id="32"/>
      <w:bookmarkEnd w:id="33"/>
    </w:p>
    <w:p w14:paraId="6696E0AA" w14:textId="77777777" w:rsidR="00AC1D04" w:rsidRPr="007E3061" w:rsidRDefault="00AC1D04" w:rsidP="007E3061">
      <w:pPr>
        <w:spacing w:line="240" w:lineRule="auto"/>
        <w:jc w:val="both"/>
        <w:rPr>
          <w:rFonts w:ascii="Arial" w:hAnsi="Arial" w:cs="Arial"/>
          <w:sz w:val="20"/>
          <w:szCs w:val="20"/>
          <w:lang w:val="en-GB"/>
        </w:rPr>
      </w:pPr>
    </w:p>
    <w:p w14:paraId="4535BEC3"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Brodifacoum acts as a vitamin K antagonist. It interferes with the regeneration of prothrombin disturbing the normal blood clotting mechanisms and increasing tendency to bleed.</w:t>
      </w:r>
    </w:p>
    <w:p w14:paraId="39E412FC"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The main site of its action is the liver, where several of the blood coagulation precursors under vitamin-K dependent post translation processing take place before they are converted into the respective procoagulant zymogens.</w:t>
      </w:r>
    </w:p>
    <w:p w14:paraId="7DB926B5" w14:textId="77777777" w:rsidR="00AC1D04" w:rsidRPr="007E3061" w:rsidRDefault="00AC1D04" w:rsidP="007E3061">
      <w:pPr>
        <w:spacing w:line="240" w:lineRule="auto"/>
        <w:jc w:val="both"/>
        <w:rPr>
          <w:rFonts w:ascii="Arial" w:hAnsi="Arial" w:cs="Arial"/>
          <w:sz w:val="20"/>
          <w:szCs w:val="20"/>
          <w:lang w:val="en-US"/>
        </w:rPr>
      </w:pPr>
    </w:p>
    <w:p w14:paraId="430EF3CD"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Brodifacoum works by blocking the regeneration of vitamin K 2,3-epoxide to vitamin K hydroquinone. Since the amount of vitamin K in the body is finite, the progressive block of the regeneration of vitamin K will lead to an increasing probability of a fatal haemorrhage.</w:t>
      </w:r>
    </w:p>
    <w:p w14:paraId="2FABD7AA" w14:textId="77777777" w:rsidR="00474D45" w:rsidRPr="007E3061" w:rsidRDefault="00474D45" w:rsidP="007E3061">
      <w:pPr>
        <w:spacing w:line="240" w:lineRule="auto"/>
        <w:jc w:val="both"/>
        <w:rPr>
          <w:rFonts w:ascii="Arial" w:hAnsi="Arial" w:cs="Arial"/>
          <w:sz w:val="20"/>
          <w:szCs w:val="20"/>
          <w:lang w:val="en-GB"/>
        </w:rPr>
      </w:pPr>
    </w:p>
    <w:p w14:paraId="6E7D6694"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Taking into account the results of the submitted laboratory studies, death of target animals occurs 4 to 9 days after ingestion.</w:t>
      </w:r>
    </w:p>
    <w:p w14:paraId="5BD52317" w14:textId="77777777" w:rsidR="00735132" w:rsidRPr="007E3061" w:rsidRDefault="00735132" w:rsidP="00367242">
      <w:pPr>
        <w:spacing w:line="240" w:lineRule="auto"/>
        <w:jc w:val="both"/>
        <w:rPr>
          <w:sz w:val="20"/>
          <w:szCs w:val="20"/>
        </w:rPr>
      </w:pPr>
    </w:p>
    <w:p w14:paraId="1AB015C8" w14:textId="77777777" w:rsidR="00474D45" w:rsidRPr="007E3061" w:rsidRDefault="00474D45" w:rsidP="007E3061">
      <w:pPr>
        <w:spacing w:line="240" w:lineRule="auto"/>
        <w:jc w:val="both"/>
        <w:rPr>
          <w:rFonts w:ascii="Arial" w:hAnsi="Arial" w:cs="Arial"/>
          <w:sz w:val="20"/>
          <w:szCs w:val="20"/>
          <w:lang w:val="en-GB"/>
        </w:rPr>
      </w:pPr>
    </w:p>
    <w:p w14:paraId="704046C3" w14:textId="070574B3" w:rsidR="00735132" w:rsidRPr="007E3061" w:rsidRDefault="00735132" w:rsidP="007E3061">
      <w:pPr>
        <w:pStyle w:val="Titre2"/>
        <w:numPr>
          <w:ilvl w:val="2"/>
          <w:numId w:val="1"/>
        </w:numPr>
        <w:spacing w:before="0" w:after="0"/>
        <w:rPr>
          <w:sz w:val="20"/>
          <w:szCs w:val="20"/>
        </w:rPr>
      </w:pPr>
      <w:bookmarkStart w:id="34" w:name="_Toc281929689"/>
      <w:bookmarkStart w:id="35" w:name="_Toc520192886"/>
      <w:r w:rsidRPr="007E3061">
        <w:rPr>
          <w:sz w:val="20"/>
          <w:szCs w:val="20"/>
        </w:rPr>
        <w:t>Occurrence of resistance</w:t>
      </w:r>
      <w:bookmarkEnd w:id="34"/>
      <w:r w:rsidRPr="007E3061">
        <w:rPr>
          <w:sz w:val="20"/>
          <w:szCs w:val="20"/>
        </w:rPr>
        <w:t xml:space="preserve"> – resistance management / Unacceptable Effect</w:t>
      </w:r>
      <w:r w:rsidR="00CD1E0A">
        <w:rPr>
          <w:sz w:val="20"/>
          <w:szCs w:val="20"/>
        </w:rPr>
        <w:t xml:space="preserve"> – updated 2018</w:t>
      </w:r>
      <w:bookmarkEnd w:id="35"/>
    </w:p>
    <w:p w14:paraId="6CE78E04" w14:textId="77777777" w:rsidR="00AC1D04" w:rsidRPr="007E3061" w:rsidRDefault="00AC1D04" w:rsidP="007E3061">
      <w:pPr>
        <w:spacing w:line="240" w:lineRule="auto"/>
        <w:jc w:val="both"/>
        <w:rPr>
          <w:rFonts w:ascii="Arial" w:hAnsi="Arial" w:cs="Arial"/>
          <w:bCs/>
          <w:sz w:val="20"/>
          <w:szCs w:val="20"/>
          <w:lang w:val="en-GB"/>
        </w:rPr>
      </w:pPr>
    </w:p>
    <w:p w14:paraId="0A400DF1" w14:textId="77777777" w:rsidR="00E531C4" w:rsidRPr="00045190" w:rsidRDefault="00E531C4" w:rsidP="00E531C4">
      <w:pPr>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 xml:space="preserve">Resistance to the first generation anticoagulants has been widely reported in both </w:t>
      </w:r>
      <w:r w:rsidRPr="00045190">
        <w:rPr>
          <w:rFonts w:ascii="Arial" w:hAnsi="Arial" w:cs="Arial"/>
          <w:bCs/>
          <w:i/>
          <w:sz w:val="20"/>
          <w:szCs w:val="20"/>
          <w:lang w:val="en-US" w:eastAsia="sv-SE"/>
        </w:rPr>
        <w:t>Rattus norvegicus</w:t>
      </w:r>
      <w:r w:rsidRPr="00045190">
        <w:rPr>
          <w:rFonts w:ascii="Arial" w:hAnsi="Arial" w:cs="Arial"/>
          <w:bCs/>
          <w:sz w:val="20"/>
          <w:szCs w:val="20"/>
          <w:lang w:val="en-US" w:eastAsia="sv-SE"/>
        </w:rPr>
        <w:t xml:space="preserve"> and </w:t>
      </w:r>
      <w:r w:rsidRPr="00045190">
        <w:rPr>
          <w:rFonts w:ascii="Arial" w:hAnsi="Arial" w:cs="Arial"/>
          <w:bCs/>
          <w:i/>
          <w:sz w:val="20"/>
          <w:szCs w:val="20"/>
          <w:lang w:val="en-US" w:eastAsia="sv-SE"/>
        </w:rPr>
        <w:t>Mus domesticus</w:t>
      </w:r>
      <w:r w:rsidRPr="00045190">
        <w:rPr>
          <w:rFonts w:ascii="Arial" w:hAnsi="Arial" w:cs="Arial"/>
          <w:bCs/>
          <w:sz w:val="20"/>
          <w:szCs w:val="20"/>
          <w:lang w:val="en-US" w:eastAsia="sv-SE"/>
        </w:rPr>
        <w:t xml:space="preserve"> since the late 1950's. The incidence of resistance to first generation anticoagulants in areas in which it is established is commonly 25-85%. </w:t>
      </w:r>
    </w:p>
    <w:p w14:paraId="56638BF9" w14:textId="77777777" w:rsidR="00E531C4" w:rsidRPr="00045190" w:rsidRDefault="00E531C4" w:rsidP="00E531C4">
      <w:pPr>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The enzyme vitamin K 2, 3 epoxide reductase (VKOR) is the target for anticoagulants. Modifications in the protein structure due to polymorphisms on the gene coding the VKOR may induce anticoagulant resistance. Most resistant strains are characterised by one single nucleotide polymorphism (SNP). These SNPs cause the exchange of one amino acid in the VKOR enzyme. The biochemical mechanism of anticoagulant resistance has been studied in several geographic strains/VKORC1-variants of the Norway rat. Amino acid substitutions in the VKOR seem to alter its structure and function, resulting in decreased sensitivity to anticoagulant inhibition, depending on strain characteristics.</w:t>
      </w:r>
    </w:p>
    <w:p w14:paraId="43FDBCDA" w14:textId="77777777" w:rsidR="00E531C4" w:rsidRPr="00045190" w:rsidRDefault="00E531C4" w:rsidP="00E531C4">
      <w:pPr>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For house mice, a dominant autosomal warfarin-resistance gene was determined on chromosome 7 in house mice. Three VKORC1 sequence variants mediating resistance to anticoagulants seem to be widely distributed. House Mice carrying the homozygous of one of these variants (Y139C) were found highly resistant to warfarin and bromadiolone.</w:t>
      </w:r>
    </w:p>
    <w:p w14:paraId="7842D886" w14:textId="77777777" w:rsidR="00E531C4" w:rsidRPr="00045190" w:rsidRDefault="00E531C4" w:rsidP="00E531C4">
      <w:pPr>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For roof rats, experiments on warfarin resistant rats indicated considerable instability in the resistance and suggested a multifactorial basis for resistance.</w:t>
      </w:r>
    </w:p>
    <w:p w14:paraId="37798B02" w14:textId="77777777" w:rsidR="00E531C4" w:rsidRPr="00045190" w:rsidRDefault="00E531C4" w:rsidP="00E531C4">
      <w:pPr>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Some degree of resistance to difenacoum has been reported in the UK, Denmark, France and Germany but this is usually found in certain populations of rodents highly resistant to first generation anti-coagulants (Greaves et al., 1982</w:t>
      </w:r>
      <w:r w:rsidRPr="00045190">
        <w:rPr>
          <w:rFonts w:ascii="Arial" w:hAnsi="Arial" w:cs="Arial"/>
          <w:bCs/>
          <w:sz w:val="20"/>
          <w:szCs w:val="20"/>
          <w:vertAlign w:val="superscript"/>
          <w:lang w:val="en-US" w:eastAsia="sv-SE"/>
        </w:rPr>
        <w:footnoteReference w:id="9"/>
      </w:r>
      <w:r w:rsidRPr="00045190">
        <w:rPr>
          <w:rFonts w:ascii="Arial" w:hAnsi="Arial" w:cs="Arial"/>
          <w:bCs/>
          <w:sz w:val="20"/>
          <w:szCs w:val="20"/>
          <w:lang w:val="en-US" w:eastAsia="sv-SE"/>
        </w:rPr>
        <w:t>; Lund, 1984</w:t>
      </w:r>
      <w:r w:rsidRPr="00045190">
        <w:rPr>
          <w:rFonts w:ascii="Arial" w:hAnsi="Arial" w:cs="Arial"/>
          <w:bCs/>
          <w:sz w:val="20"/>
          <w:szCs w:val="20"/>
          <w:vertAlign w:val="superscript"/>
          <w:lang w:val="en-US" w:eastAsia="sv-SE"/>
        </w:rPr>
        <w:footnoteReference w:id="10"/>
      </w:r>
      <w:r w:rsidRPr="00045190">
        <w:rPr>
          <w:rFonts w:ascii="Arial" w:hAnsi="Arial" w:cs="Arial"/>
          <w:bCs/>
          <w:sz w:val="20"/>
          <w:szCs w:val="20"/>
          <w:lang w:val="en-US" w:eastAsia="sv-SE"/>
        </w:rPr>
        <w:t>; Pelz et al. 1995</w:t>
      </w:r>
      <w:r w:rsidRPr="00045190">
        <w:rPr>
          <w:rFonts w:ascii="Arial" w:hAnsi="Arial" w:cs="Arial"/>
          <w:bCs/>
          <w:sz w:val="20"/>
          <w:szCs w:val="20"/>
          <w:vertAlign w:val="superscript"/>
          <w:lang w:val="en-US" w:eastAsia="sv-SE"/>
        </w:rPr>
        <w:footnoteReference w:id="11"/>
      </w:r>
      <w:r w:rsidRPr="00045190">
        <w:rPr>
          <w:rFonts w:ascii="Arial" w:hAnsi="Arial" w:cs="Arial"/>
          <w:bCs/>
          <w:sz w:val="20"/>
          <w:szCs w:val="20"/>
          <w:lang w:val="en-US" w:eastAsia="sv-SE"/>
        </w:rPr>
        <w:t>). The resistance factor tells how much the anticoagulant dose has to be multiplied to kill resistant individuals compared to sensitive ones. The resistant factors for difenacoum in the brown rats ranged from 1.1 to 8.6 (Greaves and Cullen-Ayres 1988</w:t>
      </w:r>
      <w:r w:rsidRPr="00045190">
        <w:rPr>
          <w:rFonts w:ascii="Arial" w:hAnsi="Arial" w:cs="Arial"/>
          <w:bCs/>
          <w:sz w:val="20"/>
          <w:szCs w:val="20"/>
          <w:vertAlign w:val="superscript"/>
          <w:lang w:val="en-US" w:eastAsia="sv-SE"/>
        </w:rPr>
        <w:footnoteReference w:id="12"/>
      </w:r>
      <w:r w:rsidRPr="00045190">
        <w:rPr>
          <w:rFonts w:ascii="Arial" w:hAnsi="Arial" w:cs="Arial"/>
          <w:bCs/>
          <w:sz w:val="20"/>
          <w:szCs w:val="20"/>
          <w:lang w:val="en-US" w:eastAsia="sv-SE"/>
        </w:rPr>
        <w:t xml:space="preserve">). The study included rats resistant to warfarin and difenacoum. Resistance factors for warfarin ranged from approx. 50 to </w:t>
      </w:r>
      <w:r w:rsidRPr="00045190">
        <w:rPr>
          <w:rFonts w:ascii="Arial" w:hAnsi="Arial" w:cs="Arial"/>
          <w:bCs/>
          <w:sz w:val="20"/>
          <w:szCs w:val="20"/>
          <w:lang w:val="en-US" w:eastAsia="sv-SE"/>
        </w:rPr>
        <w:lastRenderedPageBreak/>
        <w:t>2300. Greaves et al. (1982) reported a fivefold difenacoum dose needed to kill difenacoum resistant rats. Considerable doubt exists as to the significance of reports in UK of resistance to second-generation anticoagulants and in the UK control failures with the second-generation products are increasingly being attributed to baiting problems rather than physiological resistance (Greaves and Cullen Ayres, 1988; Quy et al. 1992a,b</w:t>
      </w:r>
      <w:r w:rsidRPr="00045190">
        <w:rPr>
          <w:rFonts w:ascii="Arial" w:hAnsi="Arial" w:cs="Arial"/>
          <w:bCs/>
          <w:sz w:val="20"/>
          <w:szCs w:val="20"/>
          <w:vertAlign w:val="superscript"/>
          <w:lang w:val="en-US" w:eastAsia="sv-SE"/>
        </w:rPr>
        <w:footnoteReference w:id="13"/>
      </w:r>
      <w:r w:rsidRPr="00045190">
        <w:rPr>
          <w:rFonts w:ascii="Arial" w:hAnsi="Arial" w:cs="Arial"/>
          <w:bCs/>
          <w:sz w:val="20"/>
          <w:szCs w:val="20"/>
          <w:lang w:val="en-US" w:eastAsia="sv-SE"/>
        </w:rPr>
        <w:t>).</w:t>
      </w:r>
    </w:p>
    <w:p w14:paraId="4CD6AF28" w14:textId="77777777" w:rsidR="00E531C4" w:rsidRPr="00045190" w:rsidRDefault="00E531C4" w:rsidP="00E531C4">
      <w:pPr>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 xml:space="preserve">Studies carried out in different European countries, in the UK more particularly (Kerins et al, 2001; see annex 1) revealed the occasional occurrence of cross-resistances to second-generation anticoagulants, such as difenacoum and bromadiolone on resistant brown rats populations to coumafene. Moreover, a publication (Baer et al., 2012) has demonstrated that the majority (91%) of warfarin resistant rat trapped in East and West parts of Belgium were also resistant to bromadiolone. The rats trapped in the region of Flanders (Northern Belgium) carried mutation Y139F. This mutation is found extensively in France where it also confers resistance to bromadiolone (Grandemange et al., 2009). The same mutation was also found in UK (Prescott et al., 2011) where applications of bromadiolone had been unsuccessful. Difenacoum is also thought to be partially resisted by rats which carry Y139F. </w:t>
      </w:r>
    </w:p>
    <w:p w14:paraId="630A6CCB" w14:textId="77777777" w:rsidR="00E531C4" w:rsidRPr="00045190" w:rsidRDefault="00E531C4" w:rsidP="00E531C4">
      <w:pPr>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House mice carrying the homozygous Y139C sequence variant were found to be highly resistant to warfarin and bromadiolone.</w:t>
      </w:r>
    </w:p>
    <w:p w14:paraId="21FC8ABB" w14:textId="77777777" w:rsidR="00E531C4" w:rsidRPr="00045190" w:rsidRDefault="00E531C4" w:rsidP="00E531C4">
      <w:pPr>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So, resistance to second generation anticoagulant rodenticides should not be minimized.</w:t>
      </w:r>
    </w:p>
    <w:p w14:paraId="7062D962" w14:textId="77777777" w:rsidR="00E531C4" w:rsidRPr="00045190" w:rsidRDefault="00E531C4" w:rsidP="00E531C4">
      <w:pPr>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An exhaustive study carried out at the French and European levels could enable to point-out resistant areas with first generation anticoagulants and potential cross-resistances to second-generation anticoagulants. It is one of the actions undertaken since 2010 in France by a group of scientists (Rodent program “impacts of anticoagulants rodenticides on ecosystems-adaptations of target rodents and effects on their predators”).</w:t>
      </w:r>
    </w:p>
    <w:p w14:paraId="1B3A8050" w14:textId="77777777" w:rsidR="00E531C4" w:rsidRPr="00045190" w:rsidRDefault="00E531C4" w:rsidP="00E531C4">
      <w:pPr>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The document CropLife International (RRAC 2015) provides guidance to advisors, national authorities, professionals, practitioners and others on the nature of anticoagulant resistance in rodents, the identification of anticoagulant resistance, strategies for rodenticide application that will avoid the development of resistance and the management of resistance where it occurs.</w:t>
      </w:r>
    </w:p>
    <w:p w14:paraId="2E592C58" w14:textId="77777777" w:rsidR="00E531C4" w:rsidRPr="00045190" w:rsidRDefault="00E531C4" w:rsidP="00E531C4">
      <w:pPr>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 xml:space="preserve">The following are the essential elements of an effective program: survey, use of physical and chemical control techniques, environmental management, record keeping, monitoring and review. </w:t>
      </w:r>
    </w:p>
    <w:p w14:paraId="3359D31A" w14:textId="77777777" w:rsidR="00735132" w:rsidRPr="007E3061" w:rsidRDefault="00735132" w:rsidP="007E3061">
      <w:pPr>
        <w:spacing w:line="240" w:lineRule="auto"/>
        <w:jc w:val="both"/>
        <w:rPr>
          <w:rFonts w:ascii="Arial" w:hAnsi="Arial" w:cs="Arial"/>
          <w:sz w:val="20"/>
          <w:szCs w:val="20"/>
          <w:lang w:val="en-US"/>
        </w:rPr>
      </w:pPr>
    </w:p>
    <w:p w14:paraId="18045E0C" w14:textId="3AE44148" w:rsidR="00735132"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The authorization holder should report any observed resistance incidents to the Competent Authorities (CA) or other appointed bodies involved in resistance </w:t>
      </w:r>
      <w:r w:rsidR="00E531C4">
        <w:rPr>
          <w:rFonts w:ascii="Arial" w:hAnsi="Arial" w:cs="Arial"/>
          <w:sz w:val="20"/>
          <w:szCs w:val="20"/>
        </w:rPr>
        <w:t>at the renewal of the product</w:t>
      </w:r>
      <w:r w:rsidRPr="007E3061">
        <w:rPr>
          <w:rFonts w:ascii="Arial" w:hAnsi="Arial" w:cs="Arial"/>
          <w:sz w:val="20"/>
          <w:szCs w:val="20"/>
        </w:rPr>
        <w:t>.</w:t>
      </w:r>
    </w:p>
    <w:p w14:paraId="7A989E6A" w14:textId="77777777" w:rsidR="00E531C4" w:rsidRDefault="00E531C4" w:rsidP="007E3061">
      <w:pPr>
        <w:spacing w:line="240" w:lineRule="auto"/>
        <w:jc w:val="both"/>
        <w:rPr>
          <w:rFonts w:ascii="Arial" w:hAnsi="Arial" w:cs="Arial"/>
          <w:sz w:val="20"/>
          <w:szCs w:val="20"/>
        </w:rPr>
      </w:pPr>
    </w:p>
    <w:p w14:paraId="4C024138" w14:textId="77777777" w:rsidR="00E531C4" w:rsidRDefault="00E531C4" w:rsidP="00E531C4">
      <w:pPr>
        <w:spacing w:line="240" w:lineRule="auto"/>
        <w:jc w:val="both"/>
        <w:rPr>
          <w:rFonts w:ascii="Arial" w:hAnsi="Arial" w:cs="Arial"/>
          <w:bCs/>
          <w:sz w:val="20"/>
          <w:szCs w:val="20"/>
          <w:lang w:val="en-GB" w:eastAsia="sv-SE"/>
        </w:rPr>
      </w:pPr>
      <w:r w:rsidRPr="00045190">
        <w:rPr>
          <w:rFonts w:ascii="Arial" w:hAnsi="Arial" w:cs="Arial"/>
          <w:bCs/>
          <w:sz w:val="20"/>
          <w:szCs w:val="20"/>
          <w:lang w:val="en-GB" w:eastAsia="sv-SE"/>
        </w:rPr>
        <w:t>To ensure a satisfactory level of efficacy and avoid the development of resistance, the recommendations proposed in the SPC have to be implemented.</w:t>
      </w:r>
    </w:p>
    <w:p w14:paraId="0D8CCCCD" w14:textId="77777777" w:rsidR="00E531C4" w:rsidRPr="00CD1E0A" w:rsidRDefault="00E531C4" w:rsidP="007E3061">
      <w:pPr>
        <w:spacing w:line="240" w:lineRule="auto"/>
        <w:jc w:val="both"/>
        <w:rPr>
          <w:rFonts w:ascii="Arial" w:hAnsi="Arial" w:cs="Arial"/>
          <w:sz w:val="20"/>
          <w:szCs w:val="20"/>
          <w:lang w:val="en-GB"/>
        </w:rPr>
      </w:pPr>
    </w:p>
    <w:p w14:paraId="6D998493" w14:textId="77777777" w:rsidR="00AC1D04" w:rsidRPr="007E3061" w:rsidRDefault="00AC1D04" w:rsidP="00367242">
      <w:pPr>
        <w:spacing w:line="240" w:lineRule="auto"/>
        <w:jc w:val="both"/>
        <w:rPr>
          <w:sz w:val="20"/>
          <w:szCs w:val="20"/>
        </w:rPr>
      </w:pPr>
    </w:p>
    <w:p w14:paraId="357FECC5" w14:textId="77777777" w:rsidR="00735132" w:rsidRPr="007E3061" w:rsidRDefault="00735132" w:rsidP="007E3061">
      <w:pPr>
        <w:pStyle w:val="Titre2"/>
        <w:numPr>
          <w:ilvl w:val="2"/>
          <w:numId w:val="1"/>
        </w:numPr>
        <w:spacing w:before="0" w:after="0"/>
        <w:rPr>
          <w:sz w:val="20"/>
          <w:szCs w:val="20"/>
        </w:rPr>
      </w:pPr>
      <w:bookmarkStart w:id="36" w:name="_Toc520192887"/>
      <w:r w:rsidRPr="007E3061">
        <w:rPr>
          <w:sz w:val="20"/>
          <w:szCs w:val="20"/>
        </w:rPr>
        <w:t>Evaluation of the Label Claims</w:t>
      </w:r>
      <w:bookmarkEnd w:id="36"/>
    </w:p>
    <w:p w14:paraId="07AB14AA" w14:textId="77777777" w:rsidR="00AC1D04" w:rsidRPr="007E3061" w:rsidRDefault="00AC1D04" w:rsidP="007E3061">
      <w:pPr>
        <w:spacing w:line="240" w:lineRule="auto"/>
        <w:jc w:val="both"/>
        <w:rPr>
          <w:rFonts w:ascii="Arial" w:hAnsi="Arial" w:cs="Arial"/>
          <w:sz w:val="20"/>
          <w:szCs w:val="20"/>
        </w:rPr>
      </w:pPr>
    </w:p>
    <w:p w14:paraId="49448218" w14:textId="4E403A42"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rPr>
        <w:t xml:space="preserve">French competent authorities (FR CA) assessed that the product </w:t>
      </w:r>
      <w:r w:rsidRPr="007E3061">
        <w:rPr>
          <w:rFonts w:ascii="Arial" w:hAnsi="Arial" w:cs="Arial"/>
          <w:color w:val="000000"/>
          <w:sz w:val="20"/>
          <w:szCs w:val="20"/>
          <w:lang w:val="en-US"/>
        </w:rPr>
        <w:t>FANGA B+ SOURIS RAT</w:t>
      </w:r>
      <w:r w:rsidR="00367242">
        <w:rPr>
          <w:rFonts w:ascii="Arial" w:hAnsi="Arial" w:cs="Arial"/>
          <w:color w:val="000000"/>
          <w:sz w:val="20"/>
          <w:szCs w:val="20"/>
          <w:lang w:val="en-US"/>
        </w:rPr>
        <w:t xml:space="preserve"> </w:t>
      </w:r>
      <w:r w:rsidRPr="007E3061">
        <w:rPr>
          <w:rFonts w:ascii="Arial" w:hAnsi="Arial" w:cs="Arial"/>
          <w:sz w:val="20"/>
          <w:szCs w:val="20"/>
        </w:rPr>
        <w:t xml:space="preserve">has shown a sufficient efficacy for the control of </w:t>
      </w:r>
      <w:r w:rsidRPr="007E3061">
        <w:rPr>
          <w:rFonts w:ascii="Arial" w:hAnsi="Arial" w:cs="Arial"/>
          <w:i/>
          <w:sz w:val="20"/>
          <w:szCs w:val="20"/>
        </w:rPr>
        <w:t>Rattus norvegicus, Rattus rattus</w:t>
      </w:r>
      <w:r w:rsidRPr="007E3061">
        <w:rPr>
          <w:rFonts w:ascii="Arial" w:hAnsi="Arial" w:cs="Arial"/>
          <w:sz w:val="20"/>
          <w:szCs w:val="20"/>
        </w:rPr>
        <w:t xml:space="preserve"> and</w:t>
      </w:r>
      <w:r w:rsidRPr="007E3061">
        <w:rPr>
          <w:rFonts w:ascii="Arial" w:hAnsi="Arial" w:cs="Arial"/>
          <w:i/>
          <w:sz w:val="20"/>
          <w:szCs w:val="20"/>
        </w:rPr>
        <w:t xml:space="preserve"> Mus musculus</w:t>
      </w:r>
      <w:r w:rsidRPr="007E3061">
        <w:rPr>
          <w:rFonts w:ascii="Arial" w:hAnsi="Arial" w:cs="Arial"/>
          <w:sz w:val="20"/>
          <w:szCs w:val="20"/>
        </w:rPr>
        <w:t xml:space="preserve">. </w:t>
      </w:r>
    </w:p>
    <w:p w14:paraId="643F9F5E" w14:textId="77777777" w:rsidR="00735132" w:rsidRPr="007E3061" w:rsidRDefault="00735132" w:rsidP="007E3061">
      <w:pPr>
        <w:spacing w:line="240" w:lineRule="auto"/>
        <w:jc w:val="both"/>
        <w:rPr>
          <w:rFonts w:ascii="Arial" w:hAnsi="Arial" w:cs="Arial"/>
          <w:sz w:val="20"/>
          <w:szCs w:val="20"/>
          <w:lang w:val="en-US"/>
        </w:rPr>
      </w:pPr>
    </w:p>
    <w:p w14:paraId="77D1D261" w14:textId="77777777" w:rsidR="00735132" w:rsidRPr="007E3061" w:rsidRDefault="00735132" w:rsidP="007E3061">
      <w:pPr>
        <w:spacing w:line="240" w:lineRule="auto"/>
        <w:jc w:val="both"/>
        <w:rPr>
          <w:rFonts w:ascii="Arial" w:hAnsi="Arial" w:cs="Arial"/>
          <w:sz w:val="20"/>
          <w:szCs w:val="20"/>
          <w:u w:val="single"/>
          <w:lang w:val="en-US"/>
        </w:rPr>
      </w:pPr>
      <w:r w:rsidRPr="007E3061">
        <w:rPr>
          <w:rFonts w:ascii="Arial" w:hAnsi="Arial" w:cs="Arial"/>
          <w:sz w:val="20"/>
          <w:szCs w:val="20"/>
          <w:u w:val="single"/>
          <w:lang w:val="en-US"/>
        </w:rPr>
        <w:t xml:space="preserve">The application rates validated are the following: </w:t>
      </w:r>
    </w:p>
    <w:p w14:paraId="4780CF65" w14:textId="77777777" w:rsidR="00735132" w:rsidRPr="00367242" w:rsidRDefault="00735132" w:rsidP="007E3061">
      <w:pPr>
        <w:spacing w:line="240" w:lineRule="auto"/>
        <w:jc w:val="both"/>
        <w:rPr>
          <w:rFonts w:ascii="Arial" w:hAnsi="Arial" w:cs="Arial"/>
          <w:sz w:val="20"/>
          <w:szCs w:val="20"/>
        </w:rPr>
      </w:pPr>
    </w:p>
    <w:p w14:paraId="33A12EC8" w14:textId="77777777" w:rsidR="00735132" w:rsidRPr="00367242" w:rsidRDefault="00735132" w:rsidP="00367242">
      <w:pPr>
        <w:spacing w:line="240" w:lineRule="auto"/>
        <w:jc w:val="both"/>
        <w:rPr>
          <w:rFonts w:ascii="Arial" w:hAnsi="Arial" w:cs="Arial"/>
          <w:sz w:val="20"/>
          <w:szCs w:val="20"/>
          <w:lang w:val="en-GB"/>
        </w:rPr>
      </w:pPr>
      <w:r w:rsidRPr="00367242">
        <w:rPr>
          <w:rFonts w:ascii="Arial" w:hAnsi="Arial" w:cs="Arial"/>
          <w:sz w:val="20"/>
          <w:szCs w:val="20"/>
          <w:lang w:val="en-GB"/>
        </w:rPr>
        <w:t>Rats (Rattus</w:t>
      </w:r>
      <w:r w:rsidR="00B51C3C" w:rsidRPr="00367242">
        <w:rPr>
          <w:rFonts w:ascii="Arial" w:hAnsi="Arial" w:cs="Arial"/>
          <w:sz w:val="20"/>
          <w:szCs w:val="20"/>
          <w:lang w:val="en-GB"/>
        </w:rPr>
        <w:t xml:space="preserve"> </w:t>
      </w:r>
      <w:r w:rsidRPr="00367242">
        <w:rPr>
          <w:rFonts w:ascii="Arial" w:hAnsi="Arial" w:cs="Arial"/>
          <w:sz w:val="20"/>
          <w:szCs w:val="20"/>
          <w:lang w:val="en-GB"/>
        </w:rPr>
        <w:t>norvegicus and Rattus</w:t>
      </w:r>
      <w:r w:rsidR="00B51C3C" w:rsidRPr="00367242">
        <w:rPr>
          <w:rFonts w:ascii="Arial" w:hAnsi="Arial" w:cs="Arial"/>
          <w:sz w:val="20"/>
          <w:szCs w:val="20"/>
          <w:lang w:val="en-GB"/>
        </w:rPr>
        <w:t xml:space="preserve"> </w:t>
      </w:r>
      <w:r w:rsidRPr="00367242">
        <w:rPr>
          <w:rFonts w:ascii="Arial" w:hAnsi="Arial" w:cs="Arial"/>
          <w:sz w:val="20"/>
          <w:szCs w:val="20"/>
          <w:lang w:val="en-GB"/>
        </w:rPr>
        <w:t>rattus): 180 to 200 g grains/secured bait station separated by 5-10 m.</w:t>
      </w:r>
    </w:p>
    <w:p w14:paraId="498C875F" w14:textId="77777777" w:rsidR="00735132" w:rsidRPr="00367242" w:rsidRDefault="00735132" w:rsidP="00367242">
      <w:pPr>
        <w:spacing w:line="240" w:lineRule="auto"/>
        <w:jc w:val="both"/>
        <w:rPr>
          <w:rFonts w:ascii="Arial" w:hAnsi="Arial" w:cs="Arial"/>
          <w:sz w:val="20"/>
          <w:szCs w:val="20"/>
          <w:lang w:val="en-GB"/>
        </w:rPr>
      </w:pPr>
      <w:r w:rsidRPr="00367242">
        <w:rPr>
          <w:rFonts w:ascii="Arial" w:hAnsi="Arial" w:cs="Arial"/>
          <w:sz w:val="20"/>
          <w:szCs w:val="20"/>
          <w:lang w:val="en-GB"/>
        </w:rPr>
        <w:t xml:space="preserve">House mice (Mus musculus): 30 to 40 g grains/secured bait station separated by 1-2 m. </w:t>
      </w:r>
    </w:p>
    <w:p w14:paraId="2F3223C0" w14:textId="77777777" w:rsidR="00735132" w:rsidRPr="00367242" w:rsidRDefault="00735132" w:rsidP="00367242">
      <w:pPr>
        <w:spacing w:line="240" w:lineRule="auto"/>
        <w:jc w:val="both"/>
        <w:rPr>
          <w:rFonts w:ascii="Arial" w:hAnsi="Arial" w:cs="Arial"/>
          <w:sz w:val="20"/>
          <w:szCs w:val="20"/>
          <w:lang w:val="en-GB"/>
        </w:rPr>
      </w:pPr>
    </w:p>
    <w:p w14:paraId="3192473B" w14:textId="77777777" w:rsidR="00735132" w:rsidRPr="00367242" w:rsidRDefault="00735132" w:rsidP="00367242">
      <w:pPr>
        <w:spacing w:line="240" w:lineRule="auto"/>
        <w:jc w:val="both"/>
        <w:rPr>
          <w:rFonts w:ascii="Arial" w:hAnsi="Arial" w:cs="Arial"/>
          <w:sz w:val="20"/>
          <w:szCs w:val="20"/>
          <w:lang w:val="en-GB"/>
        </w:rPr>
      </w:pPr>
      <w:r w:rsidRPr="00367242">
        <w:rPr>
          <w:rFonts w:ascii="Arial" w:hAnsi="Arial" w:cs="Arial"/>
          <w:sz w:val="20"/>
          <w:szCs w:val="20"/>
          <w:lang w:val="en-GB"/>
        </w:rPr>
        <w:t>Bait points should be controlled and resupply as long as the bait is consumed:</w:t>
      </w:r>
    </w:p>
    <w:p w14:paraId="53C36B0A" w14:textId="75D244F2" w:rsidR="00735132" w:rsidRPr="00367242" w:rsidRDefault="00735132" w:rsidP="00367242">
      <w:pPr>
        <w:pStyle w:val="Paragraphedeliste"/>
        <w:numPr>
          <w:ilvl w:val="0"/>
          <w:numId w:val="5"/>
        </w:numPr>
        <w:spacing w:line="240" w:lineRule="auto"/>
        <w:jc w:val="both"/>
        <w:rPr>
          <w:rFonts w:ascii="Arial" w:hAnsi="Arial" w:cs="Arial"/>
          <w:sz w:val="20"/>
          <w:szCs w:val="20"/>
          <w:lang w:val="en-GB"/>
        </w:rPr>
      </w:pPr>
      <w:r w:rsidRPr="00367242">
        <w:rPr>
          <w:rFonts w:ascii="Arial" w:hAnsi="Arial" w:cs="Arial"/>
          <w:sz w:val="20"/>
          <w:szCs w:val="20"/>
          <w:lang w:val="en-GB"/>
        </w:rPr>
        <w:t>3</w:t>
      </w:r>
      <w:r w:rsidR="00367242" w:rsidRPr="00367242">
        <w:rPr>
          <w:rFonts w:ascii="Arial" w:hAnsi="Arial" w:cs="Arial"/>
          <w:sz w:val="20"/>
          <w:szCs w:val="20"/>
          <w:lang w:val="en-GB"/>
        </w:rPr>
        <w:t xml:space="preserve"> </w:t>
      </w:r>
      <w:r w:rsidRPr="00367242">
        <w:rPr>
          <w:rFonts w:ascii="Arial" w:hAnsi="Arial" w:cs="Arial"/>
          <w:sz w:val="20"/>
          <w:szCs w:val="20"/>
          <w:lang w:val="en-GB"/>
        </w:rPr>
        <w:t>days after the first application then weekly for use in and around building and open areas;</w:t>
      </w:r>
    </w:p>
    <w:p w14:paraId="0AEE38DA" w14:textId="149783FE" w:rsidR="00735132" w:rsidRPr="00367242" w:rsidRDefault="00735132" w:rsidP="00367242">
      <w:pPr>
        <w:pStyle w:val="Paragraphedeliste"/>
        <w:numPr>
          <w:ilvl w:val="0"/>
          <w:numId w:val="5"/>
        </w:numPr>
        <w:spacing w:line="240" w:lineRule="auto"/>
        <w:jc w:val="both"/>
        <w:rPr>
          <w:rFonts w:ascii="Arial" w:hAnsi="Arial" w:cs="Arial"/>
          <w:sz w:val="20"/>
          <w:szCs w:val="20"/>
          <w:lang w:val="en-GB"/>
        </w:rPr>
      </w:pPr>
      <w:r w:rsidRPr="00367242">
        <w:rPr>
          <w:rFonts w:ascii="Arial" w:hAnsi="Arial" w:cs="Arial"/>
          <w:sz w:val="20"/>
          <w:szCs w:val="20"/>
          <w:lang w:val="en-GB"/>
        </w:rPr>
        <w:t>1 week after the first application then monthly for use in waste dump.</w:t>
      </w:r>
    </w:p>
    <w:p w14:paraId="7007AAFB" w14:textId="77777777" w:rsidR="00735132" w:rsidRPr="007E3061" w:rsidRDefault="00735132" w:rsidP="007E3061">
      <w:pPr>
        <w:spacing w:line="240" w:lineRule="auto"/>
        <w:jc w:val="both"/>
        <w:rPr>
          <w:rFonts w:ascii="Arial" w:hAnsi="Arial" w:cs="Arial"/>
          <w:sz w:val="20"/>
          <w:szCs w:val="20"/>
          <w:lang w:val="en-GB"/>
        </w:rPr>
      </w:pPr>
    </w:p>
    <w:p w14:paraId="71374A54" w14:textId="77777777" w:rsidR="00735132"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GB"/>
        </w:rPr>
        <w:t xml:space="preserve">The product FANGA B+ </w:t>
      </w:r>
      <w:r w:rsidRPr="007E3061">
        <w:rPr>
          <w:rFonts w:ascii="Arial" w:hAnsi="Arial" w:cs="Arial"/>
          <w:color w:val="000000"/>
          <w:sz w:val="20"/>
          <w:szCs w:val="20"/>
          <w:lang w:val="en-US"/>
        </w:rPr>
        <w:t>SOURIS RAT</w:t>
      </w:r>
      <w:r w:rsidR="00B51C3C" w:rsidRPr="007E3061">
        <w:rPr>
          <w:rFonts w:ascii="Arial" w:hAnsi="Arial" w:cs="Arial"/>
          <w:color w:val="000000"/>
          <w:sz w:val="20"/>
          <w:szCs w:val="20"/>
          <w:lang w:val="en-US"/>
        </w:rPr>
        <w:t xml:space="preserve"> </w:t>
      </w:r>
      <w:r w:rsidRPr="007E3061">
        <w:rPr>
          <w:rFonts w:ascii="Arial" w:hAnsi="Arial" w:cs="Arial"/>
          <w:sz w:val="20"/>
          <w:szCs w:val="20"/>
          <w:lang w:val="en-US"/>
        </w:rPr>
        <w:t>is supplied in sachets of different amounts. The applicant has to adapt the sachets sizes to the efficient doses. The amount of bait per bait station or bait points must not exceed the recommended application rates.</w:t>
      </w:r>
    </w:p>
    <w:p w14:paraId="712B6F20" w14:textId="77777777" w:rsidR="00F56518" w:rsidRDefault="00F56518" w:rsidP="007E3061">
      <w:pPr>
        <w:spacing w:line="240" w:lineRule="auto"/>
        <w:jc w:val="both"/>
        <w:rPr>
          <w:rFonts w:ascii="Arial" w:hAnsi="Arial" w:cs="Arial"/>
          <w:sz w:val="20"/>
          <w:szCs w:val="20"/>
          <w:lang w:val="en-US"/>
        </w:rPr>
      </w:pPr>
    </w:p>
    <w:p w14:paraId="2A530D25" w14:textId="77777777" w:rsidR="00F56518" w:rsidRPr="00CD1E0A" w:rsidRDefault="00F56518" w:rsidP="00B57FB7">
      <w:pPr>
        <w:numPr>
          <w:ilvl w:val="0"/>
          <w:numId w:val="27"/>
        </w:numPr>
        <w:shd w:val="clear" w:color="auto" w:fill="D9D9D9" w:themeFill="background1" w:themeFillShade="D9"/>
        <w:suppressAutoHyphens w:val="0"/>
        <w:spacing w:after="120"/>
        <w:ind w:left="357" w:hanging="357"/>
        <w:jc w:val="both"/>
        <w:rPr>
          <w:rFonts w:ascii="Arial" w:hAnsi="Arial" w:cs="Arial"/>
          <w:sz w:val="24"/>
          <w:lang w:val="en-GB"/>
        </w:rPr>
      </w:pPr>
      <w:r w:rsidRPr="00CD1E0A">
        <w:rPr>
          <w:rFonts w:ascii="Arial" w:hAnsi="Arial" w:cs="Arial"/>
          <w:b/>
          <w:u w:val="single"/>
          <w:lang w:val="en-GB"/>
        </w:rPr>
        <w:t>Assessment of minor change (2018)</w:t>
      </w:r>
    </w:p>
    <w:p w14:paraId="4F2C1B48" w14:textId="77777777" w:rsidR="00F56518" w:rsidRPr="00CD1E0A" w:rsidRDefault="00F56518" w:rsidP="00F56518">
      <w:pPr>
        <w:shd w:val="clear" w:color="auto" w:fill="D9D9D9" w:themeFill="background1" w:themeFillShade="D9"/>
        <w:jc w:val="both"/>
        <w:rPr>
          <w:rFonts w:ascii="Arial" w:hAnsi="Arial" w:cs="Arial"/>
          <w:sz w:val="20"/>
          <w:lang w:val="en-US"/>
        </w:rPr>
      </w:pPr>
      <w:r w:rsidRPr="00CD1E0A">
        <w:rPr>
          <w:rFonts w:ascii="Arial" w:hAnsi="Arial" w:cs="Arial"/>
          <w:sz w:val="20"/>
          <w:lang w:val="en-US"/>
        </w:rPr>
        <w:t>French competent authorities (FR CA) assessed that the product FANGA B+ SOURIS RAT has shown a sufficient efficacy for the control of mice (</w:t>
      </w:r>
      <w:r w:rsidRPr="00CD1E0A">
        <w:rPr>
          <w:rFonts w:ascii="Arial" w:hAnsi="Arial" w:cs="Arial"/>
          <w:i/>
          <w:sz w:val="20"/>
          <w:lang w:val="en-US"/>
        </w:rPr>
        <w:t>M. musculus</w:t>
      </w:r>
      <w:r w:rsidRPr="00CD1E0A">
        <w:rPr>
          <w:rFonts w:ascii="Arial" w:hAnsi="Arial" w:cs="Arial"/>
          <w:sz w:val="20"/>
          <w:lang w:val="en-US"/>
        </w:rPr>
        <w:t>) and rats (</w:t>
      </w:r>
      <w:r w:rsidRPr="00CD1E0A">
        <w:rPr>
          <w:rFonts w:ascii="Arial" w:hAnsi="Arial" w:cs="Arial"/>
          <w:i/>
          <w:sz w:val="20"/>
          <w:lang w:val="en-US"/>
        </w:rPr>
        <w:t xml:space="preserve">R. norvegicus </w:t>
      </w:r>
      <w:r w:rsidRPr="00CD1E0A">
        <w:rPr>
          <w:rFonts w:ascii="Arial" w:hAnsi="Arial" w:cs="Arial"/>
          <w:sz w:val="20"/>
          <w:lang w:val="en-US"/>
        </w:rPr>
        <w:t xml:space="preserve">and </w:t>
      </w:r>
      <w:r w:rsidRPr="00CD1E0A">
        <w:rPr>
          <w:rFonts w:ascii="Arial" w:hAnsi="Arial" w:cs="Arial"/>
          <w:i/>
          <w:sz w:val="20"/>
          <w:lang w:val="en-US"/>
        </w:rPr>
        <w:t>R. rattus</w:t>
      </w:r>
      <w:r w:rsidR="008C5753" w:rsidRPr="00CD1E0A">
        <w:rPr>
          <w:rFonts w:ascii="Arial" w:hAnsi="Arial" w:cs="Arial"/>
          <w:sz w:val="20"/>
          <w:lang w:val="en-US"/>
        </w:rPr>
        <w:t>).</w:t>
      </w:r>
      <w:r w:rsidRPr="00CD1E0A">
        <w:rPr>
          <w:rFonts w:ascii="Arial" w:hAnsi="Arial" w:cs="Arial"/>
          <w:sz w:val="20"/>
          <w:lang w:val="en-US"/>
        </w:rPr>
        <w:t xml:space="preserve"> </w:t>
      </w:r>
    </w:p>
    <w:p w14:paraId="6773DC63" w14:textId="77777777" w:rsidR="00F56518" w:rsidRPr="00CD1E0A" w:rsidRDefault="00F56518" w:rsidP="00F56518">
      <w:pPr>
        <w:shd w:val="clear" w:color="auto" w:fill="D9D9D9" w:themeFill="background1" w:themeFillShade="D9"/>
        <w:jc w:val="both"/>
        <w:rPr>
          <w:rFonts w:ascii="Arial" w:hAnsi="Arial" w:cs="Arial"/>
          <w:sz w:val="20"/>
          <w:lang w:val="en-US"/>
        </w:rPr>
      </w:pPr>
    </w:p>
    <w:p w14:paraId="62DAA7CA" w14:textId="77777777" w:rsidR="00F56518" w:rsidRPr="00CD1E0A" w:rsidRDefault="00F56518" w:rsidP="00F56518">
      <w:pPr>
        <w:shd w:val="clear" w:color="auto" w:fill="D9D9D9" w:themeFill="background1" w:themeFillShade="D9"/>
        <w:jc w:val="both"/>
        <w:rPr>
          <w:rFonts w:cs="Arial"/>
          <w:bCs/>
          <w:i/>
          <w:caps/>
          <w:sz w:val="18"/>
          <w:szCs w:val="28"/>
          <w:lang w:val="en-GB" w:eastAsia="en-US"/>
        </w:rPr>
      </w:pPr>
      <w:r w:rsidRPr="00CD1E0A">
        <w:rPr>
          <w:rFonts w:ascii="Arial" w:hAnsi="Arial" w:cs="Arial"/>
          <w:sz w:val="20"/>
          <w:lang w:val="en-US"/>
        </w:rPr>
        <w:lastRenderedPageBreak/>
        <w:t>To ensure a satisfactory level of efficacy and avoid the development of resistance, the recommendations proposed in the SPC have to be implemented.</w:t>
      </w:r>
    </w:p>
    <w:p w14:paraId="7963EAD0" w14:textId="77777777" w:rsidR="00F56518" w:rsidRPr="007E3061" w:rsidRDefault="00F56518" w:rsidP="007E3061">
      <w:pPr>
        <w:spacing w:line="240" w:lineRule="auto"/>
        <w:jc w:val="both"/>
        <w:rPr>
          <w:rFonts w:ascii="Arial" w:hAnsi="Arial" w:cs="Arial"/>
          <w:sz w:val="20"/>
          <w:szCs w:val="20"/>
          <w:lang w:val="en-US"/>
        </w:rPr>
      </w:pPr>
    </w:p>
    <w:p w14:paraId="09342620" w14:textId="77777777" w:rsidR="00735132" w:rsidRPr="001E1C4F" w:rsidRDefault="00735132" w:rsidP="001E1C4F">
      <w:pPr>
        <w:spacing w:line="240" w:lineRule="auto"/>
        <w:jc w:val="both"/>
        <w:rPr>
          <w:rFonts w:ascii="Arial" w:hAnsi="Arial" w:cs="Arial"/>
          <w:sz w:val="20"/>
          <w:szCs w:val="20"/>
          <w:lang w:val="en-US"/>
        </w:rPr>
      </w:pPr>
    </w:p>
    <w:p w14:paraId="30A75724" w14:textId="77777777" w:rsidR="00735132" w:rsidRPr="007E3061" w:rsidRDefault="00735132" w:rsidP="007E3061">
      <w:pPr>
        <w:pStyle w:val="Titre2"/>
        <w:numPr>
          <w:ilvl w:val="2"/>
          <w:numId w:val="1"/>
        </w:numPr>
        <w:spacing w:before="0" w:after="0"/>
        <w:rPr>
          <w:sz w:val="20"/>
          <w:szCs w:val="20"/>
        </w:rPr>
      </w:pPr>
      <w:bookmarkStart w:id="37" w:name="_Toc520192888"/>
      <w:r w:rsidRPr="007E3061">
        <w:rPr>
          <w:sz w:val="20"/>
          <w:szCs w:val="20"/>
        </w:rPr>
        <w:t>Summary of efficacy assessment</w:t>
      </w:r>
      <w:bookmarkEnd w:id="37"/>
    </w:p>
    <w:p w14:paraId="1EC6DECA" w14:textId="77777777" w:rsidR="00AC1D04" w:rsidRPr="007E3061" w:rsidRDefault="00AC1D04" w:rsidP="007E3061">
      <w:pPr>
        <w:spacing w:line="240" w:lineRule="auto"/>
        <w:jc w:val="both"/>
        <w:rPr>
          <w:rFonts w:ascii="Arial" w:hAnsi="Arial" w:cs="Arial"/>
          <w:sz w:val="20"/>
          <w:szCs w:val="20"/>
        </w:rPr>
      </w:pPr>
    </w:p>
    <w:p w14:paraId="4E5DB5A3"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rPr>
        <w:t xml:space="preserve">French competent authorities (FR CA) assessed that the product product </w:t>
      </w:r>
      <w:r w:rsidRPr="007E3061">
        <w:rPr>
          <w:rFonts w:ascii="Arial" w:hAnsi="Arial" w:cs="Arial"/>
          <w:color w:val="000000"/>
          <w:sz w:val="20"/>
          <w:szCs w:val="20"/>
          <w:lang w:val="en-US"/>
        </w:rPr>
        <w:t>FANGA B+ SOURIS RAT</w:t>
      </w:r>
      <w:r w:rsidR="00B51C3C" w:rsidRPr="007E3061">
        <w:rPr>
          <w:rFonts w:ascii="Arial" w:hAnsi="Arial" w:cs="Arial"/>
          <w:color w:val="000000"/>
          <w:sz w:val="20"/>
          <w:szCs w:val="20"/>
          <w:lang w:val="en-US"/>
        </w:rPr>
        <w:t xml:space="preserve"> </w:t>
      </w:r>
      <w:r w:rsidRPr="007E3061">
        <w:rPr>
          <w:rFonts w:ascii="Arial" w:hAnsi="Arial" w:cs="Arial"/>
          <w:sz w:val="20"/>
          <w:szCs w:val="20"/>
        </w:rPr>
        <w:t xml:space="preserve">has shown a sufficient efficacy for the control of </w:t>
      </w:r>
      <w:r w:rsidRPr="007E3061">
        <w:rPr>
          <w:rFonts w:ascii="Arial" w:hAnsi="Arial" w:cs="Arial"/>
          <w:i/>
          <w:sz w:val="20"/>
          <w:szCs w:val="20"/>
        </w:rPr>
        <w:t xml:space="preserve">Rattus norvegicus, Rattus rattus </w:t>
      </w:r>
      <w:r w:rsidRPr="007E3061">
        <w:rPr>
          <w:rFonts w:ascii="Arial" w:hAnsi="Arial" w:cs="Arial"/>
          <w:sz w:val="20"/>
          <w:szCs w:val="20"/>
        </w:rPr>
        <w:t xml:space="preserve">and </w:t>
      </w:r>
      <w:r w:rsidRPr="007E3061">
        <w:rPr>
          <w:rFonts w:ascii="Arial" w:hAnsi="Arial" w:cs="Arial"/>
          <w:i/>
          <w:sz w:val="20"/>
          <w:szCs w:val="20"/>
        </w:rPr>
        <w:t xml:space="preserve">Mus musculus, </w:t>
      </w:r>
      <w:r w:rsidRPr="007E3061">
        <w:rPr>
          <w:rFonts w:ascii="Arial" w:eastAsia="Times New Roman" w:hAnsi="Arial" w:cs="Arial"/>
          <w:sz w:val="20"/>
          <w:szCs w:val="20"/>
          <w:lang w:val="en-GB" w:eastAsia="de-DE"/>
        </w:rPr>
        <w:t>in and around building, in open areas and in waste dump</w:t>
      </w:r>
      <w:r w:rsidRPr="007E3061">
        <w:rPr>
          <w:rFonts w:ascii="Arial" w:hAnsi="Arial" w:cs="Arial"/>
          <w:sz w:val="20"/>
          <w:szCs w:val="20"/>
        </w:rPr>
        <w:t xml:space="preserve">. </w:t>
      </w:r>
    </w:p>
    <w:p w14:paraId="7C0E0846" w14:textId="77777777" w:rsidR="00735132" w:rsidRPr="007E3061" w:rsidRDefault="00735132" w:rsidP="007E3061">
      <w:pPr>
        <w:spacing w:line="240" w:lineRule="auto"/>
        <w:jc w:val="both"/>
        <w:rPr>
          <w:rFonts w:ascii="Arial" w:hAnsi="Arial" w:cs="Arial"/>
          <w:sz w:val="20"/>
          <w:szCs w:val="20"/>
          <w:lang w:val="en-US"/>
        </w:rPr>
      </w:pPr>
    </w:p>
    <w:p w14:paraId="4160725F" w14:textId="77777777" w:rsidR="00735132" w:rsidRPr="007E3061" w:rsidRDefault="00735132" w:rsidP="007E3061">
      <w:pPr>
        <w:spacing w:line="240" w:lineRule="auto"/>
        <w:jc w:val="both"/>
        <w:rPr>
          <w:rFonts w:ascii="Arial" w:hAnsi="Arial" w:cs="Arial"/>
          <w:b/>
          <w:i/>
          <w:sz w:val="20"/>
          <w:szCs w:val="20"/>
          <w:lang w:val="en-GB"/>
        </w:rPr>
      </w:pPr>
      <w:r w:rsidRPr="007E3061">
        <w:rPr>
          <w:rFonts w:ascii="Arial" w:hAnsi="Arial" w:cs="Arial"/>
          <w:b/>
          <w:i/>
          <w:sz w:val="20"/>
          <w:szCs w:val="20"/>
          <w:lang w:val="en-GB"/>
        </w:rPr>
        <w:t>Conditions of use linked to efficacy assessment (professional users)</w:t>
      </w:r>
    </w:p>
    <w:p w14:paraId="2C10739D" w14:textId="77777777" w:rsidR="00735132" w:rsidRPr="007E3061" w:rsidRDefault="00735132" w:rsidP="007E3061">
      <w:pPr>
        <w:widowControl w:val="0"/>
        <w:numPr>
          <w:ilvl w:val="0"/>
          <w:numId w:val="9"/>
        </w:numPr>
        <w:spacing w:line="240" w:lineRule="auto"/>
        <w:ind w:left="709" w:hanging="425"/>
        <w:jc w:val="both"/>
        <w:rPr>
          <w:rFonts w:ascii="Arial" w:eastAsia="Times New Roman" w:hAnsi="Arial" w:cs="Arial"/>
          <w:sz w:val="20"/>
          <w:szCs w:val="20"/>
          <w:lang w:val="en-GB"/>
        </w:rPr>
      </w:pPr>
      <w:r w:rsidRPr="007E3061">
        <w:rPr>
          <w:rFonts w:ascii="Arial" w:eastAsia="Times New Roman" w:hAnsi="Arial" w:cs="Arial"/>
          <w:sz w:val="20"/>
          <w:szCs w:val="20"/>
          <w:lang w:val="en-GB"/>
        </w:rPr>
        <w:t>Adapt the number of bait stations to the infestation level.</w:t>
      </w:r>
    </w:p>
    <w:p w14:paraId="0E30245B" w14:textId="77777777" w:rsidR="00735132" w:rsidRPr="007E3061" w:rsidRDefault="00735132" w:rsidP="007E3061">
      <w:pPr>
        <w:widowControl w:val="0"/>
        <w:numPr>
          <w:ilvl w:val="0"/>
          <w:numId w:val="9"/>
        </w:numPr>
        <w:spacing w:line="240" w:lineRule="auto"/>
        <w:ind w:left="709" w:hanging="425"/>
        <w:jc w:val="both"/>
        <w:rPr>
          <w:rFonts w:ascii="Arial" w:eastAsia="Times New Roman" w:hAnsi="Arial" w:cs="Arial"/>
          <w:bCs/>
          <w:color w:val="000000"/>
          <w:sz w:val="20"/>
          <w:szCs w:val="20"/>
          <w:lang w:val="en-US"/>
        </w:rPr>
      </w:pPr>
      <w:r w:rsidRPr="007E3061">
        <w:rPr>
          <w:rFonts w:ascii="Arial" w:eastAsia="Times New Roman" w:hAnsi="Arial" w:cs="Arial"/>
          <w:bCs/>
          <w:color w:val="000000"/>
          <w:sz w:val="20"/>
          <w:szCs w:val="20"/>
          <w:lang w:val="en-US"/>
        </w:rPr>
        <w:t>Products have always to be used in accordance with the label.</w:t>
      </w:r>
    </w:p>
    <w:p w14:paraId="67EF741F" w14:textId="77777777" w:rsidR="00735132" w:rsidRPr="007E3061" w:rsidRDefault="00735132" w:rsidP="007E3061">
      <w:pPr>
        <w:widowControl w:val="0"/>
        <w:numPr>
          <w:ilvl w:val="0"/>
          <w:numId w:val="9"/>
        </w:numPr>
        <w:spacing w:line="240" w:lineRule="auto"/>
        <w:ind w:left="709" w:hanging="425"/>
        <w:jc w:val="both"/>
        <w:rPr>
          <w:rFonts w:ascii="Arial" w:eastAsia="Times New Roman" w:hAnsi="Arial" w:cs="Arial"/>
          <w:sz w:val="20"/>
          <w:szCs w:val="20"/>
          <w:lang w:val="en-US"/>
        </w:rPr>
      </w:pPr>
      <w:r w:rsidRPr="007E3061">
        <w:rPr>
          <w:rFonts w:ascii="Arial" w:eastAsia="Times New Roman" w:hAnsi="Arial" w:cs="Arial"/>
          <w:sz w:val="20"/>
          <w:szCs w:val="20"/>
          <w:lang w:val="en-GB"/>
        </w:rPr>
        <w:t>Inspect and resupply the bait stations as long as the bait is consumed:</w:t>
      </w:r>
    </w:p>
    <w:p w14:paraId="6846CAE3" w14:textId="77777777" w:rsidR="00735132" w:rsidRPr="007E3061" w:rsidRDefault="00735132" w:rsidP="007E3061">
      <w:pPr>
        <w:widowControl w:val="0"/>
        <w:numPr>
          <w:ilvl w:val="1"/>
          <w:numId w:val="9"/>
        </w:numPr>
        <w:spacing w:line="240" w:lineRule="auto"/>
        <w:ind w:left="1560"/>
        <w:jc w:val="both"/>
        <w:rPr>
          <w:rFonts w:ascii="Arial" w:eastAsia="Times New Roman" w:hAnsi="Arial" w:cs="Arial"/>
          <w:sz w:val="20"/>
          <w:szCs w:val="20"/>
          <w:lang w:val="en-US"/>
        </w:rPr>
      </w:pPr>
      <w:r w:rsidRPr="007E3061">
        <w:rPr>
          <w:rFonts w:ascii="Arial" w:eastAsia="Times New Roman" w:hAnsi="Arial" w:cs="Arial"/>
          <w:sz w:val="20"/>
          <w:szCs w:val="20"/>
          <w:lang w:val="en-GB"/>
        </w:rPr>
        <w:t>3 days after the first application then weekly, in and around building and in open areas;</w:t>
      </w:r>
    </w:p>
    <w:p w14:paraId="7EE24971" w14:textId="77777777" w:rsidR="00735132" w:rsidRPr="007E3061" w:rsidRDefault="00735132" w:rsidP="007E3061">
      <w:pPr>
        <w:widowControl w:val="0"/>
        <w:numPr>
          <w:ilvl w:val="1"/>
          <w:numId w:val="9"/>
        </w:numPr>
        <w:spacing w:line="240" w:lineRule="auto"/>
        <w:ind w:left="1560"/>
        <w:jc w:val="both"/>
        <w:rPr>
          <w:rFonts w:ascii="Arial" w:eastAsia="Times New Roman" w:hAnsi="Arial" w:cs="Arial"/>
          <w:sz w:val="20"/>
          <w:szCs w:val="20"/>
          <w:lang w:val="en-GB"/>
        </w:rPr>
      </w:pPr>
      <w:r w:rsidRPr="007E3061">
        <w:rPr>
          <w:rFonts w:ascii="Arial" w:eastAsia="Times New Roman" w:hAnsi="Arial" w:cs="Arial"/>
          <w:sz w:val="20"/>
          <w:szCs w:val="20"/>
          <w:lang w:val="en-GB"/>
        </w:rPr>
        <w:t>1 week after the first application then monthly in waste dump.</w:t>
      </w:r>
    </w:p>
    <w:p w14:paraId="4A28723B" w14:textId="77777777" w:rsidR="00735132" w:rsidRPr="007E3061" w:rsidRDefault="00735132" w:rsidP="007E3061">
      <w:pPr>
        <w:widowControl w:val="0"/>
        <w:numPr>
          <w:ilvl w:val="0"/>
          <w:numId w:val="9"/>
        </w:numPr>
        <w:spacing w:line="240" w:lineRule="auto"/>
        <w:ind w:left="709" w:hanging="425"/>
        <w:jc w:val="both"/>
        <w:rPr>
          <w:rFonts w:ascii="Arial" w:eastAsia="Times New Roman" w:hAnsi="Arial" w:cs="Arial"/>
          <w:sz w:val="20"/>
          <w:szCs w:val="20"/>
          <w:lang w:val="en-GB"/>
        </w:rPr>
      </w:pPr>
      <w:r w:rsidRPr="007E3061">
        <w:rPr>
          <w:rFonts w:ascii="Arial" w:eastAsia="Times New Roman" w:hAnsi="Arial" w:cs="Arial"/>
          <w:sz w:val="20"/>
          <w:szCs w:val="20"/>
          <w:lang w:val="en-GB"/>
        </w:rPr>
        <w:t>Remove all bait stations after the end of treatment.</w:t>
      </w:r>
    </w:p>
    <w:p w14:paraId="0CB316C8" w14:textId="77777777" w:rsidR="00735132" w:rsidRPr="007E3061" w:rsidRDefault="00735132" w:rsidP="007E3061">
      <w:pPr>
        <w:widowControl w:val="0"/>
        <w:numPr>
          <w:ilvl w:val="0"/>
          <w:numId w:val="9"/>
        </w:numPr>
        <w:spacing w:line="240" w:lineRule="auto"/>
        <w:ind w:left="709" w:hanging="425"/>
        <w:jc w:val="both"/>
        <w:rPr>
          <w:rFonts w:ascii="Arial" w:hAnsi="Arial" w:cs="Arial"/>
          <w:b/>
          <w:i/>
          <w:sz w:val="20"/>
          <w:szCs w:val="20"/>
          <w:lang w:val="en-US"/>
        </w:rPr>
      </w:pPr>
      <w:r w:rsidRPr="007E3061">
        <w:rPr>
          <w:rFonts w:ascii="Arial" w:eastAsia="Times New Roman" w:hAnsi="Arial" w:cs="Arial"/>
          <w:color w:val="000000"/>
          <w:sz w:val="20"/>
          <w:szCs w:val="20"/>
          <w:lang w:val="en-US"/>
        </w:rPr>
        <w:t xml:space="preserve">The amount of bait per bait point and distances between bait points must be respected. </w:t>
      </w:r>
    </w:p>
    <w:p w14:paraId="4D7DA5DC" w14:textId="77777777" w:rsidR="00735132" w:rsidRPr="007E3061" w:rsidRDefault="00735132" w:rsidP="007E3061">
      <w:pPr>
        <w:widowControl w:val="0"/>
        <w:numPr>
          <w:ilvl w:val="0"/>
          <w:numId w:val="9"/>
        </w:numPr>
        <w:spacing w:line="240" w:lineRule="auto"/>
        <w:ind w:left="709" w:hanging="425"/>
        <w:jc w:val="both"/>
        <w:rPr>
          <w:rFonts w:ascii="Arial" w:eastAsia="Times New Roman" w:hAnsi="Arial" w:cs="Arial"/>
          <w:sz w:val="20"/>
          <w:szCs w:val="20"/>
          <w:lang w:val="en-GB"/>
        </w:rPr>
      </w:pPr>
      <w:r w:rsidRPr="007E3061">
        <w:rPr>
          <w:rFonts w:ascii="Arial" w:eastAsia="Times New Roman" w:hAnsi="Arial" w:cs="Arial"/>
          <w:bCs/>
          <w:color w:val="000000"/>
          <w:sz w:val="20"/>
          <w:szCs w:val="20"/>
          <w:lang w:val="en-US"/>
        </w:rPr>
        <w:t>The users should inform if the treatment is ineffective and report straightforward to the registration holder any alarming signals which could be assumed to be resistance development.</w:t>
      </w:r>
    </w:p>
    <w:p w14:paraId="6850D365" w14:textId="77777777" w:rsidR="00735132" w:rsidRPr="007E3061" w:rsidRDefault="00735132" w:rsidP="007E3061">
      <w:pPr>
        <w:widowControl w:val="0"/>
        <w:numPr>
          <w:ilvl w:val="0"/>
          <w:numId w:val="9"/>
        </w:numPr>
        <w:spacing w:line="240" w:lineRule="auto"/>
        <w:ind w:left="709" w:hanging="425"/>
        <w:jc w:val="both"/>
        <w:rPr>
          <w:rFonts w:ascii="Arial" w:eastAsia="Times New Roman" w:hAnsi="Arial" w:cs="Arial"/>
          <w:sz w:val="20"/>
          <w:szCs w:val="20"/>
          <w:lang w:val="en-GB"/>
        </w:rPr>
      </w:pPr>
      <w:r w:rsidRPr="007E3061">
        <w:rPr>
          <w:rFonts w:ascii="Arial" w:eastAsia="Times New Roman" w:hAnsi="Arial" w:cs="Arial"/>
          <w:sz w:val="20"/>
          <w:szCs w:val="20"/>
          <w:lang w:val="en-US"/>
        </w:rPr>
        <w:t>To avoid resistance</w:t>
      </w:r>
      <w:r w:rsidRPr="007E3061">
        <w:rPr>
          <w:rFonts w:ascii="Arial" w:eastAsia="Times New Roman" w:hAnsi="Arial" w:cs="Arial"/>
          <w:sz w:val="20"/>
          <w:szCs w:val="20"/>
          <w:lang w:val="en-GB"/>
        </w:rPr>
        <w:t xml:space="preserve">: </w:t>
      </w:r>
    </w:p>
    <w:p w14:paraId="7FCAA7CC" w14:textId="77777777" w:rsidR="00735132" w:rsidRPr="007E3061" w:rsidRDefault="00735132" w:rsidP="007E3061">
      <w:pPr>
        <w:numPr>
          <w:ilvl w:val="0"/>
          <w:numId w:val="11"/>
        </w:numPr>
        <w:tabs>
          <w:tab w:val="left" w:pos="1560"/>
        </w:tabs>
        <w:spacing w:line="240" w:lineRule="auto"/>
        <w:ind w:left="1560"/>
        <w:jc w:val="both"/>
        <w:rPr>
          <w:rFonts w:ascii="Arial" w:eastAsia="Times New Roman" w:hAnsi="Arial" w:cs="Arial"/>
          <w:sz w:val="20"/>
          <w:szCs w:val="20"/>
          <w:lang w:val="en-GB"/>
        </w:rPr>
      </w:pPr>
      <w:r w:rsidRPr="007E3061">
        <w:rPr>
          <w:rFonts w:ascii="Arial" w:eastAsia="Times New Roman" w:hAnsi="Arial" w:cs="Arial"/>
          <w:sz w:val="20"/>
          <w:szCs w:val="20"/>
          <w:lang w:val="en-US"/>
        </w:rPr>
        <w:t>The treatment has to be alternated with other kinds of active substances having different modes of action.</w:t>
      </w:r>
    </w:p>
    <w:p w14:paraId="1C9442B6" w14:textId="77777777" w:rsidR="00735132" w:rsidRPr="007E3061" w:rsidRDefault="00735132" w:rsidP="007E3061">
      <w:pPr>
        <w:numPr>
          <w:ilvl w:val="0"/>
          <w:numId w:val="11"/>
        </w:numPr>
        <w:tabs>
          <w:tab w:val="left" w:pos="1560"/>
        </w:tabs>
        <w:spacing w:line="240" w:lineRule="auto"/>
        <w:ind w:left="1560"/>
        <w:jc w:val="both"/>
        <w:rPr>
          <w:rFonts w:ascii="Arial" w:eastAsia="Times New Roman" w:hAnsi="Arial" w:cs="Arial"/>
          <w:sz w:val="20"/>
          <w:szCs w:val="20"/>
          <w:lang w:val="en-US"/>
        </w:rPr>
      </w:pPr>
      <w:r w:rsidRPr="007E3061">
        <w:rPr>
          <w:rFonts w:ascii="Arial" w:eastAsia="Times New Roman" w:hAnsi="Arial" w:cs="Arial"/>
          <w:sz w:val="20"/>
          <w:szCs w:val="20"/>
          <w:lang w:val="en-US"/>
        </w:rPr>
        <w:t>Adopt integrated pest management methods such as the combination of chemical, physical control methods and other public health measures.</w:t>
      </w:r>
    </w:p>
    <w:p w14:paraId="7ECFEE7F" w14:textId="77777777" w:rsidR="00735132" w:rsidRPr="007E3061" w:rsidRDefault="00735132" w:rsidP="007E3061">
      <w:pPr>
        <w:numPr>
          <w:ilvl w:val="0"/>
          <w:numId w:val="11"/>
        </w:numPr>
        <w:tabs>
          <w:tab w:val="left" w:pos="1560"/>
        </w:tabs>
        <w:spacing w:line="240" w:lineRule="auto"/>
        <w:ind w:left="1560"/>
        <w:jc w:val="both"/>
        <w:rPr>
          <w:rFonts w:ascii="Arial" w:eastAsia="Times New Roman" w:hAnsi="Arial" w:cs="Arial"/>
          <w:bCs/>
          <w:sz w:val="20"/>
          <w:szCs w:val="20"/>
          <w:lang w:val="en-US"/>
        </w:rPr>
      </w:pPr>
      <w:r w:rsidRPr="007E3061">
        <w:rPr>
          <w:rFonts w:ascii="Arial" w:eastAsia="Times New Roman" w:hAnsi="Arial" w:cs="Arial"/>
          <w:bCs/>
          <w:sz w:val="20"/>
          <w:szCs w:val="20"/>
          <w:lang w:val="en-US"/>
        </w:rPr>
        <w:t>The level of efficacy have to be monitored (periodic check), and the case of reduced efficacy has to be investigated for possible evidence of resistance.</w:t>
      </w:r>
    </w:p>
    <w:p w14:paraId="09FD68B0" w14:textId="77777777" w:rsidR="00735132" w:rsidRPr="007E3061" w:rsidRDefault="00735132" w:rsidP="007E3061">
      <w:pPr>
        <w:numPr>
          <w:ilvl w:val="0"/>
          <w:numId w:val="11"/>
        </w:numPr>
        <w:tabs>
          <w:tab w:val="left" w:pos="1560"/>
        </w:tabs>
        <w:spacing w:line="240" w:lineRule="auto"/>
        <w:ind w:left="1560"/>
        <w:jc w:val="both"/>
        <w:rPr>
          <w:rFonts w:ascii="Arial" w:eastAsia="Times New Roman" w:hAnsi="Arial" w:cs="Arial"/>
          <w:sz w:val="20"/>
          <w:szCs w:val="20"/>
          <w:lang w:val="en-US"/>
        </w:rPr>
      </w:pPr>
      <w:r w:rsidRPr="007E3061">
        <w:rPr>
          <w:rFonts w:ascii="Arial" w:eastAsia="Times New Roman" w:hAnsi="Arial" w:cs="Arial"/>
          <w:sz w:val="20"/>
          <w:szCs w:val="20"/>
          <w:lang w:val="en-US"/>
        </w:rPr>
        <w:t>Do not use the product in areas where resistance is suspected or established.</w:t>
      </w:r>
    </w:p>
    <w:p w14:paraId="59A5E6CD" w14:textId="77777777" w:rsidR="00735132" w:rsidRPr="007E3061" w:rsidRDefault="00735132" w:rsidP="007E3061">
      <w:pPr>
        <w:spacing w:line="240" w:lineRule="auto"/>
        <w:jc w:val="both"/>
        <w:rPr>
          <w:rFonts w:ascii="Arial" w:hAnsi="Arial" w:cs="Arial"/>
          <w:b/>
          <w:i/>
          <w:sz w:val="20"/>
          <w:szCs w:val="20"/>
          <w:lang w:val="en-GB"/>
        </w:rPr>
      </w:pPr>
    </w:p>
    <w:p w14:paraId="4C942F86" w14:textId="77777777" w:rsidR="00735132" w:rsidRPr="007E3061" w:rsidRDefault="00735132" w:rsidP="007E3061">
      <w:pPr>
        <w:spacing w:line="240" w:lineRule="auto"/>
        <w:jc w:val="both"/>
        <w:rPr>
          <w:rFonts w:ascii="Arial" w:hAnsi="Arial" w:cs="Arial"/>
          <w:b/>
          <w:i/>
          <w:sz w:val="20"/>
          <w:szCs w:val="20"/>
          <w:lang w:val="en-GB"/>
        </w:rPr>
      </w:pPr>
      <w:r w:rsidRPr="007E3061">
        <w:rPr>
          <w:rFonts w:ascii="Arial" w:hAnsi="Arial" w:cs="Arial"/>
          <w:b/>
          <w:i/>
          <w:sz w:val="20"/>
          <w:szCs w:val="20"/>
          <w:lang w:val="en-GB"/>
        </w:rPr>
        <w:t>Conditions of use linked to efficacy assessment (non-professional users)</w:t>
      </w:r>
    </w:p>
    <w:p w14:paraId="6BEFF47B" w14:textId="77777777" w:rsidR="00735132" w:rsidRPr="007E3061" w:rsidRDefault="00735132" w:rsidP="007E3061">
      <w:pPr>
        <w:numPr>
          <w:ilvl w:val="0"/>
          <w:numId w:val="9"/>
        </w:numPr>
        <w:tabs>
          <w:tab w:val="left" w:pos="1560"/>
        </w:tabs>
        <w:suppressAutoHyphens w:val="0"/>
        <w:spacing w:line="240" w:lineRule="auto"/>
        <w:ind w:left="709"/>
        <w:jc w:val="both"/>
        <w:rPr>
          <w:rFonts w:ascii="Arial" w:hAnsi="Arial" w:cs="Arial"/>
          <w:sz w:val="20"/>
          <w:szCs w:val="20"/>
          <w:lang w:val="en-US"/>
        </w:rPr>
      </w:pPr>
      <w:r w:rsidRPr="007E3061">
        <w:rPr>
          <w:rFonts w:ascii="Arial" w:hAnsi="Arial" w:cs="Arial"/>
          <w:sz w:val="20"/>
          <w:szCs w:val="20"/>
          <w:lang w:val="en-US"/>
        </w:rPr>
        <w:t>The amount of bait per bait point and distances between bait points must be respected.</w:t>
      </w:r>
    </w:p>
    <w:p w14:paraId="6F82F37D" w14:textId="77777777" w:rsidR="00735132" w:rsidRPr="007E3061" w:rsidRDefault="00735132" w:rsidP="007E3061">
      <w:pPr>
        <w:numPr>
          <w:ilvl w:val="0"/>
          <w:numId w:val="9"/>
        </w:numPr>
        <w:tabs>
          <w:tab w:val="left" w:pos="1560"/>
        </w:tabs>
        <w:suppressAutoHyphens w:val="0"/>
        <w:spacing w:line="240" w:lineRule="auto"/>
        <w:ind w:left="709"/>
        <w:jc w:val="both"/>
        <w:rPr>
          <w:rFonts w:ascii="Arial" w:hAnsi="Arial" w:cs="Arial"/>
          <w:sz w:val="20"/>
          <w:szCs w:val="20"/>
          <w:lang w:val="en-US"/>
        </w:rPr>
      </w:pPr>
      <w:r w:rsidRPr="007E3061">
        <w:rPr>
          <w:rFonts w:ascii="Arial" w:hAnsi="Arial" w:cs="Arial"/>
          <w:sz w:val="20"/>
          <w:szCs w:val="20"/>
          <w:lang w:val="en-US"/>
        </w:rPr>
        <w:t>Products have always to be used in accordance with the label.</w:t>
      </w:r>
    </w:p>
    <w:p w14:paraId="0DC3F654" w14:textId="77777777" w:rsidR="00735132" w:rsidRPr="007E3061" w:rsidRDefault="00735132" w:rsidP="007E3061">
      <w:pPr>
        <w:numPr>
          <w:ilvl w:val="0"/>
          <w:numId w:val="9"/>
        </w:numPr>
        <w:tabs>
          <w:tab w:val="left" w:pos="1560"/>
        </w:tabs>
        <w:suppressAutoHyphens w:val="0"/>
        <w:spacing w:line="240" w:lineRule="auto"/>
        <w:ind w:left="709"/>
        <w:jc w:val="both"/>
        <w:rPr>
          <w:rFonts w:ascii="Arial" w:hAnsi="Arial" w:cs="Arial"/>
          <w:sz w:val="20"/>
          <w:szCs w:val="20"/>
          <w:lang w:val="en-US"/>
        </w:rPr>
      </w:pPr>
      <w:r w:rsidRPr="007E3061">
        <w:rPr>
          <w:rFonts w:ascii="Arial" w:eastAsia="Times New Roman" w:hAnsi="Arial" w:cs="Arial"/>
          <w:sz w:val="20"/>
          <w:szCs w:val="20"/>
          <w:lang w:val="en-GB"/>
        </w:rPr>
        <w:t>Inspect and resupply the bait stations as long as the bait is consumed, 3 days after the first application then weekly, in and around building and in open areas.</w:t>
      </w:r>
    </w:p>
    <w:p w14:paraId="31CDA7FE" w14:textId="77777777" w:rsidR="00735132" w:rsidRPr="007E3061" w:rsidRDefault="00735132" w:rsidP="007E3061">
      <w:pPr>
        <w:widowControl w:val="0"/>
        <w:numPr>
          <w:ilvl w:val="0"/>
          <w:numId w:val="9"/>
        </w:numPr>
        <w:spacing w:line="240" w:lineRule="auto"/>
        <w:ind w:left="709"/>
        <w:jc w:val="both"/>
        <w:rPr>
          <w:rFonts w:ascii="Arial" w:eastAsia="Times New Roman" w:hAnsi="Arial" w:cs="Arial"/>
          <w:sz w:val="20"/>
          <w:szCs w:val="20"/>
          <w:lang w:val="en-GB"/>
        </w:rPr>
      </w:pPr>
      <w:r w:rsidRPr="007E3061">
        <w:rPr>
          <w:rFonts w:ascii="Arial" w:eastAsia="Times New Roman" w:hAnsi="Arial" w:cs="Arial"/>
          <w:sz w:val="20"/>
          <w:szCs w:val="20"/>
          <w:lang w:val="en-GB"/>
        </w:rPr>
        <w:t>Remove all bait stations after the end of treatment.</w:t>
      </w:r>
    </w:p>
    <w:p w14:paraId="39B28CF2" w14:textId="77777777" w:rsidR="00735132" w:rsidRPr="007E3061" w:rsidRDefault="00735132" w:rsidP="007E3061">
      <w:pPr>
        <w:widowControl w:val="0"/>
        <w:numPr>
          <w:ilvl w:val="0"/>
          <w:numId w:val="9"/>
        </w:numPr>
        <w:spacing w:line="240" w:lineRule="auto"/>
        <w:ind w:left="709"/>
        <w:jc w:val="both"/>
        <w:rPr>
          <w:rFonts w:ascii="Arial" w:eastAsia="Times New Roman" w:hAnsi="Arial" w:cs="Arial"/>
          <w:sz w:val="20"/>
          <w:szCs w:val="20"/>
          <w:lang w:val="en-GB"/>
        </w:rPr>
      </w:pPr>
      <w:r w:rsidRPr="007E3061">
        <w:rPr>
          <w:rFonts w:ascii="Arial" w:hAnsi="Arial" w:cs="Arial"/>
          <w:sz w:val="20"/>
          <w:szCs w:val="20"/>
          <w:lang w:val="en-US"/>
        </w:rPr>
        <w:t>The users should inform if the treatment is ineffective and report straightforward to the registration holder any alarming signals which could be assumed to be resistance development.</w:t>
      </w:r>
    </w:p>
    <w:p w14:paraId="11D5F94F" w14:textId="77777777" w:rsidR="00735132" w:rsidRPr="007E3061" w:rsidRDefault="00735132" w:rsidP="007E3061">
      <w:pPr>
        <w:spacing w:line="240" w:lineRule="auto"/>
        <w:jc w:val="both"/>
        <w:rPr>
          <w:rFonts w:ascii="Arial" w:hAnsi="Arial" w:cs="Arial"/>
          <w:b/>
          <w:i/>
          <w:sz w:val="20"/>
          <w:szCs w:val="20"/>
          <w:lang w:val="en-US"/>
        </w:rPr>
      </w:pPr>
    </w:p>
    <w:p w14:paraId="58C9F38F" w14:textId="77777777" w:rsidR="00735132" w:rsidRPr="007E3061" w:rsidRDefault="00735132" w:rsidP="007E3061">
      <w:pPr>
        <w:spacing w:line="240" w:lineRule="auto"/>
        <w:jc w:val="both"/>
        <w:rPr>
          <w:rFonts w:ascii="Arial" w:hAnsi="Arial" w:cs="Arial"/>
          <w:b/>
          <w:i/>
          <w:sz w:val="20"/>
          <w:szCs w:val="20"/>
          <w:lang w:val="en-GB"/>
        </w:rPr>
      </w:pPr>
      <w:r w:rsidRPr="007E3061">
        <w:rPr>
          <w:rFonts w:ascii="Arial" w:hAnsi="Arial" w:cs="Arial"/>
          <w:b/>
          <w:i/>
          <w:sz w:val="20"/>
          <w:szCs w:val="20"/>
          <w:lang w:val="en-GB"/>
        </w:rPr>
        <w:t>Recommendations to be taken into account by the applicant</w:t>
      </w:r>
    </w:p>
    <w:p w14:paraId="5691A710" w14:textId="77777777" w:rsidR="00735132" w:rsidRPr="007E3061" w:rsidRDefault="00735132" w:rsidP="007E3061">
      <w:pPr>
        <w:numPr>
          <w:ilvl w:val="0"/>
          <w:numId w:val="10"/>
        </w:numPr>
        <w:suppressAutoHyphens w:val="0"/>
        <w:autoSpaceDE w:val="0"/>
        <w:autoSpaceDN w:val="0"/>
        <w:adjustRightInd w:val="0"/>
        <w:spacing w:line="240" w:lineRule="auto"/>
        <w:ind w:left="426" w:hanging="426"/>
        <w:jc w:val="both"/>
        <w:rPr>
          <w:rFonts w:ascii="Arial" w:hAnsi="Arial" w:cs="Arial"/>
          <w:sz w:val="20"/>
          <w:szCs w:val="20"/>
          <w:lang w:val="en-GB"/>
        </w:rPr>
      </w:pPr>
      <w:r w:rsidRPr="007E3061">
        <w:rPr>
          <w:rFonts w:ascii="Arial" w:hAnsi="Arial" w:cs="Arial"/>
          <w:sz w:val="20"/>
          <w:szCs w:val="20"/>
          <w:lang w:val="en-GB"/>
        </w:rPr>
        <w:t>Adapt the amount of bait per bait point to the validated effective dose.</w:t>
      </w:r>
    </w:p>
    <w:p w14:paraId="2CC30328" w14:textId="77777777" w:rsidR="00735132" w:rsidRPr="007E3061" w:rsidRDefault="00735132" w:rsidP="007E3061">
      <w:pPr>
        <w:numPr>
          <w:ilvl w:val="0"/>
          <w:numId w:val="10"/>
        </w:numPr>
        <w:suppressAutoHyphens w:val="0"/>
        <w:autoSpaceDE w:val="0"/>
        <w:autoSpaceDN w:val="0"/>
        <w:adjustRightInd w:val="0"/>
        <w:spacing w:line="240" w:lineRule="auto"/>
        <w:ind w:left="426" w:hanging="426"/>
        <w:jc w:val="both"/>
        <w:rPr>
          <w:rFonts w:ascii="Arial" w:hAnsi="Arial" w:cs="Arial"/>
          <w:sz w:val="20"/>
          <w:szCs w:val="20"/>
          <w:lang w:val="en-GB"/>
        </w:rPr>
      </w:pPr>
      <w:r w:rsidRPr="007E3061">
        <w:rPr>
          <w:rFonts w:ascii="Arial" w:hAnsi="Arial" w:cs="Arial"/>
          <w:sz w:val="20"/>
          <w:szCs w:val="20"/>
          <w:lang w:val="en-GB"/>
        </w:rPr>
        <w:t>The product label has to contain information on resistance management for rodenticides.</w:t>
      </w:r>
    </w:p>
    <w:p w14:paraId="505CD00D" w14:textId="77777777" w:rsidR="00735132" w:rsidRPr="007E3061" w:rsidRDefault="00735132" w:rsidP="007E3061">
      <w:pPr>
        <w:spacing w:line="240" w:lineRule="auto"/>
        <w:jc w:val="both"/>
        <w:rPr>
          <w:rFonts w:ascii="Arial" w:hAnsi="Arial" w:cs="Arial"/>
          <w:sz w:val="20"/>
          <w:szCs w:val="20"/>
          <w:lang w:val="en-GB"/>
        </w:rPr>
      </w:pPr>
    </w:p>
    <w:p w14:paraId="13A6573F" w14:textId="77777777" w:rsidR="00735132" w:rsidRPr="007E3061" w:rsidRDefault="00735132" w:rsidP="007E3061">
      <w:pPr>
        <w:spacing w:line="240" w:lineRule="auto"/>
        <w:jc w:val="both"/>
        <w:rPr>
          <w:rFonts w:ascii="Arial" w:hAnsi="Arial" w:cs="Arial"/>
          <w:b/>
          <w:i/>
          <w:sz w:val="20"/>
          <w:szCs w:val="20"/>
          <w:lang w:val="en-GB"/>
        </w:rPr>
      </w:pPr>
      <w:r w:rsidRPr="007E3061">
        <w:rPr>
          <w:rFonts w:ascii="Arial" w:hAnsi="Arial" w:cs="Arial"/>
          <w:b/>
          <w:i/>
          <w:sz w:val="20"/>
          <w:szCs w:val="20"/>
          <w:lang w:val="en-GB"/>
        </w:rPr>
        <w:t>Required information linked to efficacy assessment</w:t>
      </w:r>
    </w:p>
    <w:p w14:paraId="6F6DBB2A" w14:textId="77777777" w:rsidR="00735132" w:rsidRPr="007E3061" w:rsidRDefault="00735132" w:rsidP="007E3061">
      <w:pPr>
        <w:numPr>
          <w:ilvl w:val="0"/>
          <w:numId w:val="10"/>
        </w:numPr>
        <w:suppressAutoHyphens w:val="0"/>
        <w:autoSpaceDE w:val="0"/>
        <w:autoSpaceDN w:val="0"/>
        <w:adjustRightInd w:val="0"/>
        <w:spacing w:line="240" w:lineRule="auto"/>
        <w:ind w:left="426" w:hanging="426"/>
        <w:jc w:val="both"/>
        <w:rPr>
          <w:rFonts w:ascii="Arial" w:hAnsi="Arial" w:cs="Arial"/>
          <w:color w:val="000000"/>
          <w:sz w:val="20"/>
          <w:szCs w:val="20"/>
          <w:lang w:val="en-GB" w:eastAsia="fr-FR"/>
        </w:rPr>
      </w:pPr>
      <w:r w:rsidRPr="007E3061">
        <w:rPr>
          <w:rFonts w:ascii="Arial" w:hAnsi="Arial" w:cs="Arial"/>
          <w:color w:val="000000"/>
          <w:sz w:val="20"/>
          <w:szCs w:val="20"/>
          <w:lang w:val="en-GB" w:eastAsia="fr-FR"/>
        </w:rPr>
        <w:t xml:space="preserve">The authorisation holder has to monitor the resistance phenomenon of rodent populations toward the active substance brodifacoum, and resistance strategies management must be put in place. Results of the resistance monitoring must be submitted to the Competent Authorities (CA) or other appointed bodies involved in resistance management every 2 years. </w:t>
      </w:r>
    </w:p>
    <w:p w14:paraId="5FB22BB3" w14:textId="77777777" w:rsidR="00735132" w:rsidRPr="007E3061" w:rsidRDefault="00735132" w:rsidP="007E3061">
      <w:pPr>
        <w:spacing w:line="240" w:lineRule="auto"/>
        <w:jc w:val="both"/>
        <w:rPr>
          <w:rFonts w:ascii="Arial" w:hAnsi="Arial" w:cs="Arial"/>
          <w:sz w:val="20"/>
          <w:szCs w:val="20"/>
          <w:lang w:val="en-GB"/>
        </w:rPr>
      </w:pPr>
    </w:p>
    <w:p w14:paraId="51434C2A" w14:textId="77777777" w:rsidR="00735132" w:rsidRPr="007E3061" w:rsidRDefault="00735132" w:rsidP="007E3061">
      <w:pPr>
        <w:pStyle w:val="Titre2"/>
        <w:spacing w:before="0" w:after="0"/>
        <w:rPr>
          <w:sz w:val="20"/>
          <w:szCs w:val="20"/>
        </w:rPr>
      </w:pPr>
      <w:bookmarkStart w:id="38" w:name="_Toc303783664"/>
      <w:bookmarkStart w:id="39" w:name="_Toc361993924"/>
      <w:bookmarkStart w:id="40" w:name="_Toc520192889"/>
      <w:r w:rsidRPr="007E3061">
        <w:rPr>
          <w:sz w:val="20"/>
          <w:szCs w:val="20"/>
        </w:rPr>
        <w:t>Description of the intended use</w:t>
      </w:r>
      <w:bookmarkEnd w:id="38"/>
      <w:bookmarkEnd w:id="39"/>
      <w:bookmarkEnd w:id="40"/>
    </w:p>
    <w:p w14:paraId="1DCDD4CE" w14:textId="77777777" w:rsidR="00AC1D04" w:rsidRPr="007E3061" w:rsidRDefault="00AC1D04" w:rsidP="00CD1E0A">
      <w:pPr>
        <w:rPr>
          <w:lang w:val="en-GB" w:eastAsia="de-DE"/>
        </w:rPr>
      </w:pPr>
    </w:p>
    <w:p w14:paraId="7C69ABBD" w14:textId="77777777" w:rsidR="00735132" w:rsidRPr="007E3061" w:rsidRDefault="00735132" w:rsidP="007E3061">
      <w:pPr>
        <w:keepNext/>
        <w:keepLines/>
        <w:spacing w:line="240" w:lineRule="auto"/>
        <w:jc w:val="both"/>
        <w:rPr>
          <w:rFonts w:ascii="Arial" w:eastAsia="Times New Roman" w:hAnsi="Arial" w:cs="Arial"/>
          <w:color w:val="000000"/>
          <w:sz w:val="20"/>
          <w:szCs w:val="20"/>
          <w:lang w:val="en-GB" w:eastAsia="de-DE"/>
        </w:rPr>
      </w:pPr>
      <w:r w:rsidRPr="007E3061">
        <w:rPr>
          <w:rFonts w:ascii="Arial" w:eastAsia="Times New Roman" w:hAnsi="Arial" w:cs="Arial"/>
          <w:color w:val="000000"/>
          <w:sz w:val="20"/>
          <w:szCs w:val="20"/>
          <w:lang w:val="en-GB" w:eastAsia="de-DE"/>
        </w:rPr>
        <w:t>The product FANGA B+ SOURIS RAT is intended to be used for the control of rats (</w:t>
      </w:r>
      <w:r w:rsidRPr="007E3061">
        <w:rPr>
          <w:rFonts w:ascii="Arial" w:eastAsia="Times New Roman" w:hAnsi="Arial" w:cs="Arial"/>
          <w:i/>
          <w:color w:val="000000"/>
          <w:sz w:val="20"/>
          <w:szCs w:val="20"/>
          <w:lang w:val="en-GB" w:eastAsia="de-DE"/>
        </w:rPr>
        <w:t>Rattus</w:t>
      </w:r>
      <w:r w:rsidR="00AC1D04" w:rsidRPr="007E3061">
        <w:rPr>
          <w:rFonts w:ascii="Arial" w:eastAsia="Times New Roman" w:hAnsi="Arial" w:cs="Arial"/>
          <w:i/>
          <w:color w:val="000000"/>
          <w:sz w:val="20"/>
          <w:szCs w:val="20"/>
          <w:lang w:val="en-GB" w:eastAsia="de-DE"/>
        </w:rPr>
        <w:t xml:space="preserve"> </w:t>
      </w:r>
      <w:r w:rsidRPr="007E3061">
        <w:rPr>
          <w:rFonts w:ascii="Arial" w:eastAsia="Times New Roman" w:hAnsi="Arial" w:cs="Arial"/>
          <w:i/>
          <w:color w:val="000000"/>
          <w:sz w:val="20"/>
          <w:szCs w:val="20"/>
          <w:lang w:val="en-GB" w:eastAsia="de-DE"/>
        </w:rPr>
        <w:t>rattus</w:t>
      </w:r>
      <w:r w:rsidRPr="007E3061">
        <w:rPr>
          <w:rFonts w:ascii="Arial" w:eastAsia="Times New Roman" w:hAnsi="Arial" w:cs="Arial"/>
          <w:color w:val="000000"/>
          <w:sz w:val="20"/>
          <w:szCs w:val="20"/>
          <w:lang w:val="en-GB" w:eastAsia="de-DE"/>
        </w:rPr>
        <w:t xml:space="preserve"> and </w:t>
      </w:r>
      <w:r w:rsidRPr="007E3061">
        <w:rPr>
          <w:rFonts w:ascii="Arial" w:eastAsia="Times New Roman" w:hAnsi="Arial" w:cs="Arial"/>
          <w:i/>
          <w:color w:val="000000"/>
          <w:sz w:val="20"/>
          <w:szCs w:val="20"/>
          <w:lang w:val="en-GB" w:eastAsia="de-DE"/>
        </w:rPr>
        <w:t>Rattus</w:t>
      </w:r>
      <w:r w:rsidR="00AC1D04" w:rsidRPr="007E3061">
        <w:rPr>
          <w:rFonts w:ascii="Arial" w:eastAsia="Times New Roman" w:hAnsi="Arial" w:cs="Arial"/>
          <w:i/>
          <w:color w:val="000000"/>
          <w:sz w:val="20"/>
          <w:szCs w:val="20"/>
          <w:lang w:val="en-GB" w:eastAsia="de-DE"/>
        </w:rPr>
        <w:t xml:space="preserve"> </w:t>
      </w:r>
      <w:r w:rsidRPr="007E3061">
        <w:rPr>
          <w:rFonts w:ascii="Arial" w:eastAsia="Times New Roman" w:hAnsi="Arial" w:cs="Arial"/>
          <w:i/>
          <w:color w:val="000000"/>
          <w:sz w:val="20"/>
          <w:szCs w:val="20"/>
          <w:lang w:val="en-GB" w:eastAsia="de-DE"/>
        </w:rPr>
        <w:t>norvegicus</w:t>
      </w:r>
      <w:r w:rsidRPr="007E3061">
        <w:rPr>
          <w:rFonts w:ascii="Arial" w:eastAsia="Times New Roman" w:hAnsi="Arial" w:cs="Arial"/>
          <w:color w:val="000000"/>
          <w:sz w:val="20"/>
          <w:szCs w:val="20"/>
          <w:lang w:val="en-GB" w:eastAsia="de-DE"/>
        </w:rPr>
        <w:t>) and mice</w:t>
      </w:r>
      <w:r w:rsidR="00AC1D04" w:rsidRPr="007E3061">
        <w:rPr>
          <w:rFonts w:ascii="Arial" w:eastAsia="Times New Roman" w:hAnsi="Arial" w:cs="Arial"/>
          <w:color w:val="000000"/>
          <w:sz w:val="20"/>
          <w:szCs w:val="20"/>
          <w:lang w:val="en-GB" w:eastAsia="de-DE"/>
        </w:rPr>
        <w:t xml:space="preserve"> </w:t>
      </w:r>
      <w:r w:rsidRPr="007E3061">
        <w:rPr>
          <w:rFonts w:ascii="Arial" w:eastAsia="Times New Roman" w:hAnsi="Arial" w:cs="Arial"/>
          <w:color w:val="000000"/>
          <w:sz w:val="20"/>
          <w:szCs w:val="20"/>
          <w:lang w:val="en-GB" w:eastAsia="de-DE"/>
        </w:rPr>
        <w:t>(</w:t>
      </w:r>
      <w:r w:rsidRPr="007E3061">
        <w:rPr>
          <w:rFonts w:ascii="Arial" w:eastAsia="Times New Roman" w:hAnsi="Arial" w:cs="Arial"/>
          <w:i/>
          <w:color w:val="000000"/>
          <w:sz w:val="20"/>
          <w:szCs w:val="20"/>
          <w:lang w:val="en-GB" w:eastAsia="de-DE"/>
        </w:rPr>
        <w:t>Mus musculus</w:t>
      </w:r>
      <w:r w:rsidRPr="007E3061">
        <w:rPr>
          <w:rFonts w:ascii="Arial" w:eastAsia="Times New Roman" w:hAnsi="Arial" w:cs="Arial"/>
          <w:color w:val="000000"/>
          <w:sz w:val="20"/>
          <w:szCs w:val="20"/>
          <w:lang w:val="en-GB" w:eastAsia="de-DE"/>
        </w:rPr>
        <w:t>)</w:t>
      </w:r>
      <w:r w:rsidR="00FD7881" w:rsidRPr="007E3061">
        <w:rPr>
          <w:rFonts w:ascii="Arial" w:eastAsia="Times New Roman" w:hAnsi="Arial" w:cs="Arial"/>
          <w:color w:val="000000"/>
          <w:sz w:val="20"/>
          <w:szCs w:val="20"/>
          <w:lang w:val="en-GB" w:eastAsia="de-DE"/>
        </w:rPr>
        <w:t xml:space="preserve"> </w:t>
      </w:r>
      <w:r w:rsidRPr="007E3061">
        <w:rPr>
          <w:rFonts w:ascii="Arial" w:eastAsia="Times New Roman" w:hAnsi="Arial" w:cs="Arial"/>
          <w:color w:val="000000"/>
          <w:sz w:val="20"/>
          <w:szCs w:val="20"/>
          <w:lang w:val="en-GB" w:eastAsia="de-DE"/>
        </w:rPr>
        <w:t>in and around buildings, and in open areas by professional and non-professional users; in waste dumps by professional users only.</w:t>
      </w:r>
    </w:p>
    <w:p w14:paraId="7CEE67BE" w14:textId="77777777" w:rsidR="00735132" w:rsidRPr="007E3061" w:rsidRDefault="00735132" w:rsidP="007E3061">
      <w:pPr>
        <w:spacing w:line="240" w:lineRule="auto"/>
        <w:jc w:val="both"/>
        <w:rPr>
          <w:rFonts w:ascii="Arial" w:hAnsi="Arial" w:cs="Arial"/>
          <w:sz w:val="20"/>
          <w:szCs w:val="20"/>
          <w:u w:val="single"/>
          <w:lang w:val="en-US"/>
        </w:rPr>
      </w:pPr>
    </w:p>
    <w:p w14:paraId="610EEE6A" w14:textId="77777777" w:rsidR="00735132" w:rsidRPr="007E3061" w:rsidRDefault="00735132" w:rsidP="007E3061">
      <w:pPr>
        <w:numPr>
          <w:ilvl w:val="0"/>
          <w:numId w:val="22"/>
        </w:numPr>
        <w:spacing w:line="240" w:lineRule="auto"/>
        <w:jc w:val="both"/>
        <w:rPr>
          <w:rFonts w:ascii="Arial" w:eastAsia="Arial Unicode MS" w:hAnsi="Arial" w:cs="Arial"/>
          <w:sz w:val="20"/>
          <w:szCs w:val="20"/>
          <w:lang w:val="en-US" w:eastAsia="en-US"/>
        </w:rPr>
      </w:pPr>
      <w:r w:rsidRPr="007E3061">
        <w:rPr>
          <w:rFonts w:ascii="Arial" w:eastAsia="Arial Unicode MS" w:hAnsi="Arial" w:cs="Arial"/>
          <w:sz w:val="20"/>
          <w:szCs w:val="20"/>
          <w:lang w:val="en-US" w:eastAsia="en-US"/>
        </w:rPr>
        <w:t>Rats</w:t>
      </w:r>
      <w:r w:rsidR="00AC1D04" w:rsidRPr="007E3061">
        <w:rPr>
          <w:rFonts w:ascii="Arial" w:eastAsia="Arial Unicode MS" w:hAnsi="Arial" w:cs="Arial"/>
          <w:sz w:val="20"/>
          <w:szCs w:val="20"/>
          <w:lang w:val="en-US" w:eastAsia="en-US"/>
        </w:rPr>
        <w:t xml:space="preserve"> </w:t>
      </w:r>
      <w:r w:rsidRPr="007E3061">
        <w:rPr>
          <w:rFonts w:ascii="Arial" w:eastAsia="Times New Roman" w:hAnsi="Arial" w:cs="Arial"/>
          <w:color w:val="000000"/>
          <w:sz w:val="20"/>
          <w:szCs w:val="20"/>
          <w:lang w:val="en-GB" w:eastAsia="de-DE"/>
        </w:rPr>
        <w:t>(</w:t>
      </w:r>
      <w:r w:rsidRPr="007E3061">
        <w:rPr>
          <w:rFonts w:ascii="Arial" w:eastAsia="Times New Roman" w:hAnsi="Arial" w:cs="Arial"/>
          <w:i/>
          <w:color w:val="000000"/>
          <w:sz w:val="20"/>
          <w:szCs w:val="20"/>
          <w:lang w:val="en-GB" w:eastAsia="de-DE"/>
        </w:rPr>
        <w:t>Rattus</w:t>
      </w:r>
      <w:r w:rsidR="00AC1D04" w:rsidRPr="007E3061">
        <w:rPr>
          <w:rFonts w:ascii="Arial" w:eastAsia="Times New Roman" w:hAnsi="Arial" w:cs="Arial"/>
          <w:i/>
          <w:color w:val="000000"/>
          <w:sz w:val="20"/>
          <w:szCs w:val="20"/>
          <w:lang w:val="en-GB" w:eastAsia="de-DE"/>
        </w:rPr>
        <w:t xml:space="preserve"> </w:t>
      </w:r>
      <w:r w:rsidRPr="007E3061">
        <w:rPr>
          <w:rFonts w:ascii="Arial" w:eastAsia="Times New Roman" w:hAnsi="Arial" w:cs="Arial"/>
          <w:i/>
          <w:color w:val="000000"/>
          <w:sz w:val="20"/>
          <w:szCs w:val="20"/>
          <w:lang w:val="en-GB" w:eastAsia="de-DE"/>
        </w:rPr>
        <w:t>norvegicus</w:t>
      </w:r>
      <w:r w:rsidRPr="007E3061">
        <w:rPr>
          <w:rFonts w:ascii="Arial" w:eastAsia="Times New Roman" w:hAnsi="Arial" w:cs="Arial"/>
          <w:color w:val="000000"/>
          <w:sz w:val="20"/>
          <w:szCs w:val="20"/>
          <w:lang w:val="en-GB" w:eastAsia="de-DE"/>
        </w:rPr>
        <w:t xml:space="preserve"> and </w:t>
      </w:r>
      <w:r w:rsidRPr="007E3061">
        <w:rPr>
          <w:rFonts w:ascii="Arial" w:eastAsia="Times New Roman" w:hAnsi="Arial" w:cs="Arial"/>
          <w:i/>
          <w:color w:val="000000"/>
          <w:sz w:val="20"/>
          <w:szCs w:val="20"/>
          <w:lang w:val="en-GB" w:eastAsia="de-DE"/>
        </w:rPr>
        <w:t>Rattus</w:t>
      </w:r>
      <w:r w:rsidR="00AC1D04" w:rsidRPr="007E3061">
        <w:rPr>
          <w:rFonts w:ascii="Arial" w:eastAsia="Times New Roman" w:hAnsi="Arial" w:cs="Arial"/>
          <w:i/>
          <w:color w:val="000000"/>
          <w:sz w:val="20"/>
          <w:szCs w:val="20"/>
          <w:lang w:val="en-GB" w:eastAsia="de-DE"/>
        </w:rPr>
        <w:t xml:space="preserve"> </w:t>
      </w:r>
      <w:r w:rsidRPr="007E3061">
        <w:rPr>
          <w:rFonts w:ascii="Arial" w:eastAsia="Times New Roman" w:hAnsi="Arial" w:cs="Arial"/>
          <w:i/>
          <w:color w:val="000000"/>
          <w:sz w:val="20"/>
          <w:szCs w:val="20"/>
          <w:lang w:val="en-GB" w:eastAsia="de-DE"/>
        </w:rPr>
        <w:t>rattus</w:t>
      </w:r>
      <w:r w:rsidRPr="007E3061">
        <w:rPr>
          <w:rFonts w:ascii="Arial" w:eastAsia="Times New Roman" w:hAnsi="Arial" w:cs="Arial"/>
          <w:color w:val="000000"/>
          <w:sz w:val="20"/>
          <w:szCs w:val="20"/>
          <w:lang w:val="en-GB" w:eastAsia="de-DE"/>
        </w:rPr>
        <w:t>)</w:t>
      </w:r>
      <w:r w:rsidRPr="007E3061">
        <w:rPr>
          <w:rFonts w:ascii="Arial" w:eastAsia="Arial Unicode MS" w:hAnsi="Arial" w:cs="Arial"/>
          <w:sz w:val="20"/>
          <w:szCs w:val="20"/>
          <w:lang w:val="en-US" w:eastAsia="en-US"/>
        </w:rPr>
        <w:t>: 180 to 200 g grains/secured bait stations separated by 5-10 m.</w:t>
      </w:r>
    </w:p>
    <w:p w14:paraId="14DD453B" w14:textId="77777777" w:rsidR="00735132" w:rsidRPr="007E3061" w:rsidRDefault="00735132" w:rsidP="007E3061">
      <w:pPr>
        <w:numPr>
          <w:ilvl w:val="0"/>
          <w:numId w:val="22"/>
        </w:numPr>
        <w:spacing w:line="240" w:lineRule="auto"/>
        <w:jc w:val="both"/>
        <w:rPr>
          <w:rFonts w:ascii="Arial" w:eastAsia="Arial Unicode MS" w:hAnsi="Arial" w:cs="Arial"/>
          <w:sz w:val="20"/>
          <w:szCs w:val="20"/>
          <w:lang w:val="en-US" w:eastAsia="en-US"/>
        </w:rPr>
      </w:pPr>
      <w:r w:rsidRPr="007E3061">
        <w:rPr>
          <w:rFonts w:ascii="Arial" w:eastAsia="Arial Unicode MS" w:hAnsi="Arial" w:cs="Arial"/>
          <w:sz w:val="20"/>
          <w:szCs w:val="20"/>
          <w:lang w:val="en-US" w:eastAsia="en-US"/>
        </w:rPr>
        <w:t>Mice</w:t>
      </w:r>
      <w:r w:rsidR="00AC1D04" w:rsidRPr="007E3061">
        <w:rPr>
          <w:rFonts w:ascii="Arial" w:eastAsia="Arial Unicode MS" w:hAnsi="Arial" w:cs="Arial"/>
          <w:sz w:val="20"/>
          <w:szCs w:val="20"/>
          <w:lang w:val="en-US" w:eastAsia="en-US"/>
        </w:rPr>
        <w:t xml:space="preserve"> </w:t>
      </w:r>
      <w:r w:rsidRPr="007E3061">
        <w:rPr>
          <w:rFonts w:ascii="Arial" w:eastAsia="Times New Roman" w:hAnsi="Arial" w:cs="Arial"/>
          <w:color w:val="000000"/>
          <w:sz w:val="20"/>
          <w:szCs w:val="20"/>
          <w:lang w:val="en-GB" w:eastAsia="de-DE"/>
        </w:rPr>
        <w:t>(</w:t>
      </w:r>
      <w:r w:rsidRPr="007E3061">
        <w:rPr>
          <w:rFonts w:ascii="Arial" w:eastAsia="Times New Roman" w:hAnsi="Arial" w:cs="Arial"/>
          <w:i/>
          <w:color w:val="000000"/>
          <w:sz w:val="20"/>
          <w:szCs w:val="20"/>
          <w:lang w:val="en-GB" w:eastAsia="de-DE"/>
        </w:rPr>
        <w:t>Mus musculus</w:t>
      </w:r>
      <w:r w:rsidRPr="007E3061">
        <w:rPr>
          <w:rFonts w:ascii="Arial" w:eastAsia="Times New Roman" w:hAnsi="Arial" w:cs="Arial"/>
          <w:color w:val="000000"/>
          <w:sz w:val="20"/>
          <w:szCs w:val="20"/>
          <w:lang w:val="en-GB" w:eastAsia="de-DE"/>
        </w:rPr>
        <w:t>)</w:t>
      </w:r>
      <w:r w:rsidRPr="007E3061">
        <w:rPr>
          <w:rFonts w:ascii="Arial" w:eastAsia="Arial Unicode MS" w:hAnsi="Arial" w:cs="Arial"/>
          <w:sz w:val="20"/>
          <w:szCs w:val="20"/>
          <w:lang w:val="en-US" w:eastAsia="en-US"/>
        </w:rPr>
        <w:t>: 30 to 40 g grains/secured bait stations separated by 1-2 m.</w:t>
      </w:r>
    </w:p>
    <w:p w14:paraId="07B5B16B" w14:textId="77777777" w:rsidR="00735132" w:rsidRPr="007E3061" w:rsidRDefault="00735132" w:rsidP="00CD1E0A">
      <w:pPr>
        <w:rPr>
          <w:lang w:val="en-GB" w:eastAsia="de-DE"/>
        </w:rPr>
      </w:pPr>
    </w:p>
    <w:p w14:paraId="60640633" w14:textId="081407EC" w:rsidR="00735132" w:rsidRDefault="00735132" w:rsidP="007E3061">
      <w:pPr>
        <w:keepNext/>
        <w:keepLines/>
        <w:spacing w:line="240" w:lineRule="auto"/>
        <w:jc w:val="both"/>
        <w:rPr>
          <w:rFonts w:ascii="Arial" w:hAnsi="Arial" w:cs="Arial"/>
          <w:color w:val="000000"/>
          <w:sz w:val="20"/>
          <w:szCs w:val="20"/>
          <w:lang w:val="en-GB"/>
        </w:rPr>
      </w:pPr>
      <w:r w:rsidRPr="007E3061">
        <w:rPr>
          <w:rFonts w:ascii="Arial" w:hAnsi="Arial" w:cs="Arial"/>
          <w:color w:val="000000"/>
          <w:sz w:val="20"/>
          <w:szCs w:val="20"/>
          <w:lang w:val="en-GB"/>
        </w:rPr>
        <w:t xml:space="preserve">The product is a ready-to-use grain bait with no dilution nor other substances added for application. The mode of application claimed by the applicant is a manual application </w:t>
      </w:r>
      <w:r w:rsidRPr="007E3061">
        <w:rPr>
          <w:rFonts w:ascii="Arial" w:hAnsi="Arial" w:cs="Arial"/>
          <w:sz w:val="20"/>
          <w:szCs w:val="20"/>
          <w:lang w:val="en-GB"/>
        </w:rPr>
        <w:t>by professional and non-professional users in secured bait stations</w:t>
      </w:r>
      <w:r w:rsidRPr="007E3061">
        <w:rPr>
          <w:rFonts w:ascii="Arial" w:hAnsi="Arial" w:cs="Arial"/>
          <w:color w:val="000000"/>
          <w:sz w:val="20"/>
          <w:szCs w:val="20"/>
          <w:lang w:val="en-GB"/>
        </w:rPr>
        <w:t>.</w:t>
      </w:r>
    </w:p>
    <w:p w14:paraId="03808F07" w14:textId="77777777" w:rsidR="00CD1E0A" w:rsidRPr="007E3061" w:rsidRDefault="00CD1E0A" w:rsidP="00CD1E0A">
      <w:pPr>
        <w:rPr>
          <w:lang w:val="en-GB"/>
        </w:rPr>
      </w:pPr>
    </w:p>
    <w:p w14:paraId="784EB26F" w14:textId="77777777" w:rsidR="000937AD" w:rsidRPr="00CD1E0A" w:rsidRDefault="000937AD" w:rsidP="00B57FB7">
      <w:pPr>
        <w:numPr>
          <w:ilvl w:val="0"/>
          <w:numId w:val="27"/>
        </w:numPr>
        <w:shd w:val="clear" w:color="auto" w:fill="D9D9D9" w:themeFill="background1" w:themeFillShade="D9"/>
        <w:suppressAutoHyphens w:val="0"/>
        <w:spacing w:after="120"/>
        <w:ind w:left="357" w:hanging="357"/>
        <w:jc w:val="both"/>
        <w:rPr>
          <w:rFonts w:ascii="Arial" w:hAnsi="Arial" w:cs="Arial"/>
          <w:b/>
          <w:u w:val="single"/>
          <w:lang w:val="en-GB"/>
        </w:rPr>
      </w:pPr>
      <w:r w:rsidRPr="00CD1E0A">
        <w:rPr>
          <w:rFonts w:ascii="Arial" w:hAnsi="Arial" w:cs="Arial"/>
          <w:b/>
          <w:u w:val="single"/>
          <w:lang w:val="en-GB"/>
        </w:rPr>
        <w:lastRenderedPageBreak/>
        <w:t>Assessment of minor change (2018)</w:t>
      </w:r>
    </w:p>
    <w:p w14:paraId="7E203957" w14:textId="77777777" w:rsidR="00735132" w:rsidRDefault="000937AD" w:rsidP="00CD1E0A">
      <w:pPr>
        <w:shd w:val="clear" w:color="auto" w:fill="D9D9D9" w:themeFill="background1" w:themeFillShade="D9"/>
        <w:spacing w:line="240" w:lineRule="auto"/>
        <w:jc w:val="both"/>
        <w:rPr>
          <w:rFonts w:ascii="Arial" w:hAnsi="Arial" w:cs="Arial"/>
          <w:sz w:val="20"/>
          <w:szCs w:val="20"/>
          <w:lang w:val="en-GB"/>
        </w:rPr>
      </w:pPr>
      <w:r w:rsidRPr="000937AD">
        <w:rPr>
          <w:rFonts w:ascii="Arial" w:hAnsi="Arial" w:cs="Arial"/>
          <w:sz w:val="20"/>
          <w:szCs w:val="20"/>
          <w:lang w:val="en-GB"/>
        </w:rPr>
        <w:t>The application rates validated are the following:</w:t>
      </w:r>
    </w:p>
    <w:p w14:paraId="3544C9E6" w14:textId="0CA4F8B7" w:rsidR="000937AD" w:rsidRPr="00416201" w:rsidRDefault="000937AD" w:rsidP="00416201">
      <w:pPr>
        <w:pStyle w:val="Paragraphedeliste"/>
        <w:numPr>
          <w:ilvl w:val="0"/>
          <w:numId w:val="22"/>
        </w:numPr>
        <w:shd w:val="clear" w:color="auto" w:fill="D9D9D9" w:themeFill="background1" w:themeFillShade="D9"/>
        <w:spacing w:line="240" w:lineRule="auto"/>
        <w:jc w:val="both"/>
        <w:rPr>
          <w:rFonts w:ascii="Arial" w:hAnsi="Arial" w:cs="Arial"/>
          <w:sz w:val="20"/>
          <w:szCs w:val="20"/>
          <w:lang w:val="en-US"/>
        </w:rPr>
      </w:pPr>
      <w:r w:rsidRPr="00416201">
        <w:rPr>
          <w:rFonts w:ascii="Arial" w:hAnsi="Arial" w:cs="Arial"/>
          <w:sz w:val="20"/>
          <w:szCs w:val="20"/>
          <w:u w:val="single"/>
          <w:lang w:val="en-US"/>
        </w:rPr>
        <w:t>Rats</w:t>
      </w:r>
      <w:r w:rsidRPr="00416201">
        <w:rPr>
          <w:rFonts w:ascii="Arial" w:hAnsi="Arial" w:cs="Arial"/>
          <w:sz w:val="20"/>
          <w:szCs w:val="20"/>
          <w:lang w:val="en-US"/>
        </w:rPr>
        <w:t xml:space="preserve"> (</w:t>
      </w:r>
      <w:r w:rsidRPr="00416201">
        <w:rPr>
          <w:rFonts w:ascii="Arial" w:hAnsi="Arial" w:cs="Arial"/>
          <w:i/>
          <w:sz w:val="20"/>
          <w:szCs w:val="20"/>
          <w:lang w:val="en-US"/>
        </w:rPr>
        <w:t xml:space="preserve">Rattus norvegicus </w:t>
      </w:r>
      <w:r w:rsidRPr="00416201">
        <w:rPr>
          <w:rFonts w:ascii="Arial" w:hAnsi="Arial" w:cs="Arial"/>
          <w:sz w:val="20"/>
          <w:szCs w:val="20"/>
          <w:lang w:val="en-US"/>
        </w:rPr>
        <w:t>and</w:t>
      </w:r>
      <w:r w:rsidRPr="00416201">
        <w:rPr>
          <w:rFonts w:ascii="Arial" w:hAnsi="Arial" w:cs="Arial"/>
          <w:i/>
          <w:sz w:val="20"/>
          <w:szCs w:val="20"/>
          <w:lang w:val="en-US"/>
        </w:rPr>
        <w:t xml:space="preserve"> Rattus rattus</w:t>
      </w:r>
      <w:r w:rsidRPr="00416201">
        <w:rPr>
          <w:rFonts w:ascii="Arial" w:hAnsi="Arial" w:cs="Arial"/>
          <w:sz w:val="20"/>
          <w:szCs w:val="20"/>
          <w:lang w:val="en-US"/>
        </w:rPr>
        <w:t xml:space="preserve">): 100 g grains/secured bait point separated by 5-10 m </w:t>
      </w:r>
    </w:p>
    <w:p w14:paraId="11D64818" w14:textId="7C54C6EF" w:rsidR="000937AD" w:rsidRPr="00416201" w:rsidRDefault="000937AD" w:rsidP="00416201">
      <w:pPr>
        <w:pStyle w:val="Paragraphedeliste"/>
        <w:numPr>
          <w:ilvl w:val="0"/>
          <w:numId w:val="22"/>
        </w:numPr>
        <w:shd w:val="clear" w:color="auto" w:fill="D9D9D9" w:themeFill="background1" w:themeFillShade="D9"/>
        <w:spacing w:line="240" w:lineRule="auto"/>
        <w:jc w:val="both"/>
        <w:rPr>
          <w:rFonts w:ascii="Arial" w:hAnsi="Arial" w:cs="Arial"/>
          <w:sz w:val="20"/>
          <w:szCs w:val="20"/>
          <w:lang w:val="en-US"/>
        </w:rPr>
      </w:pPr>
      <w:r w:rsidRPr="00416201">
        <w:rPr>
          <w:rFonts w:ascii="Arial" w:hAnsi="Arial" w:cs="Arial"/>
          <w:sz w:val="20"/>
          <w:szCs w:val="20"/>
          <w:u w:val="single"/>
          <w:lang w:val="en-US"/>
        </w:rPr>
        <w:t>Mice</w:t>
      </w:r>
      <w:r w:rsidRPr="00416201">
        <w:rPr>
          <w:rFonts w:ascii="Arial" w:hAnsi="Arial" w:cs="Arial"/>
          <w:sz w:val="20"/>
          <w:szCs w:val="20"/>
          <w:lang w:val="en-US"/>
        </w:rPr>
        <w:t xml:space="preserve"> (</w:t>
      </w:r>
      <w:r w:rsidRPr="00416201">
        <w:rPr>
          <w:rFonts w:ascii="Arial" w:hAnsi="Arial" w:cs="Arial"/>
          <w:i/>
          <w:sz w:val="20"/>
          <w:szCs w:val="20"/>
          <w:lang w:val="en-US"/>
        </w:rPr>
        <w:t>Mus musculus</w:t>
      </w:r>
      <w:r w:rsidRPr="00416201">
        <w:rPr>
          <w:rFonts w:ascii="Arial" w:hAnsi="Arial" w:cs="Arial"/>
          <w:sz w:val="20"/>
          <w:szCs w:val="20"/>
          <w:lang w:val="en-US"/>
        </w:rPr>
        <w:t>): 30-40 g grains/secured bait point separated by 1-2 m.</w:t>
      </w:r>
    </w:p>
    <w:p w14:paraId="6498758B" w14:textId="77777777" w:rsidR="00735132" w:rsidRPr="007E3061" w:rsidRDefault="00735132" w:rsidP="007E3061">
      <w:pPr>
        <w:pageBreakBefore/>
        <w:spacing w:line="240" w:lineRule="auto"/>
        <w:jc w:val="both"/>
        <w:rPr>
          <w:rFonts w:ascii="Arial" w:hAnsi="Arial" w:cs="Arial"/>
          <w:sz w:val="20"/>
          <w:szCs w:val="20"/>
          <w:lang w:val="en-GB"/>
        </w:rPr>
      </w:pPr>
    </w:p>
    <w:p w14:paraId="47E23182" w14:textId="77777777" w:rsidR="00735132" w:rsidRPr="007E3061" w:rsidRDefault="00735132" w:rsidP="007E3061">
      <w:pPr>
        <w:pStyle w:val="Titre2"/>
        <w:spacing w:before="0" w:after="0"/>
        <w:rPr>
          <w:sz w:val="20"/>
          <w:szCs w:val="20"/>
        </w:rPr>
      </w:pPr>
      <w:bookmarkStart w:id="41" w:name="_Ref246312412"/>
      <w:bookmarkStart w:id="42" w:name="_Toc520192890"/>
      <w:r w:rsidRPr="007E3061">
        <w:rPr>
          <w:sz w:val="20"/>
          <w:szCs w:val="20"/>
        </w:rPr>
        <w:t>Risk assessment for human health</w:t>
      </w:r>
      <w:bookmarkEnd w:id="41"/>
      <w:bookmarkEnd w:id="42"/>
    </w:p>
    <w:p w14:paraId="4B92242A" w14:textId="77777777" w:rsidR="00735132" w:rsidRPr="007E3061" w:rsidRDefault="00735132" w:rsidP="007E3061">
      <w:pPr>
        <w:pStyle w:val="Titre3"/>
        <w:spacing w:before="0" w:after="0"/>
        <w:rPr>
          <w:sz w:val="20"/>
          <w:szCs w:val="20"/>
        </w:rPr>
      </w:pPr>
      <w:bookmarkStart w:id="43" w:name="_Toc520192891"/>
      <w:r w:rsidRPr="007E3061">
        <w:rPr>
          <w:sz w:val="20"/>
          <w:szCs w:val="20"/>
        </w:rPr>
        <w:t>Hazard potential</w:t>
      </w:r>
      <w:bookmarkEnd w:id="43"/>
    </w:p>
    <w:p w14:paraId="4082343A" w14:textId="77777777" w:rsidR="00735132" w:rsidRPr="007E3061" w:rsidRDefault="00735132" w:rsidP="007E3061">
      <w:pPr>
        <w:pStyle w:val="Titre3"/>
        <w:numPr>
          <w:ilvl w:val="3"/>
          <w:numId w:val="1"/>
        </w:numPr>
        <w:spacing w:before="0" w:after="0"/>
        <w:rPr>
          <w:sz w:val="20"/>
          <w:szCs w:val="20"/>
        </w:rPr>
      </w:pPr>
      <w:bookmarkStart w:id="44" w:name="_Toc520192892"/>
      <w:bookmarkStart w:id="45" w:name="_Toc281929704"/>
      <w:bookmarkStart w:id="46" w:name="_Toc253495075"/>
      <w:r w:rsidRPr="007E3061">
        <w:rPr>
          <w:sz w:val="20"/>
          <w:szCs w:val="20"/>
        </w:rPr>
        <w:t>Toxicology of the active substance</w:t>
      </w:r>
      <w:bookmarkEnd w:id="44"/>
    </w:p>
    <w:p w14:paraId="5E1A6E29" w14:textId="77777777" w:rsidR="00E846D5" w:rsidRPr="007E3061" w:rsidRDefault="00E846D5" w:rsidP="007E3061">
      <w:pPr>
        <w:spacing w:line="240" w:lineRule="auto"/>
        <w:jc w:val="both"/>
        <w:rPr>
          <w:rFonts w:ascii="Arial" w:eastAsia="Times New Roman" w:hAnsi="Arial" w:cs="Arial"/>
          <w:sz w:val="20"/>
          <w:szCs w:val="20"/>
          <w:lang w:val="en-GB"/>
        </w:rPr>
      </w:pPr>
      <w:bookmarkStart w:id="47" w:name="_Toc281929705"/>
      <w:bookmarkEnd w:id="45"/>
    </w:p>
    <w:p w14:paraId="3700F39C"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 xml:space="preserve">The toxicology of the active substance was examined extensively according to standard requirements. </w:t>
      </w:r>
    </w:p>
    <w:p w14:paraId="3A8E83E9" w14:textId="77777777" w:rsidR="00EA7714"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 xml:space="preserve">The results of this toxicological assessment can be found in the </w:t>
      </w:r>
      <w:r w:rsidRPr="007E3061">
        <w:rPr>
          <w:rFonts w:ascii="Arial" w:eastAsia="Times New Roman" w:hAnsi="Arial" w:cs="Arial"/>
          <w:b/>
          <w:sz w:val="20"/>
          <w:szCs w:val="20"/>
          <w:lang w:val="en-GB"/>
        </w:rPr>
        <w:t xml:space="preserve">combined </w:t>
      </w:r>
      <w:r w:rsidRPr="007E3061">
        <w:rPr>
          <w:rFonts w:ascii="Arial" w:eastAsia="Times New Roman" w:hAnsi="Arial" w:cs="Arial"/>
          <w:sz w:val="20"/>
          <w:szCs w:val="20"/>
          <w:lang w:val="en-GB"/>
        </w:rPr>
        <w:t>AR.</w:t>
      </w:r>
    </w:p>
    <w:p w14:paraId="08674C21" w14:textId="77777777" w:rsidR="00735132" w:rsidRPr="007E3061" w:rsidRDefault="00735132" w:rsidP="007E3061">
      <w:pPr>
        <w:spacing w:line="240" w:lineRule="auto"/>
        <w:jc w:val="both"/>
        <w:rPr>
          <w:rFonts w:ascii="Arial" w:eastAsia="Times New Roman" w:hAnsi="Arial" w:cs="Arial"/>
          <w:i/>
          <w:sz w:val="20"/>
          <w:szCs w:val="20"/>
          <w:lang w:val="en-GB"/>
        </w:rPr>
      </w:pPr>
      <w:r w:rsidRPr="007E3061">
        <w:rPr>
          <w:rFonts w:ascii="Arial" w:eastAsia="Times New Roman" w:hAnsi="Arial" w:cs="Arial"/>
          <w:sz w:val="20"/>
          <w:szCs w:val="20"/>
          <w:lang w:val="en-GB"/>
        </w:rPr>
        <w:t xml:space="preserve"> </w:t>
      </w:r>
    </w:p>
    <w:p w14:paraId="7DE0303A"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Brodifacoum (CAS no. 56073-10-0) was notified as an existing active substance, by Syngenta Limited and Activa / Pelgar</w:t>
      </w:r>
      <w:r w:rsidR="00615280" w:rsidRPr="007E3061">
        <w:rPr>
          <w:rFonts w:ascii="Arial" w:eastAsia="Times New Roman" w:hAnsi="Arial" w:cs="Arial"/>
          <w:sz w:val="20"/>
          <w:szCs w:val="20"/>
          <w:lang w:val="en-GB"/>
        </w:rPr>
        <w:t xml:space="preserve"> b</w:t>
      </w:r>
      <w:r w:rsidRPr="007E3061">
        <w:rPr>
          <w:rFonts w:ascii="Arial" w:eastAsia="Times New Roman" w:hAnsi="Arial" w:cs="Arial"/>
          <w:sz w:val="20"/>
          <w:szCs w:val="20"/>
          <w:lang w:val="en-GB"/>
        </w:rPr>
        <w:t xml:space="preserve">rodifacoum and </w:t>
      </w:r>
      <w:r w:rsidR="00615280" w:rsidRPr="007E3061">
        <w:rPr>
          <w:rFonts w:ascii="Arial" w:eastAsia="Times New Roman" w:hAnsi="Arial" w:cs="Arial"/>
          <w:sz w:val="20"/>
          <w:szCs w:val="20"/>
          <w:lang w:val="en-GB"/>
        </w:rPr>
        <w:t>d</w:t>
      </w:r>
      <w:r w:rsidRPr="007E3061">
        <w:rPr>
          <w:rFonts w:ascii="Arial" w:eastAsia="Times New Roman" w:hAnsi="Arial" w:cs="Arial"/>
          <w:sz w:val="20"/>
          <w:szCs w:val="20"/>
          <w:lang w:val="en-GB"/>
        </w:rPr>
        <w:t>ifenacoum Task Force, hereafter referred to as the applicants, in product-type 14. A combined assessment report was available on December 2010.</w:t>
      </w:r>
      <w:r w:rsidR="00AF22EE" w:rsidRPr="007E3061">
        <w:rPr>
          <w:rFonts w:ascii="Arial" w:eastAsia="Times New Roman" w:hAnsi="Arial" w:cs="Arial"/>
          <w:sz w:val="20"/>
          <w:szCs w:val="20"/>
          <w:lang w:val="en-GB"/>
        </w:rPr>
        <w:t xml:space="preserve"> and</w:t>
      </w:r>
      <w:r w:rsidR="00AF22EE" w:rsidRPr="007E3061">
        <w:rPr>
          <w:rFonts w:ascii="Arial" w:hAnsi="Arial" w:cs="Arial"/>
          <w:sz w:val="20"/>
          <w:szCs w:val="20"/>
          <w:lang w:val="en-US"/>
        </w:rPr>
        <w:t xml:space="preserve"> according to this combined, the technical equivalence between Pelgar source and Activa source has been performed and accepted by Italy in August 2013 by IT. Therefore the source ACTIVA is accepted and can be used for the biocidal product FANGA B+ SOURIS RAT</w:t>
      </w:r>
      <w:r w:rsidRPr="007E3061">
        <w:rPr>
          <w:rFonts w:ascii="Arial" w:eastAsia="Times New Roman" w:hAnsi="Arial" w:cs="Arial"/>
          <w:sz w:val="20"/>
          <w:szCs w:val="20"/>
          <w:lang w:val="en-GB"/>
        </w:rPr>
        <w:t>The following corresponds to the summary of the effect assessment available in the combined assessment report of brodifacoum.</w:t>
      </w:r>
    </w:p>
    <w:p w14:paraId="1CA721A6" w14:textId="77777777" w:rsidR="00735132" w:rsidRPr="007E3061" w:rsidRDefault="00735132" w:rsidP="007E3061">
      <w:pPr>
        <w:spacing w:line="240" w:lineRule="auto"/>
        <w:jc w:val="both"/>
        <w:rPr>
          <w:rFonts w:ascii="Arial" w:eastAsia="Times New Roman" w:hAnsi="Arial" w:cs="Arial"/>
          <w:sz w:val="20"/>
          <w:szCs w:val="20"/>
          <w:lang w:val="en-GB"/>
        </w:rPr>
      </w:pPr>
    </w:p>
    <w:p w14:paraId="52C2AB74" w14:textId="77777777" w:rsidR="00735132" w:rsidRPr="007E3061" w:rsidRDefault="00735132" w:rsidP="007E3061">
      <w:pPr>
        <w:spacing w:line="240" w:lineRule="auto"/>
        <w:jc w:val="both"/>
        <w:rPr>
          <w:rFonts w:ascii="Arial" w:eastAsia="Times New Roman" w:hAnsi="Arial" w:cs="Arial"/>
          <w:b/>
          <w:i/>
          <w:sz w:val="20"/>
          <w:szCs w:val="20"/>
          <w:lang w:val="en-GB"/>
        </w:rPr>
      </w:pPr>
      <w:r w:rsidRPr="007E3061">
        <w:rPr>
          <w:rFonts w:ascii="Arial" w:eastAsia="Times New Roman" w:hAnsi="Arial" w:cs="Arial"/>
          <w:b/>
          <w:i/>
          <w:sz w:val="20"/>
          <w:szCs w:val="20"/>
          <w:lang w:val="en-GB"/>
        </w:rPr>
        <w:t>A (data from Syngenta) and B (data from Activa/PelGar)</w:t>
      </w:r>
    </w:p>
    <w:p w14:paraId="11386C4B" w14:textId="77777777" w:rsidR="00735132" w:rsidRPr="007E3061" w:rsidRDefault="00735132" w:rsidP="007E3061">
      <w:pPr>
        <w:spacing w:line="240" w:lineRule="auto"/>
        <w:jc w:val="both"/>
        <w:rPr>
          <w:rFonts w:ascii="Arial" w:eastAsia="Times New Roman" w:hAnsi="Arial" w:cs="Arial"/>
          <w:sz w:val="20"/>
          <w:szCs w:val="20"/>
          <w:lang w:val="en-GB"/>
        </w:rPr>
      </w:pPr>
    </w:p>
    <w:p w14:paraId="3C9F22FB" w14:textId="77777777" w:rsidR="00735132" w:rsidRPr="007E3061" w:rsidRDefault="00735132" w:rsidP="007E3061">
      <w:pPr>
        <w:pStyle w:val="Paragraphedeliste"/>
        <w:numPr>
          <w:ilvl w:val="0"/>
          <w:numId w:val="14"/>
        </w:numPr>
        <w:suppressAutoHyphens w:val="0"/>
        <w:autoSpaceDE w:val="0"/>
        <w:autoSpaceDN w:val="0"/>
        <w:adjustRightInd w:val="0"/>
        <w:spacing w:line="240" w:lineRule="auto"/>
        <w:contextualSpacing/>
        <w:jc w:val="both"/>
        <w:rPr>
          <w:rFonts w:ascii="Arial" w:hAnsi="Arial" w:cs="Arial"/>
          <w:b/>
          <w:sz w:val="20"/>
          <w:szCs w:val="20"/>
        </w:rPr>
      </w:pPr>
      <w:r w:rsidRPr="007E3061">
        <w:rPr>
          <w:rFonts w:ascii="Arial" w:hAnsi="Arial" w:cs="Arial"/>
          <w:b/>
          <w:sz w:val="20"/>
          <w:szCs w:val="20"/>
        </w:rPr>
        <w:t xml:space="preserve">Toxicokinetics </w:t>
      </w:r>
    </w:p>
    <w:p w14:paraId="400DD7B1" w14:textId="77777777" w:rsidR="00735132" w:rsidRPr="007E3061" w:rsidRDefault="00735132" w:rsidP="007E3061">
      <w:pPr>
        <w:autoSpaceDE w:val="0"/>
        <w:autoSpaceDN w:val="0"/>
        <w:adjustRightInd w:val="0"/>
        <w:spacing w:line="240" w:lineRule="auto"/>
        <w:jc w:val="both"/>
        <w:rPr>
          <w:rFonts w:ascii="Arial" w:hAnsi="Arial" w:cs="Arial"/>
          <w:b/>
          <w:sz w:val="20"/>
          <w:szCs w:val="20"/>
          <w:lang w:eastAsia="it-IT"/>
        </w:rPr>
      </w:pPr>
      <w:r w:rsidRPr="007E3061">
        <w:rPr>
          <w:rFonts w:ascii="Arial" w:hAnsi="Arial" w:cs="Arial"/>
          <w:b/>
          <w:sz w:val="20"/>
          <w:szCs w:val="20"/>
          <w:lang w:eastAsia="it-IT"/>
        </w:rPr>
        <w:t>A:</w:t>
      </w:r>
    </w:p>
    <w:p w14:paraId="6E187957" w14:textId="77777777" w:rsidR="00AF22EE" w:rsidRPr="007E3061" w:rsidRDefault="00735132" w:rsidP="007E3061">
      <w:pPr>
        <w:spacing w:line="240" w:lineRule="auto"/>
        <w:jc w:val="both"/>
        <w:rPr>
          <w:rFonts w:ascii="Arial" w:hAnsi="Arial" w:cs="Arial"/>
          <w:sz w:val="20"/>
          <w:szCs w:val="20"/>
        </w:rPr>
      </w:pPr>
      <w:r w:rsidRPr="007E3061">
        <w:rPr>
          <w:rFonts w:ascii="Arial" w:hAnsi="Arial" w:cs="Arial"/>
          <w:i/>
          <w:sz w:val="20"/>
          <w:szCs w:val="20"/>
        </w:rPr>
        <w:t>Brodifacoum</w:t>
      </w:r>
      <w:r w:rsidRPr="007E3061">
        <w:rPr>
          <w:rFonts w:ascii="Arial" w:hAnsi="Arial" w:cs="Arial"/>
          <w:sz w:val="20"/>
          <w:szCs w:val="20"/>
        </w:rPr>
        <w:t xml:space="preserve"> (0.21 mg/kg bw) administered orally to rats was rapidly absorbed (T</w:t>
      </w:r>
      <w:r w:rsidRPr="007E3061">
        <w:rPr>
          <w:rFonts w:ascii="Arial" w:hAnsi="Arial" w:cs="Arial"/>
          <w:sz w:val="20"/>
          <w:szCs w:val="20"/>
          <w:vertAlign w:val="subscript"/>
        </w:rPr>
        <w:t xml:space="preserve">max </w:t>
      </w:r>
      <w:r w:rsidRPr="007E3061">
        <w:rPr>
          <w:rFonts w:ascii="Arial" w:hAnsi="Arial" w:cs="Arial"/>
          <w:sz w:val="20"/>
          <w:szCs w:val="20"/>
        </w:rPr>
        <w:t>=8h; C</w:t>
      </w:r>
      <w:r w:rsidRPr="007E3061">
        <w:rPr>
          <w:rFonts w:ascii="Arial" w:hAnsi="Arial" w:cs="Arial"/>
          <w:sz w:val="20"/>
          <w:szCs w:val="20"/>
          <w:vertAlign w:val="subscript"/>
        </w:rPr>
        <w:t>max</w:t>
      </w:r>
      <w:r w:rsidRPr="007E3061">
        <w:rPr>
          <w:rFonts w:ascii="Arial" w:hAnsi="Arial" w:cs="Arial"/>
          <w:sz w:val="20"/>
          <w:szCs w:val="20"/>
        </w:rPr>
        <w:t xml:space="preserve"> 16.1 ng/ml whole blood). The levels declined slowly and about 10% (1.3 ng/ml) was still present at 10 days after dosing. Almost all (82.5 %) the radioactivity in whole blood was found to be associated with the plasma. Based on the radioactivity still associated to the animal tissues, 10 days after the treatment, the </w:t>
      </w:r>
      <w:r w:rsidRPr="007E3061">
        <w:rPr>
          <w:rFonts w:ascii="Arial" w:hAnsi="Arial" w:cs="Arial"/>
          <w:b/>
          <w:sz w:val="20"/>
          <w:szCs w:val="20"/>
        </w:rPr>
        <w:t xml:space="preserve">oral absorptionwas &gt; 75%. </w:t>
      </w:r>
      <w:r w:rsidRPr="007E3061">
        <w:rPr>
          <w:rFonts w:ascii="Arial" w:hAnsi="Arial" w:cs="Arial"/>
          <w:sz w:val="20"/>
          <w:szCs w:val="20"/>
        </w:rPr>
        <w:t>After a single oral dose of 10 mg/kg of</w:t>
      </w:r>
      <w:r w:rsidRPr="007E3061">
        <w:rPr>
          <w:rFonts w:ascii="Arial" w:hAnsi="Arial" w:cs="Arial"/>
          <w:i/>
          <w:sz w:val="20"/>
          <w:szCs w:val="20"/>
        </w:rPr>
        <w:t xml:space="preserve"> Brodifacoum</w:t>
      </w:r>
      <w:r w:rsidRPr="007E3061">
        <w:rPr>
          <w:rFonts w:ascii="Arial" w:hAnsi="Arial" w:cs="Arial"/>
          <w:sz w:val="20"/>
          <w:szCs w:val="20"/>
        </w:rPr>
        <w:t xml:space="preserve"> about 64.0% was absorbed and could be accounted for in the liver, carcass and bile 48h after dosing. The rest was recovered in the faeces, as unabsorbed material.</w:t>
      </w:r>
    </w:p>
    <w:p w14:paraId="3BF3E8D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 </w:t>
      </w:r>
    </w:p>
    <w:p w14:paraId="1738E2EB"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sz w:val="20"/>
          <w:szCs w:val="20"/>
          <w:u w:val="single"/>
          <w:lang w:eastAsia="it-IT"/>
        </w:rPr>
        <w:t xml:space="preserve">After absorption the product was widely distributed. </w:t>
      </w:r>
      <w:r w:rsidRPr="007E3061">
        <w:rPr>
          <w:rFonts w:ascii="Arial" w:hAnsi="Arial" w:cs="Arial"/>
          <w:sz w:val="20"/>
          <w:szCs w:val="20"/>
        </w:rPr>
        <w:t>10 days after dosing the proportion of the retained dose was highest in the liver (22.8 %), followed by the pancreas (2.3 %), and then the kidney (0.8 %), heart (0.1 %) and spleen (0.2 %). The remainder of the dose (</w:t>
      </w:r>
      <w:r w:rsidRPr="007E3061">
        <w:rPr>
          <w:rFonts w:ascii="Arial" w:hAnsi="Arial" w:cs="Arial"/>
          <w:sz w:val="20"/>
          <w:szCs w:val="20"/>
        </w:rPr>
        <w:sym w:font="Symbol" w:char="F040"/>
      </w:r>
      <w:r w:rsidRPr="007E3061">
        <w:rPr>
          <w:rFonts w:ascii="Arial" w:hAnsi="Arial" w:cs="Arial"/>
          <w:sz w:val="20"/>
          <w:szCs w:val="20"/>
        </w:rPr>
        <w:t>50%) was in the carcass and skin.</w:t>
      </w:r>
    </w:p>
    <w:p w14:paraId="7C65FE2D" w14:textId="77777777" w:rsidR="00AF22EE" w:rsidRPr="007E3061" w:rsidRDefault="00AF22EE" w:rsidP="007E3061">
      <w:pPr>
        <w:autoSpaceDE w:val="0"/>
        <w:autoSpaceDN w:val="0"/>
        <w:adjustRightInd w:val="0"/>
        <w:spacing w:line="240" w:lineRule="auto"/>
        <w:jc w:val="both"/>
        <w:rPr>
          <w:rFonts w:ascii="Arial" w:hAnsi="Arial" w:cs="Arial"/>
          <w:sz w:val="20"/>
          <w:szCs w:val="20"/>
        </w:rPr>
      </w:pPr>
    </w:p>
    <w:p w14:paraId="6FD4F60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i/>
          <w:sz w:val="20"/>
          <w:szCs w:val="20"/>
        </w:rPr>
        <w:t>Brodifacoum</w:t>
      </w:r>
      <w:r w:rsidRPr="007E3061">
        <w:rPr>
          <w:rFonts w:ascii="Arial" w:hAnsi="Arial" w:cs="Arial"/>
          <w:sz w:val="20"/>
          <w:szCs w:val="20"/>
        </w:rPr>
        <w:t xml:space="preserve"> was only partially metabolised. 31.3% and 19.6% of the residues in the carcass and liver, respectively, was unchanged </w:t>
      </w:r>
      <w:r w:rsidRPr="007E3061">
        <w:rPr>
          <w:rFonts w:ascii="Arial" w:hAnsi="Arial" w:cs="Arial"/>
          <w:i/>
          <w:sz w:val="20"/>
          <w:szCs w:val="20"/>
        </w:rPr>
        <w:t>Brodifacoum</w:t>
      </w:r>
      <w:r w:rsidRPr="007E3061">
        <w:rPr>
          <w:rFonts w:ascii="Arial" w:hAnsi="Arial" w:cs="Arial"/>
          <w:sz w:val="20"/>
          <w:szCs w:val="20"/>
        </w:rPr>
        <w:t>. Two more polar metabolites were detected in the bile, the major one being identified as the glucuronide.</w:t>
      </w:r>
    </w:p>
    <w:p w14:paraId="57EEC00F" w14:textId="77777777" w:rsidR="00AF22EE" w:rsidRPr="007E3061" w:rsidRDefault="00AF22EE" w:rsidP="007E3061">
      <w:pPr>
        <w:spacing w:line="240" w:lineRule="auto"/>
        <w:jc w:val="both"/>
        <w:rPr>
          <w:rFonts w:ascii="Arial" w:hAnsi="Arial" w:cs="Arial"/>
          <w:sz w:val="20"/>
          <w:szCs w:val="20"/>
        </w:rPr>
      </w:pPr>
    </w:p>
    <w:p w14:paraId="7D4AD9B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i/>
          <w:sz w:val="20"/>
          <w:szCs w:val="20"/>
        </w:rPr>
        <w:t>Brodifacoum</w:t>
      </w:r>
      <w:r w:rsidRPr="007E3061">
        <w:rPr>
          <w:rFonts w:ascii="Arial" w:hAnsi="Arial" w:cs="Arial"/>
          <w:sz w:val="20"/>
          <w:szCs w:val="20"/>
        </w:rPr>
        <w:t xml:space="preserve"> shows a high potential for bioaccumulation: in all studies undertaken and at all dose levels tested, the liver retained the largest % of the dose, even very long time after dosing.</w:t>
      </w:r>
    </w:p>
    <w:p w14:paraId="3B8FFCC7"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Analyses of the rat livers from the 90 day feeding study, indicate a non-linear accumulation of </w:t>
      </w:r>
      <w:r w:rsidRPr="007E3061">
        <w:rPr>
          <w:rFonts w:ascii="Arial" w:hAnsi="Arial" w:cs="Arial"/>
          <w:i/>
          <w:sz w:val="20"/>
          <w:szCs w:val="20"/>
        </w:rPr>
        <w:t>Brodifacoumvs</w:t>
      </w:r>
      <w:r w:rsidRPr="007E3061">
        <w:rPr>
          <w:rFonts w:ascii="Arial" w:hAnsi="Arial" w:cs="Arial"/>
          <w:sz w:val="20"/>
          <w:szCs w:val="20"/>
        </w:rPr>
        <w:t xml:space="preserve"> dose and time.</w:t>
      </w:r>
    </w:p>
    <w:p w14:paraId="1DE14552" w14:textId="77777777" w:rsidR="00AF22EE" w:rsidRPr="007E3061" w:rsidRDefault="00AF22EE" w:rsidP="007E3061">
      <w:pPr>
        <w:spacing w:line="240" w:lineRule="auto"/>
        <w:jc w:val="both"/>
        <w:rPr>
          <w:rFonts w:ascii="Arial" w:hAnsi="Arial" w:cs="Arial"/>
          <w:sz w:val="20"/>
          <w:szCs w:val="20"/>
        </w:rPr>
      </w:pPr>
    </w:p>
    <w:p w14:paraId="662D2B4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A small amount (11 – 14%) of the radioactivity was slowly eliminated in urine and faeces over 10 days following a single oral dose of 0.25 mg/kg. Biliary and renal routes are of equal significance in the elimination of </w:t>
      </w:r>
      <w:r w:rsidRPr="007E3061">
        <w:rPr>
          <w:rFonts w:ascii="Arial" w:hAnsi="Arial" w:cs="Arial"/>
          <w:i/>
          <w:sz w:val="20"/>
          <w:szCs w:val="20"/>
        </w:rPr>
        <w:t>Brodifacoum</w:t>
      </w:r>
      <w:r w:rsidRPr="007E3061">
        <w:rPr>
          <w:rFonts w:ascii="Arial" w:hAnsi="Arial" w:cs="Arial"/>
          <w:sz w:val="20"/>
          <w:szCs w:val="20"/>
        </w:rPr>
        <w:t>. The rate of elimination as given by the biological half-life, was calculated to be 150 – 200 days.</w:t>
      </w:r>
    </w:p>
    <w:p w14:paraId="6DE1865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The elimination from the liver was biphasic at higher doses. There was a rapid phase (days 1-4) which also corresponded to a reduction in clotting factor synthesis, followed by a slower terminal phase (days 28-84) during which blood clotting function was normal. The half-life of elimination from the liver during the rapid and the slow phase was </w:t>
      </w:r>
      <w:r w:rsidRPr="007E3061">
        <w:rPr>
          <w:rFonts w:ascii="Arial" w:hAnsi="Arial" w:cs="Arial"/>
          <w:sz w:val="20"/>
          <w:szCs w:val="20"/>
        </w:rPr>
        <w:sym w:font="Symbol" w:char="F040"/>
      </w:r>
      <w:r w:rsidRPr="007E3061">
        <w:rPr>
          <w:rFonts w:ascii="Arial" w:hAnsi="Arial" w:cs="Arial"/>
          <w:sz w:val="20"/>
          <w:szCs w:val="20"/>
        </w:rPr>
        <w:t xml:space="preserve">4 and 128 days, respectively. At low dose levels, clotting factor synthesis was unaffected indicating that probably only the slow elimination phase was present in the liver. The half-life of </w:t>
      </w:r>
      <w:r w:rsidRPr="007E3061">
        <w:rPr>
          <w:rFonts w:ascii="Arial" w:hAnsi="Arial" w:cs="Arial"/>
          <w:i/>
          <w:sz w:val="20"/>
          <w:szCs w:val="20"/>
        </w:rPr>
        <w:t>Brodifacoum</w:t>
      </w:r>
      <w:r w:rsidRPr="007E3061">
        <w:rPr>
          <w:rFonts w:ascii="Arial" w:hAnsi="Arial" w:cs="Arial"/>
          <w:sz w:val="20"/>
          <w:szCs w:val="20"/>
        </w:rPr>
        <w:t xml:space="preserve"> in the liver was calculated in the range of 282-350 days.</w:t>
      </w:r>
    </w:p>
    <w:p w14:paraId="7FEB07F3" w14:textId="77777777" w:rsidR="00AF22EE" w:rsidRPr="007E3061" w:rsidRDefault="00AF22EE" w:rsidP="007E3061">
      <w:pPr>
        <w:spacing w:line="240" w:lineRule="auto"/>
        <w:jc w:val="both"/>
        <w:rPr>
          <w:rFonts w:ascii="Arial" w:hAnsi="Arial" w:cs="Arial"/>
          <w:sz w:val="20"/>
          <w:szCs w:val="20"/>
        </w:rPr>
      </w:pPr>
    </w:p>
    <w:p w14:paraId="769CE165"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Dermal absorption was assessed by using a formulation (ready-for-use pellet bait) containing 0.0048</w:t>
      </w:r>
      <w:r w:rsidR="00615280" w:rsidRPr="007E3061">
        <w:rPr>
          <w:rFonts w:ascii="Arial" w:hAnsi="Arial" w:cs="Arial"/>
          <w:sz w:val="20"/>
          <w:szCs w:val="20"/>
        </w:rPr>
        <w:t xml:space="preserve"> </w:t>
      </w:r>
      <w:r w:rsidRPr="007E3061">
        <w:rPr>
          <w:rFonts w:ascii="Arial" w:hAnsi="Arial" w:cs="Arial"/>
          <w:sz w:val="20"/>
          <w:szCs w:val="20"/>
        </w:rPr>
        <w:t xml:space="preserve">% </w:t>
      </w:r>
      <w:r w:rsidRPr="007E3061">
        <w:rPr>
          <w:rFonts w:ascii="Arial" w:hAnsi="Arial" w:cs="Arial"/>
          <w:i/>
          <w:sz w:val="20"/>
          <w:szCs w:val="20"/>
        </w:rPr>
        <w:t xml:space="preserve">Brodifacoum </w:t>
      </w:r>
      <w:r w:rsidRPr="007E3061">
        <w:rPr>
          <w:rFonts w:ascii="Arial" w:hAnsi="Arial" w:cs="Arial"/>
          <w:sz w:val="20"/>
          <w:szCs w:val="20"/>
        </w:rPr>
        <w:t xml:space="preserve">w/w tested in vitro test on human skin samples. Over the entire 24 h exposure </w:t>
      </w:r>
      <w:r w:rsidRPr="007E3061">
        <w:rPr>
          <w:rFonts w:ascii="Arial" w:hAnsi="Arial" w:cs="Arial"/>
          <w:i/>
          <w:sz w:val="20"/>
          <w:szCs w:val="20"/>
        </w:rPr>
        <w:t xml:space="preserve">Brodifacoum </w:t>
      </w:r>
      <w:r w:rsidRPr="007E3061">
        <w:rPr>
          <w:rFonts w:ascii="Arial" w:hAnsi="Arial" w:cs="Arial"/>
          <w:sz w:val="20"/>
          <w:szCs w:val="20"/>
        </w:rPr>
        <w:t>(determined by LC-MS-MS) was found below the LOQ in the receptor fluid (&lt;3.53% of the applied dose) and in the epidermis (&lt;1.64</w:t>
      </w:r>
      <w:r w:rsidR="00615280" w:rsidRPr="007E3061">
        <w:rPr>
          <w:rFonts w:ascii="Arial" w:hAnsi="Arial" w:cs="Arial"/>
          <w:sz w:val="20"/>
          <w:szCs w:val="20"/>
        </w:rPr>
        <w:t xml:space="preserve"> </w:t>
      </w:r>
      <w:r w:rsidRPr="007E3061">
        <w:rPr>
          <w:rFonts w:ascii="Arial" w:hAnsi="Arial" w:cs="Arial"/>
          <w:sz w:val="20"/>
          <w:szCs w:val="20"/>
        </w:rPr>
        <w:t xml:space="preserve">%), after tape stripping. The applied dose was readily removed by mild skin washing and recovered (108 </w:t>
      </w:r>
      <w:r w:rsidRPr="007E3061">
        <w:rPr>
          <w:rFonts w:ascii="Arial" w:hAnsi="Arial" w:cs="Arial"/>
          <w:sz w:val="20"/>
          <w:szCs w:val="20"/>
        </w:rPr>
        <w:sym w:font="Symbol" w:char="F0B1"/>
      </w:r>
      <w:r w:rsidRPr="007E3061">
        <w:rPr>
          <w:rFonts w:ascii="Arial" w:hAnsi="Arial" w:cs="Arial"/>
          <w:sz w:val="20"/>
          <w:szCs w:val="20"/>
        </w:rPr>
        <w:t>6.25</w:t>
      </w:r>
      <w:r w:rsidR="00615280" w:rsidRPr="007E3061">
        <w:rPr>
          <w:rFonts w:ascii="Arial" w:hAnsi="Arial" w:cs="Arial"/>
          <w:sz w:val="20"/>
          <w:szCs w:val="20"/>
        </w:rPr>
        <w:t xml:space="preserve"> </w:t>
      </w:r>
      <w:r w:rsidRPr="007E3061">
        <w:rPr>
          <w:rFonts w:ascii="Arial" w:hAnsi="Arial" w:cs="Arial"/>
          <w:sz w:val="20"/>
          <w:szCs w:val="20"/>
        </w:rPr>
        <w:t xml:space="preserve">%) in the washing fluid. </w:t>
      </w:r>
      <w:r w:rsidRPr="007E3061">
        <w:rPr>
          <w:rFonts w:ascii="Arial" w:hAnsi="Arial" w:cs="Arial"/>
          <w:b/>
          <w:sz w:val="20"/>
          <w:szCs w:val="20"/>
        </w:rPr>
        <w:t>A ‘surrogate value’ of 5</w:t>
      </w:r>
      <w:r w:rsidR="00615280" w:rsidRPr="007E3061">
        <w:rPr>
          <w:rFonts w:ascii="Arial" w:hAnsi="Arial" w:cs="Arial"/>
          <w:b/>
          <w:sz w:val="20"/>
          <w:szCs w:val="20"/>
        </w:rPr>
        <w:t xml:space="preserve"> </w:t>
      </w:r>
      <w:r w:rsidRPr="007E3061">
        <w:rPr>
          <w:rFonts w:ascii="Arial" w:hAnsi="Arial" w:cs="Arial"/>
          <w:b/>
          <w:sz w:val="20"/>
          <w:szCs w:val="20"/>
        </w:rPr>
        <w:t>% dermal absorption was calculated</w:t>
      </w:r>
      <w:r w:rsidRPr="007E3061">
        <w:rPr>
          <w:rFonts w:ascii="Arial" w:hAnsi="Arial" w:cs="Arial"/>
          <w:sz w:val="20"/>
          <w:szCs w:val="20"/>
        </w:rPr>
        <w:t xml:space="preserve"> by summing up the amount in the receptor fluid and in the epidermis after tape stripping, which can be considered as systemically available material. This value has been taken forward to the risk characterization as the worst case, also taking into account that the exposure period exceeds the usual time (</w:t>
      </w:r>
      <w:r w:rsidRPr="007E3061">
        <w:rPr>
          <w:rFonts w:ascii="Arial" w:hAnsi="Arial" w:cs="Arial"/>
          <w:i/>
          <w:sz w:val="20"/>
          <w:szCs w:val="20"/>
        </w:rPr>
        <w:t>i.e.</w:t>
      </w:r>
      <w:r w:rsidRPr="007E3061">
        <w:rPr>
          <w:rFonts w:ascii="Arial" w:hAnsi="Arial" w:cs="Arial"/>
          <w:sz w:val="20"/>
          <w:szCs w:val="20"/>
        </w:rPr>
        <w:t xml:space="preserve"> 8 hours) of professional handling.</w:t>
      </w:r>
    </w:p>
    <w:p w14:paraId="7B7FE416" w14:textId="77777777" w:rsidR="00735132" w:rsidRPr="007E3061" w:rsidRDefault="00735132" w:rsidP="007E3061">
      <w:pPr>
        <w:spacing w:line="240" w:lineRule="auto"/>
        <w:jc w:val="both"/>
        <w:rPr>
          <w:rFonts w:ascii="Arial" w:hAnsi="Arial" w:cs="Arial"/>
          <w:sz w:val="20"/>
          <w:szCs w:val="20"/>
        </w:rPr>
      </w:pPr>
    </w:p>
    <w:p w14:paraId="745E1EB1"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b/>
          <w:sz w:val="20"/>
          <w:szCs w:val="20"/>
        </w:rPr>
        <w:t>B:</w:t>
      </w:r>
    </w:p>
    <w:p w14:paraId="59CC727F" w14:textId="77777777" w:rsidR="00735132" w:rsidRPr="007E3061" w:rsidRDefault="00735132" w:rsidP="007E3061">
      <w:pPr>
        <w:spacing w:line="240" w:lineRule="auto"/>
        <w:jc w:val="both"/>
        <w:rPr>
          <w:rFonts w:ascii="Arial" w:hAnsi="Arial" w:cs="Arial"/>
          <w:sz w:val="20"/>
          <w:szCs w:val="20"/>
          <w:lang w:eastAsia="de-CH"/>
        </w:rPr>
      </w:pPr>
      <w:r w:rsidRPr="007E3061">
        <w:rPr>
          <w:rFonts w:ascii="Arial" w:hAnsi="Arial" w:cs="Arial"/>
          <w:sz w:val="20"/>
          <w:szCs w:val="20"/>
          <w:lang w:eastAsia="de-CH"/>
        </w:rPr>
        <w:lastRenderedPageBreak/>
        <w:t>Read across to data from some related 2</w:t>
      </w:r>
      <w:r w:rsidRPr="007E3061">
        <w:rPr>
          <w:rFonts w:ascii="Arial" w:hAnsi="Arial" w:cs="Arial"/>
          <w:sz w:val="20"/>
          <w:szCs w:val="20"/>
          <w:vertAlign w:val="superscript"/>
          <w:lang w:eastAsia="de-CH"/>
        </w:rPr>
        <w:t>nd</w:t>
      </w:r>
      <w:r w:rsidRPr="007E3061">
        <w:rPr>
          <w:rFonts w:ascii="Arial" w:hAnsi="Arial" w:cs="Arial"/>
          <w:sz w:val="20"/>
          <w:szCs w:val="20"/>
          <w:lang w:eastAsia="de-CH"/>
        </w:rPr>
        <w:t xml:space="preserve"> generation anticoagulants (</w:t>
      </w:r>
      <w:r w:rsidRPr="007E3061">
        <w:rPr>
          <w:rFonts w:ascii="Arial" w:hAnsi="Arial" w:cs="Arial"/>
          <w:i/>
          <w:sz w:val="20"/>
          <w:szCs w:val="20"/>
          <w:lang w:eastAsia="de-CH"/>
        </w:rPr>
        <w:t>i.e.Difenacoum</w:t>
      </w:r>
      <w:r w:rsidRPr="007E3061">
        <w:rPr>
          <w:rFonts w:ascii="Arial" w:hAnsi="Arial" w:cs="Arial"/>
          <w:sz w:val="20"/>
          <w:szCs w:val="20"/>
          <w:lang w:eastAsia="de-CH"/>
        </w:rPr>
        <w:t xml:space="preserve">, </w:t>
      </w:r>
      <w:r w:rsidRPr="007E3061">
        <w:rPr>
          <w:rFonts w:ascii="Arial" w:hAnsi="Arial" w:cs="Arial"/>
          <w:i/>
          <w:sz w:val="20"/>
          <w:szCs w:val="20"/>
          <w:lang w:eastAsia="de-CH"/>
        </w:rPr>
        <w:t>Flocoumafen</w:t>
      </w:r>
      <w:r w:rsidRPr="007E3061">
        <w:rPr>
          <w:rFonts w:ascii="Arial" w:hAnsi="Arial" w:cs="Arial"/>
          <w:sz w:val="20"/>
          <w:szCs w:val="20"/>
          <w:lang w:eastAsia="de-CH"/>
        </w:rPr>
        <w:t xml:space="preserve">) is requested for ADME data, including dermal absorption, and has been applied for other end-points by the RMS. </w:t>
      </w:r>
    </w:p>
    <w:p w14:paraId="13515844" w14:textId="77777777" w:rsidR="00735132" w:rsidRPr="007E3061" w:rsidRDefault="00735132" w:rsidP="007E3061">
      <w:pPr>
        <w:spacing w:line="240" w:lineRule="auto"/>
        <w:jc w:val="both"/>
        <w:rPr>
          <w:rFonts w:ascii="Arial" w:hAnsi="Arial" w:cs="Arial"/>
          <w:sz w:val="20"/>
          <w:szCs w:val="20"/>
          <w:lang w:eastAsia="de-CH"/>
        </w:rPr>
      </w:pPr>
      <w:r w:rsidRPr="007E3061">
        <w:rPr>
          <w:rFonts w:ascii="Arial" w:hAnsi="Arial" w:cs="Arial"/>
          <w:sz w:val="20"/>
          <w:szCs w:val="20"/>
          <w:lang w:eastAsia="de-CH"/>
        </w:rPr>
        <w:t xml:space="preserve">Beside the similar mode of action, the read across is supported by bridging studies demonstrating the similarity in physico-chemical and toxicological properties of these substances which are presented up-front to Doc. IIA- Section 3. </w:t>
      </w:r>
    </w:p>
    <w:p w14:paraId="32B3F249"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Anticoagulant rodenticides including </w:t>
      </w:r>
      <w:r w:rsidRPr="007E3061">
        <w:rPr>
          <w:rFonts w:ascii="Arial" w:hAnsi="Arial" w:cs="Arial"/>
          <w:i/>
          <w:sz w:val="20"/>
          <w:szCs w:val="20"/>
        </w:rPr>
        <w:t>Brodifacoum</w:t>
      </w:r>
      <w:r w:rsidRPr="007E3061">
        <w:rPr>
          <w:rFonts w:ascii="Arial" w:hAnsi="Arial" w:cs="Arial"/>
          <w:sz w:val="20"/>
          <w:szCs w:val="20"/>
        </w:rPr>
        <w:t xml:space="preserve"> are rapidly absorbed via the gastro-intestinal tract and oral absorption is assumed to be 100%, on the basis of amount of radioactivity recovered in the excreta and retained in the tissues. The major route of elimination after oral administration is via the faeces, both as polar metabolites and parent compound. </w:t>
      </w:r>
      <w:r w:rsidRPr="007E3061">
        <w:rPr>
          <w:rFonts w:ascii="Arial" w:hAnsi="Arial" w:cs="Arial"/>
          <w:i/>
          <w:sz w:val="20"/>
          <w:szCs w:val="20"/>
        </w:rPr>
        <w:t>Brodifacoum</w:t>
      </w:r>
      <w:r w:rsidRPr="007E3061">
        <w:rPr>
          <w:rFonts w:ascii="Arial" w:hAnsi="Arial" w:cs="Arial"/>
          <w:sz w:val="20"/>
          <w:szCs w:val="20"/>
        </w:rPr>
        <w:t xml:space="preserve"> is widely distributed and bioaccumulates in the liver with minor concentrations in the kidney. </w:t>
      </w:r>
    </w:p>
    <w:p w14:paraId="3C629C3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Elimination processes are very slow with 50-75</w:t>
      </w:r>
      <w:r w:rsidR="00615280" w:rsidRPr="007E3061">
        <w:rPr>
          <w:rFonts w:ascii="Arial" w:hAnsi="Arial" w:cs="Arial"/>
          <w:sz w:val="20"/>
          <w:szCs w:val="20"/>
        </w:rPr>
        <w:t xml:space="preserve"> </w:t>
      </w:r>
      <w:r w:rsidRPr="007E3061">
        <w:rPr>
          <w:rFonts w:ascii="Arial" w:hAnsi="Arial" w:cs="Arial"/>
          <w:sz w:val="20"/>
          <w:szCs w:val="20"/>
        </w:rPr>
        <w:t>% of the administered dose being retained in the liver (t</w:t>
      </w:r>
      <w:r w:rsidRPr="007E3061">
        <w:rPr>
          <w:rFonts w:ascii="Arial" w:hAnsi="Arial" w:cs="Arial"/>
          <w:sz w:val="20"/>
          <w:szCs w:val="20"/>
          <w:vertAlign w:val="subscript"/>
        </w:rPr>
        <w:t xml:space="preserve">1/2 </w:t>
      </w:r>
      <w:r w:rsidRPr="007E3061">
        <w:rPr>
          <w:rFonts w:ascii="Arial" w:hAnsi="Arial" w:cs="Arial"/>
          <w:sz w:val="20"/>
          <w:szCs w:val="20"/>
        </w:rPr>
        <w:t xml:space="preserve">for hepatic residues more than 200 days). </w:t>
      </w:r>
    </w:p>
    <w:p w14:paraId="2E1068BD" w14:textId="77777777" w:rsidR="00F35395" w:rsidRPr="007E3061" w:rsidRDefault="00F35395" w:rsidP="007E3061">
      <w:pPr>
        <w:spacing w:line="240" w:lineRule="auto"/>
        <w:jc w:val="both"/>
        <w:rPr>
          <w:rFonts w:ascii="Arial" w:hAnsi="Arial" w:cs="Arial"/>
          <w:sz w:val="20"/>
          <w:szCs w:val="20"/>
        </w:rPr>
      </w:pPr>
    </w:p>
    <w:p w14:paraId="468EE451"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The metabolism of </w:t>
      </w:r>
      <w:r w:rsidRPr="007E3061">
        <w:rPr>
          <w:rFonts w:ascii="Arial" w:hAnsi="Arial" w:cs="Arial"/>
          <w:i/>
          <w:sz w:val="20"/>
          <w:szCs w:val="20"/>
        </w:rPr>
        <w:t>Brodifacoum</w:t>
      </w:r>
      <w:r w:rsidRPr="007E3061">
        <w:rPr>
          <w:rFonts w:ascii="Arial" w:hAnsi="Arial" w:cs="Arial"/>
          <w:sz w:val="20"/>
          <w:szCs w:val="20"/>
        </w:rPr>
        <w:t xml:space="preserve"> is limited, although in repeated dose studies evidence of induction of metabolism was reported, with increasing levels of radioactivity associated to polar metabolites recovered in the urine. The toxicologically relevant chemical species is the parent compound.</w:t>
      </w:r>
    </w:p>
    <w:p w14:paraId="72D9C01A" w14:textId="77777777" w:rsidR="00F35395" w:rsidRPr="007E3061" w:rsidRDefault="00F35395" w:rsidP="007E3061">
      <w:pPr>
        <w:spacing w:line="240" w:lineRule="auto"/>
        <w:jc w:val="both"/>
        <w:rPr>
          <w:rFonts w:ascii="Arial" w:hAnsi="Arial" w:cs="Arial"/>
          <w:sz w:val="20"/>
          <w:szCs w:val="20"/>
        </w:rPr>
      </w:pPr>
    </w:p>
    <w:p w14:paraId="26ABACFE"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No study on dermal absorption of </w:t>
      </w:r>
      <w:r w:rsidRPr="007E3061">
        <w:rPr>
          <w:rFonts w:ascii="Arial" w:hAnsi="Arial" w:cs="Arial"/>
          <w:i/>
          <w:sz w:val="20"/>
          <w:szCs w:val="20"/>
        </w:rPr>
        <w:t>Brodifacoum</w:t>
      </w:r>
      <w:r w:rsidRPr="007E3061">
        <w:rPr>
          <w:rFonts w:ascii="Arial" w:hAnsi="Arial" w:cs="Arial"/>
          <w:sz w:val="20"/>
          <w:szCs w:val="20"/>
        </w:rPr>
        <w:t xml:space="preserve"> has been presented. </w:t>
      </w:r>
      <w:r w:rsidRPr="007E3061">
        <w:rPr>
          <w:rFonts w:ascii="Arial" w:hAnsi="Arial" w:cs="Arial"/>
          <w:i/>
          <w:sz w:val="20"/>
          <w:szCs w:val="20"/>
        </w:rPr>
        <w:t>Brodifacoum</w:t>
      </w:r>
      <w:r w:rsidRPr="007E3061">
        <w:rPr>
          <w:rFonts w:ascii="Arial" w:hAnsi="Arial" w:cs="Arial"/>
          <w:sz w:val="20"/>
          <w:szCs w:val="20"/>
        </w:rPr>
        <w:t xml:space="preserve"> is expected to be slowly absorbed through the skin, due to the lipophylicity of the molecule, allowing passive transport through the membrane. The read across principle can be applied, based on the close structural relationship, the similar physico-chemical properties and the same mode of action displayed by </w:t>
      </w:r>
      <w:r w:rsidRPr="007E3061">
        <w:rPr>
          <w:rFonts w:ascii="Arial" w:hAnsi="Arial" w:cs="Arial"/>
          <w:i/>
          <w:sz w:val="20"/>
          <w:szCs w:val="20"/>
        </w:rPr>
        <w:t>Brodifacoum</w:t>
      </w:r>
      <w:r w:rsidRPr="007E3061">
        <w:rPr>
          <w:rFonts w:ascii="Arial" w:hAnsi="Arial" w:cs="Arial"/>
          <w:sz w:val="20"/>
          <w:szCs w:val="20"/>
        </w:rPr>
        <w:t xml:space="preserve"> towards other</w:t>
      </w:r>
      <w:r w:rsidRPr="007E3061">
        <w:rPr>
          <w:rFonts w:ascii="Arial" w:hAnsi="Arial" w:cs="Arial"/>
          <w:sz w:val="20"/>
          <w:szCs w:val="20"/>
          <w:lang w:val="en-US"/>
        </w:rPr>
        <w:t xml:space="preserve"> 2</w:t>
      </w:r>
      <w:r w:rsidRPr="007E3061">
        <w:rPr>
          <w:rFonts w:ascii="Arial" w:hAnsi="Arial" w:cs="Arial"/>
          <w:sz w:val="20"/>
          <w:szCs w:val="20"/>
          <w:vertAlign w:val="superscript"/>
          <w:lang w:val="en-US"/>
        </w:rPr>
        <w:t>nd</w:t>
      </w:r>
      <w:r w:rsidRPr="007E3061">
        <w:rPr>
          <w:rFonts w:ascii="Arial" w:hAnsi="Arial" w:cs="Arial"/>
          <w:sz w:val="20"/>
          <w:szCs w:val="20"/>
          <w:lang w:val="en-US"/>
        </w:rPr>
        <w:t xml:space="preserve"> generation anticoagulants, such as </w:t>
      </w:r>
      <w:r w:rsidRPr="007E3061">
        <w:rPr>
          <w:rFonts w:ascii="Arial" w:hAnsi="Arial" w:cs="Arial"/>
          <w:i/>
          <w:sz w:val="20"/>
          <w:szCs w:val="20"/>
        </w:rPr>
        <w:t>Difethialone</w:t>
      </w:r>
      <w:r w:rsidRPr="007E3061">
        <w:rPr>
          <w:rFonts w:ascii="Arial" w:hAnsi="Arial" w:cs="Arial"/>
          <w:sz w:val="20"/>
          <w:szCs w:val="20"/>
        </w:rPr>
        <w:t xml:space="preserve"> and </w:t>
      </w:r>
      <w:r w:rsidRPr="007E3061">
        <w:rPr>
          <w:rFonts w:ascii="Arial" w:hAnsi="Arial" w:cs="Arial"/>
          <w:i/>
          <w:sz w:val="20"/>
          <w:szCs w:val="20"/>
        </w:rPr>
        <w:t>Difenacoum</w:t>
      </w:r>
      <w:r w:rsidRPr="007E3061">
        <w:rPr>
          <w:rFonts w:ascii="Arial" w:hAnsi="Arial" w:cs="Arial"/>
          <w:sz w:val="20"/>
          <w:szCs w:val="20"/>
        </w:rPr>
        <w:t>. A dermal absorption value =4</w:t>
      </w:r>
      <w:r w:rsidR="00615280" w:rsidRPr="007E3061">
        <w:rPr>
          <w:rFonts w:ascii="Arial" w:hAnsi="Arial" w:cs="Arial"/>
          <w:sz w:val="20"/>
          <w:szCs w:val="20"/>
        </w:rPr>
        <w:t xml:space="preserve"> </w:t>
      </w:r>
      <w:r w:rsidRPr="007E3061">
        <w:rPr>
          <w:rFonts w:ascii="Arial" w:hAnsi="Arial" w:cs="Arial"/>
          <w:sz w:val="20"/>
          <w:szCs w:val="20"/>
        </w:rPr>
        <w:t xml:space="preserve">% has been adopted for </w:t>
      </w:r>
      <w:r w:rsidRPr="007E3061">
        <w:rPr>
          <w:rFonts w:ascii="Arial" w:hAnsi="Arial" w:cs="Arial"/>
          <w:i/>
          <w:sz w:val="20"/>
          <w:szCs w:val="20"/>
        </w:rPr>
        <w:t>Difethialone</w:t>
      </w:r>
      <w:r w:rsidRPr="007E3061">
        <w:rPr>
          <w:rFonts w:ascii="Arial" w:hAnsi="Arial" w:cs="Arial"/>
          <w:sz w:val="20"/>
          <w:szCs w:val="20"/>
        </w:rPr>
        <w:t xml:space="preserve">, whereas in the case of </w:t>
      </w:r>
      <w:r w:rsidRPr="007E3061">
        <w:rPr>
          <w:rFonts w:ascii="Arial" w:hAnsi="Arial" w:cs="Arial"/>
          <w:i/>
          <w:sz w:val="20"/>
          <w:szCs w:val="20"/>
        </w:rPr>
        <w:t xml:space="preserve">Difenacoum </w:t>
      </w:r>
      <w:r w:rsidRPr="007E3061">
        <w:rPr>
          <w:rFonts w:ascii="Arial" w:hAnsi="Arial" w:cs="Arial"/>
          <w:sz w:val="20"/>
          <w:szCs w:val="20"/>
        </w:rPr>
        <w:t>twodifferent values have been used for risk characterisation depending on the type of formulation, that is 3</w:t>
      </w:r>
      <w:r w:rsidR="00615280" w:rsidRPr="007E3061">
        <w:rPr>
          <w:rFonts w:ascii="Arial" w:hAnsi="Arial" w:cs="Arial"/>
          <w:sz w:val="20"/>
          <w:szCs w:val="20"/>
        </w:rPr>
        <w:t xml:space="preserve"> </w:t>
      </w:r>
      <w:r w:rsidRPr="007E3061">
        <w:rPr>
          <w:rFonts w:ascii="Arial" w:hAnsi="Arial" w:cs="Arial"/>
          <w:sz w:val="20"/>
          <w:szCs w:val="20"/>
        </w:rPr>
        <w:t>% (pellets and grains) or 0.047</w:t>
      </w:r>
      <w:r w:rsidR="00615280" w:rsidRPr="007E3061">
        <w:rPr>
          <w:rFonts w:ascii="Arial" w:hAnsi="Arial" w:cs="Arial"/>
          <w:sz w:val="20"/>
          <w:szCs w:val="20"/>
        </w:rPr>
        <w:t xml:space="preserve"> </w:t>
      </w:r>
      <w:r w:rsidRPr="007E3061">
        <w:rPr>
          <w:rFonts w:ascii="Arial" w:hAnsi="Arial" w:cs="Arial"/>
          <w:sz w:val="20"/>
          <w:szCs w:val="20"/>
        </w:rPr>
        <w:t xml:space="preserve">% (wax block bait). </w:t>
      </w:r>
    </w:p>
    <w:p w14:paraId="23185661" w14:textId="77777777" w:rsidR="00735132" w:rsidRPr="007E3061" w:rsidRDefault="00735132" w:rsidP="007E3061">
      <w:pPr>
        <w:autoSpaceDE w:val="0"/>
        <w:autoSpaceDN w:val="0"/>
        <w:adjustRightInd w:val="0"/>
        <w:spacing w:line="240" w:lineRule="auto"/>
        <w:jc w:val="both"/>
        <w:rPr>
          <w:rFonts w:ascii="Arial" w:hAnsi="Arial" w:cs="Arial"/>
          <w:sz w:val="20"/>
          <w:szCs w:val="20"/>
          <w:lang w:val="en-US"/>
        </w:rPr>
      </w:pPr>
      <w:r w:rsidRPr="007E3061">
        <w:rPr>
          <w:rFonts w:ascii="Arial" w:hAnsi="Arial" w:cs="Arial"/>
          <w:sz w:val="20"/>
          <w:szCs w:val="20"/>
          <w:lang w:val="en-US" w:eastAsia="en-US"/>
        </w:rPr>
        <w:t xml:space="preserve">In the CAR, by applying the read across from data on a structurally related 2nd generation anticoagulant </w:t>
      </w:r>
      <w:r w:rsidRPr="007E3061">
        <w:rPr>
          <w:rFonts w:ascii="Arial" w:hAnsi="Arial" w:cs="Arial"/>
          <w:i/>
          <w:iCs/>
          <w:sz w:val="20"/>
          <w:szCs w:val="20"/>
          <w:lang w:val="en-US" w:eastAsia="en-US"/>
        </w:rPr>
        <w:t>Difenacoum</w:t>
      </w:r>
      <w:r w:rsidRPr="007E3061">
        <w:rPr>
          <w:rFonts w:ascii="Arial" w:hAnsi="Arial" w:cs="Arial"/>
          <w:sz w:val="20"/>
          <w:szCs w:val="20"/>
          <w:lang w:val="en-US" w:eastAsia="en-US"/>
        </w:rPr>
        <w:t>, a 3</w:t>
      </w:r>
      <w:r w:rsidR="00615280" w:rsidRPr="007E3061">
        <w:rPr>
          <w:rFonts w:ascii="Arial" w:hAnsi="Arial" w:cs="Arial"/>
          <w:sz w:val="20"/>
          <w:szCs w:val="20"/>
          <w:lang w:val="en-US" w:eastAsia="en-US"/>
        </w:rPr>
        <w:t xml:space="preserve"> </w:t>
      </w:r>
      <w:r w:rsidRPr="007E3061">
        <w:rPr>
          <w:rFonts w:ascii="Arial" w:hAnsi="Arial" w:cs="Arial"/>
          <w:sz w:val="20"/>
          <w:szCs w:val="20"/>
          <w:lang w:val="en-US" w:eastAsia="en-US"/>
        </w:rPr>
        <w:t xml:space="preserve">% dermal absorption value was adopted for the exposure calculation (below reported under Section 2.2.1.8). This value was calculated from a dermal absorption study testing a pellet formulation containing </w:t>
      </w:r>
      <w:r w:rsidRPr="007E3061">
        <w:rPr>
          <w:rFonts w:ascii="Arial" w:hAnsi="Arial" w:cs="Arial"/>
          <w:i/>
          <w:iCs/>
          <w:sz w:val="20"/>
          <w:szCs w:val="20"/>
          <w:lang w:val="en-US" w:eastAsia="en-US"/>
        </w:rPr>
        <w:t>Difenacoum</w:t>
      </w:r>
      <w:r w:rsidRPr="007E3061">
        <w:rPr>
          <w:rFonts w:ascii="Arial" w:hAnsi="Arial" w:cs="Arial"/>
          <w:sz w:val="20"/>
          <w:szCs w:val="20"/>
          <w:lang w:val="en-US" w:eastAsia="en-US"/>
        </w:rPr>
        <w:t>as active substance.</w:t>
      </w:r>
    </w:p>
    <w:p w14:paraId="77B6935D" w14:textId="77777777" w:rsidR="00735132" w:rsidRPr="007E3061" w:rsidRDefault="00735132" w:rsidP="007E3061">
      <w:pPr>
        <w:spacing w:line="240" w:lineRule="auto"/>
        <w:jc w:val="both"/>
        <w:rPr>
          <w:rFonts w:ascii="Arial" w:hAnsi="Arial" w:cs="Arial"/>
          <w:b/>
          <w:sz w:val="20"/>
          <w:szCs w:val="20"/>
        </w:rPr>
      </w:pPr>
    </w:p>
    <w:p w14:paraId="3240459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rPr>
        <w:t xml:space="preserve">Conclusion on toxicokinetics: </w:t>
      </w:r>
      <w:r w:rsidRPr="007E3061">
        <w:rPr>
          <w:rFonts w:ascii="Arial" w:hAnsi="Arial" w:cs="Arial"/>
          <w:sz w:val="20"/>
          <w:szCs w:val="20"/>
        </w:rPr>
        <w:t xml:space="preserve">An almost complete oral absorption can be considered, on the basis of amount of radioactivity recovered in the excreta and retained in the tissues. </w:t>
      </w:r>
      <w:r w:rsidRPr="007E3061">
        <w:rPr>
          <w:rFonts w:ascii="Arial" w:hAnsi="Arial" w:cs="Arial"/>
          <w:i/>
          <w:sz w:val="20"/>
          <w:szCs w:val="20"/>
        </w:rPr>
        <w:t>Brodifacoum</w:t>
      </w:r>
      <w:r w:rsidRPr="007E3061">
        <w:rPr>
          <w:rFonts w:ascii="Arial" w:hAnsi="Arial" w:cs="Arial"/>
          <w:sz w:val="20"/>
          <w:szCs w:val="20"/>
        </w:rPr>
        <w:t xml:space="preserve"> is widely distributed and bioaccumulates mainly in the liver with lower concentrations in the kidney. Hepatic bioaccumulation of </w:t>
      </w:r>
      <w:r w:rsidRPr="007E3061">
        <w:rPr>
          <w:rFonts w:ascii="Arial" w:hAnsi="Arial" w:cs="Arial"/>
          <w:i/>
          <w:sz w:val="20"/>
          <w:szCs w:val="20"/>
        </w:rPr>
        <w:t>Brodifacoum</w:t>
      </w:r>
      <w:r w:rsidRPr="007E3061">
        <w:rPr>
          <w:rFonts w:ascii="Arial" w:hAnsi="Arial" w:cs="Arial"/>
          <w:sz w:val="20"/>
          <w:szCs w:val="20"/>
        </w:rPr>
        <w:t xml:space="preserve"> is a non-linear </w:t>
      </w:r>
      <w:r w:rsidRPr="007E3061">
        <w:rPr>
          <w:rFonts w:ascii="Arial" w:hAnsi="Arial" w:cs="Arial"/>
          <w:i/>
          <w:sz w:val="20"/>
          <w:szCs w:val="20"/>
        </w:rPr>
        <w:t>vs</w:t>
      </w:r>
      <w:r w:rsidRPr="007E3061">
        <w:rPr>
          <w:rFonts w:ascii="Arial" w:hAnsi="Arial" w:cs="Arial"/>
          <w:sz w:val="20"/>
          <w:szCs w:val="20"/>
        </w:rPr>
        <w:t xml:space="preserve"> dose and time. The elimination kinetic from the liver was biphasic, with an half-life in the range of 282-350 days. The excretion after oral administration is very slow (11 – 14% in 10 days), occurring via the urine and the bile, both as polar metabolites (glucuronide) and parent compound. The metabolism of </w:t>
      </w:r>
      <w:r w:rsidRPr="007E3061">
        <w:rPr>
          <w:rFonts w:ascii="Arial" w:hAnsi="Arial" w:cs="Arial"/>
          <w:i/>
          <w:sz w:val="20"/>
          <w:szCs w:val="20"/>
        </w:rPr>
        <w:t>Brodifacoum</w:t>
      </w:r>
      <w:r w:rsidRPr="007E3061">
        <w:rPr>
          <w:rFonts w:ascii="Arial" w:hAnsi="Arial" w:cs="Arial"/>
          <w:sz w:val="20"/>
          <w:szCs w:val="20"/>
        </w:rPr>
        <w:t xml:space="preserve"> is limited and the toxicologically relevant chemical species is the parent compound.</w:t>
      </w:r>
    </w:p>
    <w:p w14:paraId="66BB17A9" w14:textId="77777777" w:rsidR="00474D45" w:rsidRPr="007E3061" w:rsidRDefault="00474D45" w:rsidP="007E3061">
      <w:pPr>
        <w:spacing w:line="240" w:lineRule="auto"/>
        <w:jc w:val="both"/>
        <w:rPr>
          <w:rFonts w:ascii="Arial" w:hAnsi="Arial" w:cs="Arial"/>
          <w:sz w:val="20"/>
          <w:szCs w:val="20"/>
        </w:rPr>
      </w:pPr>
    </w:p>
    <w:p w14:paraId="32878BC2" w14:textId="77777777" w:rsidR="00735132" w:rsidRPr="007E3061" w:rsidRDefault="00735132" w:rsidP="007E3061">
      <w:pPr>
        <w:autoSpaceDE w:val="0"/>
        <w:autoSpaceDN w:val="0"/>
        <w:adjustRightInd w:val="0"/>
        <w:spacing w:line="240" w:lineRule="auto"/>
        <w:jc w:val="both"/>
        <w:rPr>
          <w:rFonts w:ascii="Arial" w:hAnsi="Arial" w:cs="Arial"/>
          <w:sz w:val="20"/>
          <w:szCs w:val="20"/>
          <w:lang w:val="en-US" w:eastAsia="en-US"/>
        </w:rPr>
      </w:pPr>
      <w:r w:rsidRPr="007E3061">
        <w:rPr>
          <w:rFonts w:ascii="Arial" w:hAnsi="Arial" w:cs="Arial"/>
          <w:sz w:val="20"/>
          <w:szCs w:val="20"/>
          <w:lang w:val="en-US" w:eastAsia="en-US"/>
        </w:rPr>
        <w:t xml:space="preserve">Concerning the dermal absorption value to be used in the risk characterisation for wax block bait, in the Combined Assessment Report for </w:t>
      </w:r>
      <w:r w:rsidRPr="007E3061">
        <w:rPr>
          <w:rFonts w:ascii="Arial" w:hAnsi="Arial" w:cs="Arial"/>
          <w:i/>
          <w:iCs/>
          <w:sz w:val="20"/>
          <w:szCs w:val="20"/>
          <w:lang w:val="en-US" w:eastAsia="en-US"/>
        </w:rPr>
        <w:t>Difenacoum</w:t>
      </w:r>
      <w:r w:rsidRPr="007E3061">
        <w:rPr>
          <w:rFonts w:ascii="Arial" w:hAnsi="Arial" w:cs="Arial"/>
          <w:sz w:val="20"/>
          <w:szCs w:val="20"/>
          <w:lang w:val="en-US" w:eastAsia="en-US"/>
        </w:rPr>
        <w:t>(September 2009) a value of 0.047% was proposed. Therefore, on the basis of the available study and reading across from data on other 2nd generation anticoagulant rodenticides, two different values should be used for risk characterisation depending on the type of formulation: 5</w:t>
      </w:r>
      <w:r w:rsidR="00615280" w:rsidRPr="007E3061">
        <w:rPr>
          <w:rFonts w:ascii="Arial" w:hAnsi="Arial" w:cs="Arial"/>
          <w:sz w:val="20"/>
          <w:szCs w:val="20"/>
          <w:lang w:val="en-US" w:eastAsia="en-US"/>
        </w:rPr>
        <w:t xml:space="preserve"> </w:t>
      </w:r>
      <w:r w:rsidRPr="007E3061">
        <w:rPr>
          <w:rFonts w:ascii="Arial" w:hAnsi="Arial" w:cs="Arial"/>
          <w:sz w:val="20"/>
          <w:szCs w:val="20"/>
          <w:lang w:val="en-US" w:eastAsia="en-US"/>
        </w:rPr>
        <w:t>% (pellets and grains) or 0.047</w:t>
      </w:r>
      <w:r w:rsidR="00615280" w:rsidRPr="007E3061">
        <w:rPr>
          <w:rFonts w:ascii="Arial" w:hAnsi="Arial" w:cs="Arial"/>
          <w:sz w:val="20"/>
          <w:szCs w:val="20"/>
          <w:lang w:val="en-US" w:eastAsia="en-US"/>
        </w:rPr>
        <w:t xml:space="preserve"> </w:t>
      </w:r>
      <w:r w:rsidRPr="007E3061">
        <w:rPr>
          <w:rFonts w:ascii="Arial" w:hAnsi="Arial" w:cs="Arial"/>
          <w:sz w:val="20"/>
          <w:szCs w:val="20"/>
          <w:lang w:val="en-US" w:eastAsia="en-US"/>
        </w:rPr>
        <w:t>% (wax block bait).</w:t>
      </w:r>
    </w:p>
    <w:p w14:paraId="15095165" w14:textId="77777777" w:rsidR="00735132" w:rsidRPr="007E3061" w:rsidRDefault="00735132" w:rsidP="007E3061">
      <w:pPr>
        <w:spacing w:line="240" w:lineRule="auto"/>
        <w:jc w:val="both"/>
        <w:rPr>
          <w:rFonts w:ascii="Arial" w:hAnsi="Arial" w:cs="Arial"/>
          <w:sz w:val="20"/>
          <w:szCs w:val="20"/>
        </w:rPr>
      </w:pPr>
    </w:p>
    <w:p w14:paraId="218440D9" w14:textId="77777777" w:rsidR="00735132" w:rsidRPr="007E3061" w:rsidRDefault="00735132" w:rsidP="007E3061">
      <w:pPr>
        <w:pStyle w:val="Paragraphedeliste"/>
        <w:numPr>
          <w:ilvl w:val="0"/>
          <w:numId w:val="14"/>
        </w:numPr>
        <w:suppressAutoHyphens w:val="0"/>
        <w:autoSpaceDE w:val="0"/>
        <w:autoSpaceDN w:val="0"/>
        <w:adjustRightInd w:val="0"/>
        <w:spacing w:line="240" w:lineRule="auto"/>
        <w:contextualSpacing/>
        <w:jc w:val="both"/>
        <w:rPr>
          <w:rFonts w:ascii="Arial" w:hAnsi="Arial" w:cs="Arial"/>
          <w:b/>
          <w:sz w:val="20"/>
          <w:szCs w:val="20"/>
        </w:rPr>
      </w:pPr>
      <w:r w:rsidRPr="007E3061">
        <w:rPr>
          <w:rFonts w:ascii="Arial" w:hAnsi="Arial" w:cs="Arial"/>
          <w:b/>
          <w:sz w:val="20"/>
          <w:szCs w:val="20"/>
        </w:rPr>
        <w:t xml:space="preserve">Acute effects </w:t>
      </w:r>
    </w:p>
    <w:p w14:paraId="69B87E4D" w14:textId="77777777" w:rsidR="00735132" w:rsidRPr="007E3061" w:rsidRDefault="00735132" w:rsidP="007E3061">
      <w:pPr>
        <w:autoSpaceDE w:val="0"/>
        <w:autoSpaceDN w:val="0"/>
        <w:adjustRightInd w:val="0"/>
        <w:spacing w:line="240" w:lineRule="auto"/>
        <w:ind w:left="1560" w:hanging="1560"/>
        <w:jc w:val="both"/>
        <w:rPr>
          <w:rFonts w:ascii="Arial" w:hAnsi="Arial" w:cs="Arial"/>
          <w:b/>
          <w:sz w:val="20"/>
          <w:szCs w:val="20"/>
          <w:lang w:eastAsia="it-IT"/>
        </w:rPr>
      </w:pPr>
      <w:r w:rsidRPr="007E3061">
        <w:rPr>
          <w:rFonts w:ascii="Arial" w:hAnsi="Arial" w:cs="Arial"/>
          <w:b/>
          <w:sz w:val="20"/>
          <w:szCs w:val="20"/>
          <w:lang w:eastAsia="it-IT"/>
        </w:rPr>
        <w:t>A:</w:t>
      </w:r>
    </w:p>
    <w:p w14:paraId="65D23606"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i/>
          <w:sz w:val="20"/>
          <w:szCs w:val="20"/>
        </w:rPr>
        <w:t>Brodifacoum</w:t>
      </w:r>
      <w:r w:rsidRPr="007E3061">
        <w:rPr>
          <w:rFonts w:ascii="Arial" w:hAnsi="Arial" w:cs="Arial"/>
          <w:sz w:val="20"/>
          <w:szCs w:val="20"/>
        </w:rPr>
        <w:t xml:space="preserve"> was very toxic to rats and mice with similar oral LD</w:t>
      </w:r>
      <w:r w:rsidRPr="007E3061">
        <w:rPr>
          <w:rFonts w:ascii="Arial" w:hAnsi="Arial" w:cs="Arial"/>
          <w:sz w:val="20"/>
          <w:szCs w:val="20"/>
          <w:vertAlign w:val="subscript"/>
        </w:rPr>
        <w:t>50</w:t>
      </w:r>
      <w:r w:rsidRPr="007E3061">
        <w:rPr>
          <w:rFonts w:ascii="Arial" w:hAnsi="Arial" w:cs="Arial"/>
          <w:sz w:val="20"/>
          <w:szCs w:val="20"/>
        </w:rPr>
        <w:t xml:space="preserve"> of about 0.4 mg/kg bw to the male rat and mouse. </w:t>
      </w:r>
      <w:r w:rsidRPr="007E3061">
        <w:rPr>
          <w:rFonts w:ascii="Arial" w:hAnsi="Arial" w:cs="Arial"/>
          <w:i/>
          <w:sz w:val="20"/>
          <w:szCs w:val="20"/>
        </w:rPr>
        <w:t>Brodifacoum</w:t>
      </w:r>
      <w:r w:rsidRPr="007E3061">
        <w:rPr>
          <w:rFonts w:ascii="Arial" w:hAnsi="Arial" w:cs="Arial"/>
          <w:sz w:val="20"/>
          <w:szCs w:val="20"/>
        </w:rPr>
        <w:t xml:space="preserve"> is also acutely toxic by the dermal and inhalation routes. Death was the result of internal haemorrhage. </w:t>
      </w:r>
    </w:p>
    <w:p w14:paraId="4C6F6D27"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i/>
          <w:sz w:val="20"/>
          <w:szCs w:val="20"/>
        </w:rPr>
        <w:t>Brodifacoum</w:t>
      </w:r>
      <w:r w:rsidRPr="007E3061">
        <w:rPr>
          <w:rFonts w:ascii="Arial" w:hAnsi="Arial" w:cs="Arial"/>
          <w:sz w:val="20"/>
          <w:szCs w:val="20"/>
        </w:rPr>
        <w:t xml:space="preserve"> does not fulfil the EU criteria for classification as a skin or eye irritant, but is able to cause skin sensitization in guinea pig and fulfils the EU criteria for classification as a skin sensitizer.</w:t>
      </w:r>
    </w:p>
    <w:p w14:paraId="69BB5D5D" w14:textId="77777777" w:rsidR="00735132" w:rsidRPr="007E3061" w:rsidRDefault="00735132" w:rsidP="007E3061">
      <w:pPr>
        <w:tabs>
          <w:tab w:val="left" w:pos="1134"/>
        </w:tabs>
        <w:spacing w:line="240" w:lineRule="auto"/>
        <w:jc w:val="both"/>
        <w:rPr>
          <w:rFonts w:ascii="Arial" w:hAnsi="Arial" w:cs="Arial"/>
          <w:b/>
          <w:sz w:val="20"/>
          <w:szCs w:val="20"/>
        </w:rPr>
      </w:pPr>
    </w:p>
    <w:p w14:paraId="53F99DB6" w14:textId="77777777" w:rsidR="00735132" w:rsidRPr="007E3061" w:rsidRDefault="00735132" w:rsidP="007E3061">
      <w:pPr>
        <w:tabs>
          <w:tab w:val="left" w:pos="1134"/>
        </w:tabs>
        <w:spacing w:line="240" w:lineRule="auto"/>
        <w:jc w:val="both"/>
        <w:rPr>
          <w:rFonts w:ascii="Arial" w:hAnsi="Arial" w:cs="Arial"/>
          <w:b/>
          <w:sz w:val="20"/>
          <w:szCs w:val="20"/>
        </w:rPr>
      </w:pPr>
      <w:r w:rsidRPr="007E3061">
        <w:rPr>
          <w:rFonts w:ascii="Arial" w:hAnsi="Arial" w:cs="Arial"/>
          <w:b/>
          <w:sz w:val="20"/>
          <w:szCs w:val="20"/>
        </w:rPr>
        <w:t>B:</w:t>
      </w:r>
    </w:p>
    <w:p w14:paraId="2A2442A9"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i/>
          <w:sz w:val="20"/>
          <w:szCs w:val="20"/>
        </w:rPr>
        <w:t>Brodifacoum</w:t>
      </w:r>
      <w:r w:rsidRPr="007E3061">
        <w:rPr>
          <w:rFonts w:ascii="Arial" w:hAnsi="Arial" w:cs="Arial"/>
          <w:sz w:val="20"/>
          <w:szCs w:val="20"/>
        </w:rPr>
        <w:t xml:space="preserve"> is very toxic if </w:t>
      </w:r>
      <w:r w:rsidRPr="007E3061">
        <w:rPr>
          <w:rFonts w:ascii="Arial" w:hAnsi="Arial" w:cs="Arial"/>
          <w:sz w:val="20"/>
          <w:szCs w:val="20"/>
          <w:lang w:val="en-US"/>
        </w:rPr>
        <w:t xml:space="preserve">swallow </w:t>
      </w:r>
      <w:r w:rsidRPr="007E3061">
        <w:rPr>
          <w:rFonts w:ascii="Arial" w:hAnsi="Arial" w:cs="Arial"/>
          <w:sz w:val="20"/>
          <w:szCs w:val="20"/>
        </w:rPr>
        <w:t>(oral LD</w:t>
      </w:r>
      <w:r w:rsidRPr="007E3061">
        <w:rPr>
          <w:rFonts w:ascii="Arial" w:hAnsi="Arial" w:cs="Arial"/>
          <w:sz w:val="20"/>
          <w:szCs w:val="20"/>
          <w:vertAlign w:val="subscript"/>
        </w:rPr>
        <w:t>50</w:t>
      </w:r>
      <w:r w:rsidRPr="007E3061">
        <w:rPr>
          <w:rFonts w:ascii="Arial" w:hAnsi="Arial" w:cs="Arial"/>
          <w:sz w:val="20"/>
          <w:szCs w:val="20"/>
        </w:rPr>
        <w:t>&lt;5 mg/kg bw) or in contact with skin (dermal LD</w:t>
      </w:r>
      <w:r w:rsidRPr="007E3061">
        <w:rPr>
          <w:rFonts w:ascii="Arial" w:hAnsi="Arial" w:cs="Arial"/>
          <w:sz w:val="20"/>
          <w:szCs w:val="20"/>
          <w:vertAlign w:val="subscript"/>
        </w:rPr>
        <w:t>50</w:t>
      </w:r>
      <w:r w:rsidRPr="007E3061">
        <w:rPr>
          <w:rFonts w:ascii="Arial" w:hAnsi="Arial" w:cs="Arial"/>
          <w:sz w:val="20"/>
          <w:szCs w:val="20"/>
        </w:rPr>
        <w:t>= 7.48 mg/kg bw in rat females; even lower in males).</w:t>
      </w:r>
    </w:p>
    <w:p w14:paraId="4C1E0451"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 xml:space="preserve">The waiving for the inhalation toxicity study has been accepted due to low vapour pressure of </w:t>
      </w:r>
      <w:r w:rsidRPr="007E3061">
        <w:rPr>
          <w:rFonts w:ascii="Arial" w:hAnsi="Arial" w:cs="Arial"/>
          <w:i/>
          <w:sz w:val="20"/>
          <w:szCs w:val="20"/>
          <w:lang w:val="en-US"/>
        </w:rPr>
        <w:t>Brodifacoum</w:t>
      </w:r>
      <w:r w:rsidRPr="007E3061">
        <w:rPr>
          <w:rFonts w:ascii="Arial" w:hAnsi="Arial" w:cs="Arial"/>
          <w:sz w:val="20"/>
          <w:szCs w:val="20"/>
          <w:lang w:val="en-US"/>
        </w:rPr>
        <w:t xml:space="preserve"> and data on dustiness and particle size, indicating that the potential for inhalation is limited in addition to </w:t>
      </w:r>
      <w:r w:rsidRPr="007E3061">
        <w:rPr>
          <w:rFonts w:ascii="Arial" w:hAnsi="Arial" w:cs="Arial"/>
          <w:sz w:val="20"/>
          <w:szCs w:val="20"/>
          <w:lang w:eastAsia="it-IT"/>
        </w:rPr>
        <w:t xml:space="preserve">ethical and animal welfare reasons. </w:t>
      </w:r>
      <w:r w:rsidRPr="007E3061">
        <w:rPr>
          <w:rFonts w:ascii="Arial" w:hAnsi="Arial" w:cs="Arial"/>
          <w:sz w:val="20"/>
          <w:szCs w:val="20"/>
          <w:lang w:val="en-US"/>
        </w:rPr>
        <w:t>However, based on data with structurally related compounds with the same mechanism of action (</w:t>
      </w:r>
      <w:r w:rsidRPr="007E3061">
        <w:rPr>
          <w:rFonts w:ascii="Arial" w:hAnsi="Arial" w:cs="Arial"/>
          <w:i/>
          <w:sz w:val="20"/>
          <w:szCs w:val="20"/>
          <w:lang w:val="en-US"/>
        </w:rPr>
        <w:t>i.e.</w:t>
      </w:r>
      <w:r w:rsidRPr="007E3061">
        <w:rPr>
          <w:rFonts w:ascii="Arial" w:hAnsi="Arial" w:cs="Arial"/>
          <w:sz w:val="20"/>
          <w:szCs w:val="20"/>
          <w:lang w:val="en-US"/>
        </w:rPr>
        <w:t xml:space="preserve"> 2</w:t>
      </w:r>
      <w:r w:rsidRPr="007E3061">
        <w:rPr>
          <w:rFonts w:ascii="Arial" w:hAnsi="Arial" w:cs="Arial"/>
          <w:sz w:val="20"/>
          <w:szCs w:val="20"/>
          <w:vertAlign w:val="superscript"/>
          <w:lang w:val="en-US"/>
        </w:rPr>
        <w:t>nd</w:t>
      </w:r>
      <w:r w:rsidRPr="007E3061">
        <w:rPr>
          <w:rFonts w:ascii="Arial" w:hAnsi="Arial" w:cs="Arial"/>
          <w:sz w:val="20"/>
          <w:szCs w:val="20"/>
          <w:lang w:val="en-US"/>
        </w:rPr>
        <w:t xml:space="preserve"> generation anticoagulants), it is expected that the substance is also highly toxic after inhalation. </w:t>
      </w:r>
    </w:p>
    <w:p w14:paraId="369876BC" w14:textId="77777777" w:rsidR="00735132" w:rsidRPr="007E3061" w:rsidRDefault="00735132" w:rsidP="007E3061">
      <w:pPr>
        <w:spacing w:line="240" w:lineRule="auto"/>
        <w:jc w:val="both"/>
        <w:outlineLvl w:val="2"/>
        <w:rPr>
          <w:rFonts w:ascii="Arial" w:hAnsi="Arial" w:cs="Arial"/>
          <w:sz w:val="20"/>
          <w:szCs w:val="20"/>
          <w:lang w:val="en-US"/>
        </w:rPr>
      </w:pPr>
      <w:bookmarkStart w:id="48" w:name="_Toc268510655"/>
      <w:bookmarkStart w:id="49" w:name="_Toc268511359"/>
      <w:r w:rsidRPr="007E3061">
        <w:rPr>
          <w:rFonts w:ascii="Arial" w:hAnsi="Arial" w:cs="Arial"/>
          <w:i/>
          <w:sz w:val="20"/>
          <w:szCs w:val="20"/>
          <w:lang w:val="en-US"/>
        </w:rPr>
        <w:lastRenderedPageBreak/>
        <w:t>Brodifacoum</w:t>
      </w:r>
      <w:r w:rsidRPr="007E3061">
        <w:rPr>
          <w:rFonts w:ascii="Arial" w:hAnsi="Arial" w:cs="Arial"/>
          <w:sz w:val="20"/>
          <w:szCs w:val="20"/>
          <w:lang w:val="en-US"/>
        </w:rPr>
        <w:t xml:space="preserve"> is not irritant to the skin or eyes of rabbits and showed no sensitizing potential in a LLNA study in mice.</w:t>
      </w:r>
      <w:bookmarkEnd w:id="48"/>
      <w:bookmarkEnd w:id="49"/>
    </w:p>
    <w:p w14:paraId="120FE5F0" w14:textId="77777777" w:rsidR="00474D45" w:rsidRPr="007E3061" w:rsidRDefault="00474D45" w:rsidP="007E3061">
      <w:pPr>
        <w:spacing w:line="240" w:lineRule="auto"/>
        <w:jc w:val="both"/>
        <w:outlineLvl w:val="2"/>
        <w:rPr>
          <w:rFonts w:ascii="Arial" w:hAnsi="Arial" w:cs="Arial"/>
          <w:b/>
          <w:sz w:val="20"/>
          <w:szCs w:val="20"/>
          <w:lang w:val="en-US"/>
        </w:rPr>
      </w:pPr>
    </w:p>
    <w:p w14:paraId="06F4E149" w14:textId="77777777" w:rsidR="00735132" w:rsidRPr="007E3061" w:rsidRDefault="00735132" w:rsidP="007E3061">
      <w:pPr>
        <w:spacing w:line="240" w:lineRule="auto"/>
        <w:jc w:val="both"/>
        <w:rPr>
          <w:rFonts w:ascii="Arial" w:hAnsi="Arial" w:cs="Arial"/>
          <w:b/>
          <w:sz w:val="20"/>
          <w:szCs w:val="20"/>
          <w:lang w:val="en-US"/>
        </w:rPr>
      </w:pPr>
      <w:r w:rsidRPr="007E3061">
        <w:rPr>
          <w:rFonts w:ascii="Arial" w:hAnsi="Arial" w:cs="Arial"/>
          <w:b/>
          <w:sz w:val="20"/>
          <w:szCs w:val="20"/>
          <w:lang w:val="en-US"/>
        </w:rPr>
        <w:t xml:space="preserve">Conclusion on acute effects: </w:t>
      </w:r>
      <w:r w:rsidRPr="007E3061">
        <w:rPr>
          <w:rFonts w:ascii="Arial" w:hAnsi="Arial" w:cs="Arial"/>
          <w:i/>
          <w:sz w:val="20"/>
          <w:szCs w:val="20"/>
        </w:rPr>
        <w:t>Brodifacoum</w:t>
      </w:r>
      <w:r w:rsidRPr="007E3061">
        <w:rPr>
          <w:rFonts w:ascii="Arial" w:hAnsi="Arial" w:cs="Arial"/>
          <w:sz w:val="20"/>
          <w:szCs w:val="20"/>
        </w:rPr>
        <w:t xml:space="preserve"> is very toxic after oral administration and also via the dermal and inhalation routes. Death was the result of internal haemorrhage. Classification with T+; R26/27/28; ‘Very toxic by inhalation, in contact with skin and if swallowed’ is warranted.</w:t>
      </w:r>
    </w:p>
    <w:p w14:paraId="7B7370BA" w14:textId="77777777" w:rsidR="00735132" w:rsidRPr="007E3061" w:rsidRDefault="00735132" w:rsidP="007E3061">
      <w:pPr>
        <w:spacing w:line="240" w:lineRule="auto"/>
        <w:jc w:val="both"/>
        <w:outlineLvl w:val="2"/>
        <w:rPr>
          <w:rFonts w:ascii="Arial" w:hAnsi="Arial" w:cs="Arial"/>
          <w:sz w:val="20"/>
          <w:szCs w:val="20"/>
        </w:rPr>
      </w:pPr>
      <w:bookmarkStart w:id="50" w:name="_Toc268510656"/>
      <w:bookmarkStart w:id="51" w:name="_Toc268511360"/>
      <w:r w:rsidRPr="007E3061">
        <w:rPr>
          <w:rFonts w:ascii="Arial" w:hAnsi="Arial" w:cs="Arial"/>
          <w:i/>
          <w:sz w:val="20"/>
          <w:szCs w:val="20"/>
        </w:rPr>
        <w:t>Brodifacoum</w:t>
      </w:r>
      <w:r w:rsidRPr="007E3061">
        <w:rPr>
          <w:rFonts w:ascii="Arial" w:hAnsi="Arial" w:cs="Arial"/>
          <w:sz w:val="20"/>
          <w:szCs w:val="20"/>
        </w:rPr>
        <w:t xml:space="preserve"> does not fulfil the EU criteria for classification as a skin or eye irritant. Although </w:t>
      </w:r>
      <w:r w:rsidRPr="007E3061">
        <w:rPr>
          <w:rFonts w:ascii="Arial" w:hAnsi="Arial" w:cs="Arial"/>
          <w:sz w:val="20"/>
          <w:szCs w:val="20"/>
          <w:lang w:val="en-US"/>
        </w:rPr>
        <w:t xml:space="preserve">showed no sensitizing potential in a LLNA study in mice, it was </w:t>
      </w:r>
      <w:r w:rsidRPr="007E3061">
        <w:rPr>
          <w:rFonts w:ascii="Arial" w:hAnsi="Arial" w:cs="Arial"/>
          <w:sz w:val="20"/>
          <w:szCs w:val="20"/>
        </w:rPr>
        <w:t>able to cause skin sensitization in guinea pig and fulfils the EU criteria for classification as a skin sensitizer.</w:t>
      </w:r>
      <w:bookmarkEnd w:id="50"/>
      <w:bookmarkEnd w:id="51"/>
    </w:p>
    <w:p w14:paraId="16B88D27" w14:textId="77777777" w:rsidR="00735132" w:rsidRPr="007E3061" w:rsidRDefault="00735132" w:rsidP="007E3061">
      <w:pPr>
        <w:spacing w:line="240" w:lineRule="auto"/>
        <w:jc w:val="both"/>
        <w:outlineLvl w:val="2"/>
        <w:rPr>
          <w:rFonts w:ascii="Arial" w:hAnsi="Arial" w:cs="Arial"/>
          <w:b/>
          <w:sz w:val="20"/>
          <w:szCs w:val="20"/>
        </w:rPr>
      </w:pPr>
    </w:p>
    <w:p w14:paraId="410BD521" w14:textId="77777777" w:rsidR="00735132" w:rsidRPr="007E3061" w:rsidRDefault="00735132" w:rsidP="007E3061">
      <w:pPr>
        <w:numPr>
          <w:ilvl w:val="3"/>
          <w:numId w:val="13"/>
        </w:numPr>
        <w:tabs>
          <w:tab w:val="clear" w:pos="1800"/>
          <w:tab w:val="num" w:pos="1418"/>
        </w:tabs>
        <w:suppressAutoHyphens w:val="0"/>
        <w:spacing w:line="240" w:lineRule="auto"/>
        <w:jc w:val="both"/>
        <w:outlineLvl w:val="2"/>
        <w:rPr>
          <w:rFonts w:ascii="Arial" w:hAnsi="Arial" w:cs="Arial"/>
          <w:b/>
          <w:sz w:val="20"/>
          <w:szCs w:val="20"/>
        </w:rPr>
      </w:pPr>
      <w:bookmarkStart w:id="52" w:name="_Toc268510657"/>
      <w:bookmarkStart w:id="53" w:name="_Toc268511361"/>
      <w:bookmarkStart w:id="54" w:name="_Toc160516236"/>
      <w:bookmarkStart w:id="55" w:name="_Toc176758925"/>
      <w:r w:rsidRPr="007E3061">
        <w:rPr>
          <w:rFonts w:ascii="Arial" w:hAnsi="Arial" w:cs="Arial"/>
          <w:b/>
          <w:sz w:val="20"/>
          <w:szCs w:val="20"/>
        </w:rPr>
        <w:t>Repeated Dose Effects</w:t>
      </w:r>
      <w:bookmarkEnd w:id="52"/>
      <w:bookmarkEnd w:id="53"/>
      <w:bookmarkEnd w:id="54"/>
      <w:bookmarkEnd w:id="55"/>
    </w:p>
    <w:p w14:paraId="7DFC2328"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b/>
          <w:sz w:val="20"/>
          <w:szCs w:val="20"/>
        </w:rPr>
        <w:t>A:</w:t>
      </w:r>
    </w:p>
    <w:p w14:paraId="4CDDC35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Repeated dose oral studies show that in the rat and in the dog, the clinical signs, haematological and post mortem data were consistent with the known pharmacological action of </w:t>
      </w:r>
      <w:r w:rsidRPr="007E3061">
        <w:rPr>
          <w:rFonts w:ascii="Arial" w:hAnsi="Arial" w:cs="Arial"/>
          <w:i/>
          <w:sz w:val="20"/>
          <w:szCs w:val="20"/>
        </w:rPr>
        <w:t>Brodifacoum</w:t>
      </w:r>
      <w:r w:rsidRPr="007E3061">
        <w:rPr>
          <w:rFonts w:ascii="Arial" w:hAnsi="Arial" w:cs="Arial"/>
          <w:sz w:val="20"/>
          <w:szCs w:val="20"/>
        </w:rPr>
        <w:t xml:space="preserve">: impairment of the clotting cascade and increased prevalence of haemorrhage leading to death. There were no indications of other secondary toxicities: any of the other parameters including histopathological analysis revealed no treatment related alterations. </w:t>
      </w:r>
    </w:p>
    <w:p w14:paraId="729CE781" w14:textId="77777777" w:rsidR="00474D45" w:rsidRPr="007E3061" w:rsidRDefault="00474D45" w:rsidP="007E3061">
      <w:pPr>
        <w:spacing w:line="240" w:lineRule="auto"/>
        <w:jc w:val="both"/>
        <w:rPr>
          <w:rFonts w:ascii="Arial" w:hAnsi="Arial" w:cs="Arial"/>
          <w:sz w:val="20"/>
          <w:szCs w:val="20"/>
        </w:rPr>
      </w:pPr>
    </w:p>
    <w:p w14:paraId="086A3175" w14:textId="77777777" w:rsidR="00735132" w:rsidRPr="007E3061" w:rsidRDefault="00735132" w:rsidP="007E3061">
      <w:pPr>
        <w:pStyle w:val="Corpsdetexte2"/>
        <w:spacing w:after="0" w:line="240" w:lineRule="auto"/>
        <w:jc w:val="both"/>
        <w:rPr>
          <w:rFonts w:ascii="Arial" w:hAnsi="Arial" w:cs="Arial"/>
          <w:sz w:val="20"/>
          <w:szCs w:val="20"/>
        </w:rPr>
      </w:pPr>
      <w:r w:rsidRPr="007E3061">
        <w:rPr>
          <w:rFonts w:ascii="Arial" w:hAnsi="Arial" w:cs="Arial"/>
          <w:sz w:val="20"/>
          <w:szCs w:val="20"/>
        </w:rPr>
        <w:t xml:space="preserve">The subchronic 90-day oral toxicity allowed the derivation of the lowest repeated toxicity NOEL= 0.001 mg/kg bw/day. In this study, no treatment related effects on haematological parameters were evidenced at any dose, after 45 days, but statistically significant increases in both the kaolin-cephalin time (KCT) and the prothrombin time (PT) were measured at the highest dose level, 0.004 mg/kg bw/day after 90 days. Based upon this effect on prothrombin times and  based on haemorrhagic changes seen at necropsy, the NOEL was set at the next lowest dose, 0.001 mg/kg bw/day. </w:t>
      </w:r>
    </w:p>
    <w:p w14:paraId="6CF81710" w14:textId="77777777" w:rsidR="00474D45" w:rsidRPr="007E3061" w:rsidRDefault="00474D45" w:rsidP="007E3061">
      <w:pPr>
        <w:pStyle w:val="Corpsdetexte2"/>
        <w:spacing w:after="0" w:line="240" w:lineRule="auto"/>
        <w:jc w:val="both"/>
        <w:rPr>
          <w:rFonts w:ascii="Arial" w:hAnsi="Arial" w:cs="Arial"/>
          <w:sz w:val="20"/>
          <w:szCs w:val="20"/>
        </w:rPr>
      </w:pPr>
    </w:p>
    <w:p w14:paraId="0499BE8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Classification with T; R48/23/24/25 “Toxic: danger of serious damage to health by prolonged exposure through inhalation, in contact with skin and if swallowed” is warranted based on these data plus extrapolation from the acute data for the dermal and inhalation route of exposure.</w:t>
      </w:r>
    </w:p>
    <w:p w14:paraId="192FAC8C" w14:textId="77777777" w:rsidR="00735132" w:rsidRPr="007E3061" w:rsidRDefault="00735132" w:rsidP="007E3061">
      <w:pPr>
        <w:spacing w:line="240" w:lineRule="auto"/>
        <w:jc w:val="both"/>
        <w:rPr>
          <w:rFonts w:ascii="Arial" w:hAnsi="Arial" w:cs="Arial"/>
          <w:sz w:val="20"/>
          <w:szCs w:val="20"/>
        </w:rPr>
      </w:pPr>
    </w:p>
    <w:p w14:paraId="54FB265D"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b/>
          <w:sz w:val="20"/>
          <w:szCs w:val="20"/>
        </w:rPr>
        <w:t>B:</w:t>
      </w:r>
    </w:p>
    <w:p w14:paraId="41FB9DC5" w14:textId="77777777" w:rsidR="00735132" w:rsidRPr="007E3061" w:rsidRDefault="00735132" w:rsidP="007E3061">
      <w:pPr>
        <w:autoSpaceDE w:val="0"/>
        <w:autoSpaceDN w:val="0"/>
        <w:adjustRightInd w:val="0"/>
        <w:spacing w:line="240" w:lineRule="auto"/>
        <w:jc w:val="both"/>
        <w:rPr>
          <w:rFonts w:ascii="Arial" w:hAnsi="Arial" w:cs="Arial"/>
          <w:sz w:val="20"/>
          <w:szCs w:val="20"/>
          <w:lang w:eastAsia="it-IT"/>
        </w:rPr>
      </w:pPr>
      <w:r w:rsidRPr="007E3061">
        <w:rPr>
          <w:rFonts w:ascii="Arial" w:hAnsi="Arial" w:cs="Arial"/>
          <w:sz w:val="20"/>
          <w:szCs w:val="20"/>
          <w:lang w:eastAsia="it-IT"/>
        </w:rPr>
        <w:t xml:space="preserve">Repeated oral exposure to </w:t>
      </w:r>
      <w:r w:rsidRPr="007E3061">
        <w:rPr>
          <w:rFonts w:ascii="Arial" w:hAnsi="Arial" w:cs="Arial"/>
          <w:i/>
          <w:sz w:val="20"/>
          <w:szCs w:val="20"/>
          <w:lang w:eastAsia="it-IT"/>
        </w:rPr>
        <w:t>Brodifacoum</w:t>
      </w:r>
      <w:r w:rsidRPr="007E3061">
        <w:rPr>
          <w:rFonts w:ascii="Arial" w:hAnsi="Arial" w:cs="Arial"/>
          <w:sz w:val="20"/>
          <w:szCs w:val="20"/>
          <w:lang w:eastAsia="it-IT"/>
        </w:rPr>
        <w:t xml:space="preserve"> resulted in </w:t>
      </w:r>
      <w:r w:rsidRPr="007E3061">
        <w:rPr>
          <w:rFonts w:ascii="Arial" w:hAnsi="Arial" w:cs="Arial"/>
          <w:sz w:val="20"/>
          <w:szCs w:val="20"/>
        </w:rPr>
        <w:t xml:space="preserve">clinical signs and toxicity consistent with the mode of action of the rodenticide and its properties of anti-coagulant agent </w:t>
      </w:r>
      <w:r w:rsidRPr="007E3061">
        <w:rPr>
          <w:rFonts w:ascii="Arial" w:hAnsi="Arial" w:cs="Arial"/>
          <w:sz w:val="20"/>
          <w:szCs w:val="20"/>
          <w:lang w:eastAsia="it-IT"/>
        </w:rPr>
        <w:t>(lethal haemorrhages)</w:t>
      </w:r>
      <w:r w:rsidRPr="007E3061">
        <w:rPr>
          <w:rFonts w:ascii="Arial" w:hAnsi="Arial" w:cs="Arial"/>
          <w:sz w:val="20"/>
          <w:szCs w:val="20"/>
        </w:rPr>
        <w:t xml:space="preserve">. The overall NOAEL for subchronic oral toxicity is 0.04 mg/kg/day. </w:t>
      </w:r>
    </w:p>
    <w:p w14:paraId="6CE05C31" w14:textId="77777777" w:rsidR="00735132" w:rsidRPr="007E3061" w:rsidRDefault="00735132" w:rsidP="007E3061">
      <w:pPr>
        <w:pStyle w:val="THESISTEXT"/>
        <w:tabs>
          <w:tab w:val="num" w:pos="360"/>
        </w:tabs>
        <w:spacing w:after="0" w:line="240" w:lineRule="auto"/>
        <w:rPr>
          <w:rFonts w:ascii="Arial" w:hAnsi="Arial" w:cs="Arial"/>
          <w:sz w:val="20"/>
        </w:rPr>
      </w:pPr>
      <w:r w:rsidRPr="007E3061">
        <w:rPr>
          <w:rFonts w:ascii="Arial" w:hAnsi="Arial" w:cs="Arial"/>
          <w:sz w:val="20"/>
        </w:rPr>
        <w:t xml:space="preserve">No data have been submitted on dermal repeated toxicity On the basis of both physico-chemical properties and </w:t>
      </w:r>
      <w:r w:rsidRPr="007E3061">
        <w:rPr>
          <w:rFonts w:ascii="Arial" w:hAnsi="Arial" w:cs="Arial"/>
          <w:i/>
          <w:sz w:val="20"/>
          <w:lang w:eastAsia="it-IT"/>
        </w:rPr>
        <w:t>Brodifacoum</w:t>
      </w:r>
      <w:r w:rsidRPr="007E3061">
        <w:rPr>
          <w:rFonts w:ascii="Arial" w:hAnsi="Arial" w:cs="Arial"/>
          <w:sz w:val="20"/>
        </w:rPr>
        <w:t>mode of action it can be anticipated that subchronic effect due to prolonged skin contact should not be disregarded.</w:t>
      </w:r>
    </w:p>
    <w:p w14:paraId="763DA488" w14:textId="77777777" w:rsidR="00474D45" w:rsidRPr="007E3061" w:rsidRDefault="00474D45" w:rsidP="007E3061">
      <w:pPr>
        <w:pStyle w:val="THESISTEXT"/>
        <w:tabs>
          <w:tab w:val="num" w:pos="360"/>
        </w:tabs>
        <w:spacing w:after="0" w:line="240" w:lineRule="auto"/>
        <w:rPr>
          <w:rFonts w:ascii="Arial" w:hAnsi="Arial" w:cs="Arial"/>
          <w:sz w:val="20"/>
        </w:rPr>
      </w:pPr>
    </w:p>
    <w:p w14:paraId="35DDE26E" w14:textId="77777777" w:rsidR="00735132" w:rsidRPr="007E3061" w:rsidRDefault="00735132" w:rsidP="007E3061">
      <w:pPr>
        <w:autoSpaceDE w:val="0"/>
        <w:autoSpaceDN w:val="0"/>
        <w:adjustRightInd w:val="0"/>
        <w:spacing w:line="240" w:lineRule="auto"/>
        <w:jc w:val="both"/>
        <w:rPr>
          <w:rFonts w:ascii="Arial" w:hAnsi="Arial" w:cs="Arial"/>
          <w:sz w:val="20"/>
          <w:szCs w:val="20"/>
          <w:lang w:eastAsia="it-IT"/>
        </w:rPr>
      </w:pPr>
      <w:r w:rsidRPr="007E3061">
        <w:rPr>
          <w:rFonts w:ascii="Arial" w:hAnsi="Arial" w:cs="Arial"/>
          <w:sz w:val="20"/>
          <w:szCs w:val="20"/>
        </w:rPr>
        <w:t xml:space="preserve">No data on repeated inhalation toxicity have been submitted. As indicated by the low vapour pressure, dustiness and particle size, the potential for inhalation is low and the </w:t>
      </w:r>
      <w:r w:rsidRPr="007E3061">
        <w:rPr>
          <w:rFonts w:ascii="Arial" w:hAnsi="Arial" w:cs="Arial"/>
          <w:sz w:val="20"/>
          <w:szCs w:val="20"/>
          <w:lang w:val="en-US"/>
        </w:rPr>
        <w:t>request for a repeated dose inhalation toxicity study is not considered justified also</w:t>
      </w:r>
      <w:r w:rsidRPr="007E3061">
        <w:rPr>
          <w:rFonts w:ascii="Arial" w:hAnsi="Arial" w:cs="Arial"/>
          <w:sz w:val="20"/>
          <w:szCs w:val="20"/>
          <w:lang w:eastAsia="it-IT"/>
        </w:rPr>
        <w:t xml:space="preserve"> based on ethical and animal welfare reasons.</w:t>
      </w:r>
    </w:p>
    <w:p w14:paraId="1C445487"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sz w:val="20"/>
          <w:szCs w:val="20"/>
          <w:lang w:eastAsia="it-IT"/>
        </w:rPr>
        <w:t xml:space="preserve">However, based on the results of the acute dermal and inhalation toxicity studies, route-to-route extrapolation, consistently with the decision adopted for </w:t>
      </w:r>
      <w:r w:rsidRPr="007E3061">
        <w:rPr>
          <w:rFonts w:ascii="Arial" w:hAnsi="Arial" w:cs="Arial"/>
          <w:i/>
          <w:sz w:val="20"/>
          <w:szCs w:val="20"/>
          <w:lang w:eastAsia="it-IT"/>
        </w:rPr>
        <w:t>Difenacoum</w:t>
      </w:r>
      <w:r w:rsidRPr="007E3061">
        <w:rPr>
          <w:rFonts w:ascii="Arial" w:hAnsi="Arial" w:cs="Arial"/>
          <w:sz w:val="20"/>
          <w:szCs w:val="20"/>
          <w:lang w:eastAsia="it-IT"/>
        </w:rPr>
        <w:t xml:space="preserve"> (being the read across accepted for other end-points), it is justified to assume a similar concern for serious damage to health by prolonged exposure through dermal and inhalation routes also.</w:t>
      </w:r>
    </w:p>
    <w:p w14:paraId="046B8C39" w14:textId="77777777" w:rsidR="00735132" w:rsidRPr="007E3061" w:rsidRDefault="00735132" w:rsidP="007E3061">
      <w:pPr>
        <w:spacing w:line="240" w:lineRule="auto"/>
        <w:jc w:val="both"/>
        <w:rPr>
          <w:rFonts w:ascii="Arial" w:hAnsi="Arial" w:cs="Arial"/>
          <w:sz w:val="20"/>
          <w:szCs w:val="20"/>
        </w:rPr>
      </w:pPr>
    </w:p>
    <w:p w14:paraId="2CEF1DA2" w14:textId="77777777" w:rsidR="00735132" w:rsidRPr="007E3061" w:rsidRDefault="00735132" w:rsidP="007E3061">
      <w:pPr>
        <w:numPr>
          <w:ilvl w:val="3"/>
          <w:numId w:val="13"/>
        </w:numPr>
        <w:tabs>
          <w:tab w:val="clear" w:pos="1800"/>
          <w:tab w:val="num" w:pos="1418"/>
        </w:tabs>
        <w:suppressAutoHyphens w:val="0"/>
        <w:spacing w:line="240" w:lineRule="auto"/>
        <w:jc w:val="both"/>
        <w:outlineLvl w:val="2"/>
        <w:rPr>
          <w:rFonts w:ascii="Arial" w:hAnsi="Arial" w:cs="Arial"/>
          <w:b/>
          <w:sz w:val="20"/>
          <w:szCs w:val="20"/>
        </w:rPr>
      </w:pPr>
      <w:bookmarkStart w:id="56" w:name="_Toc462644813"/>
      <w:bookmarkStart w:id="57" w:name="_Toc476446709"/>
      <w:bookmarkStart w:id="58" w:name="_Toc476449918"/>
      <w:bookmarkStart w:id="59" w:name="_Toc476450480"/>
      <w:bookmarkStart w:id="60" w:name="_Toc476450948"/>
      <w:bookmarkStart w:id="61" w:name="_Toc168738205"/>
      <w:r w:rsidRPr="007E3061">
        <w:rPr>
          <w:rFonts w:ascii="Arial" w:hAnsi="Arial" w:cs="Arial"/>
          <w:b/>
          <w:sz w:val="20"/>
          <w:szCs w:val="20"/>
        </w:rPr>
        <w:t>Genotoxicity</w:t>
      </w:r>
      <w:bookmarkEnd w:id="56"/>
      <w:bookmarkEnd w:id="57"/>
      <w:bookmarkEnd w:id="58"/>
      <w:bookmarkEnd w:id="59"/>
      <w:bookmarkEnd w:id="60"/>
      <w:bookmarkEnd w:id="61"/>
    </w:p>
    <w:p w14:paraId="6C5088CB"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b/>
          <w:sz w:val="20"/>
          <w:szCs w:val="20"/>
        </w:rPr>
        <w:t>A:</w:t>
      </w:r>
    </w:p>
    <w:p w14:paraId="689CD5BF" w14:textId="77777777" w:rsidR="00735132" w:rsidRPr="007E3061" w:rsidRDefault="00735132" w:rsidP="007E3061">
      <w:pPr>
        <w:pStyle w:val="SectionHeader"/>
        <w:spacing w:before="0" w:after="0"/>
        <w:jc w:val="both"/>
        <w:rPr>
          <w:rFonts w:ascii="Arial" w:hAnsi="Arial" w:cs="Arial"/>
          <w:szCs w:val="20"/>
          <w:lang w:val="en-GB"/>
        </w:rPr>
      </w:pPr>
      <w:r w:rsidRPr="007E3061">
        <w:rPr>
          <w:rFonts w:ascii="Arial" w:hAnsi="Arial" w:cs="Arial"/>
          <w:i/>
          <w:szCs w:val="20"/>
          <w:lang w:val="en-GB"/>
        </w:rPr>
        <w:t>Brodifacoum</w:t>
      </w:r>
      <w:r w:rsidRPr="007E3061">
        <w:rPr>
          <w:rFonts w:ascii="Arial" w:hAnsi="Arial" w:cs="Arial"/>
          <w:szCs w:val="20"/>
          <w:lang w:val="en-GB"/>
        </w:rPr>
        <w:t xml:space="preserve"> was tested in </w:t>
      </w:r>
      <w:r w:rsidRPr="007E3061">
        <w:rPr>
          <w:rFonts w:ascii="Arial" w:hAnsi="Arial" w:cs="Arial"/>
          <w:i/>
          <w:szCs w:val="20"/>
          <w:lang w:val="en-GB"/>
        </w:rPr>
        <w:t>Salmonella typhimurium</w:t>
      </w:r>
      <w:r w:rsidRPr="007E3061">
        <w:rPr>
          <w:rFonts w:ascii="Arial" w:hAnsi="Arial" w:cs="Arial"/>
          <w:szCs w:val="20"/>
          <w:lang w:val="en-GB"/>
        </w:rPr>
        <w:t xml:space="preserve"> strains TA 1535, TA 1537,TA 98, TA 100, TA 1538. with and without S9-mix, up to 5000 mg/plate, with negative results. No clastogenic activity was observed in the </w:t>
      </w:r>
      <w:r w:rsidRPr="007E3061">
        <w:rPr>
          <w:rFonts w:ascii="Arial" w:hAnsi="Arial" w:cs="Arial"/>
          <w:i/>
          <w:color w:val="000000"/>
          <w:szCs w:val="20"/>
          <w:lang w:val="en-GB"/>
        </w:rPr>
        <w:t>in-vitro</w:t>
      </w:r>
      <w:r w:rsidRPr="007E3061">
        <w:rPr>
          <w:rFonts w:ascii="Arial" w:hAnsi="Arial" w:cs="Arial"/>
          <w:color w:val="000000"/>
          <w:szCs w:val="20"/>
          <w:lang w:val="en-GB"/>
        </w:rPr>
        <w:t xml:space="preserve"> cytogenetic assay in human lymphocytes, performed with and without metabolic activation, up to cytotoxic doses. The </w:t>
      </w:r>
      <w:r w:rsidRPr="007E3061">
        <w:rPr>
          <w:rFonts w:ascii="Arial" w:hAnsi="Arial" w:cs="Arial"/>
          <w:i/>
          <w:color w:val="000000"/>
          <w:szCs w:val="20"/>
          <w:lang w:val="en-GB"/>
        </w:rPr>
        <w:t>in vitro</w:t>
      </w:r>
      <w:r w:rsidRPr="007E3061">
        <w:rPr>
          <w:rFonts w:ascii="Arial" w:hAnsi="Arial" w:cs="Arial"/>
          <w:color w:val="000000"/>
          <w:szCs w:val="20"/>
          <w:lang w:val="en-GB"/>
        </w:rPr>
        <w:t xml:space="preserve"> mammalian cell mutation assay in mouse lymphoma L5178Y cells also resulted negative, with and without S9-mix, while cytotoxic effects was observed at the highest doses. The applicants submitted also an </w:t>
      </w:r>
      <w:r w:rsidRPr="007E3061">
        <w:rPr>
          <w:rFonts w:ascii="Arial" w:hAnsi="Arial" w:cs="Arial"/>
          <w:i/>
          <w:color w:val="000000"/>
          <w:szCs w:val="20"/>
          <w:lang w:val="en-GB"/>
        </w:rPr>
        <w:t>in vitro</w:t>
      </w:r>
      <w:r w:rsidRPr="007E3061">
        <w:rPr>
          <w:rFonts w:ascii="Arial" w:hAnsi="Arial" w:cs="Arial"/>
          <w:color w:val="000000"/>
          <w:szCs w:val="20"/>
          <w:lang w:val="en-GB"/>
        </w:rPr>
        <w:t xml:space="preserve"> UDS test and in an </w:t>
      </w:r>
      <w:r w:rsidRPr="007E3061">
        <w:rPr>
          <w:rFonts w:ascii="Arial" w:hAnsi="Arial" w:cs="Arial"/>
          <w:i/>
          <w:color w:val="000000"/>
          <w:szCs w:val="20"/>
          <w:lang w:val="en-GB"/>
        </w:rPr>
        <w:t>in vitro</w:t>
      </w:r>
      <w:r w:rsidRPr="007E3061">
        <w:rPr>
          <w:rFonts w:ascii="Arial" w:hAnsi="Arial" w:cs="Arial"/>
          <w:color w:val="000000"/>
          <w:szCs w:val="20"/>
          <w:lang w:val="en-GB"/>
        </w:rPr>
        <w:t xml:space="preserve"> cell transformation assay, but because of several methodological and reporting shortcomings, they were considered of limited scientific significance. An </w:t>
      </w:r>
      <w:r w:rsidRPr="007E3061">
        <w:rPr>
          <w:rFonts w:ascii="Arial" w:hAnsi="Arial" w:cs="Arial"/>
          <w:i/>
          <w:color w:val="000000"/>
          <w:szCs w:val="20"/>
          <w:lang w:val="en-GB"/>
        </w:rPr>
        <w:t>in vivo</w:t>
      </w:r>
      <w:r w:rsidRPr="007E3061">
        <w:rPr>
          <w:rFonts w:ascii="Arial" w:hAnsi="Arial" w:cs="Arial"/>
          <w:color w:val="000000"/>
          <w:szCs w:val="20"/>
          <w:lang w:val="en-GB"/>
        </w:rPr>
        <w:t xml:space="preserve"> mouse micronucleus test gave negative results. The studies submitted were rather dated, therefore they were not always </w:t>
      </w:r>
      <w:r w:rsidRPr="007E3061">
        <w:rPr>
          <w:rFonts w:ascii="Arial" w:hAnsi="Arial" w:cs="Arial"/>
          <w:szCs w:val="20"/>
          <w:lang w:val="en-GB"/>
        </w:rPr>
        <w:t>compliant with the current guidelines. However a genotoxic potential of the active substance can be reliably ruled out.</w:t>
      </w:r>
    </w:p>
    <w:p w14:paraId="63C0DFEB" w14:textId="77777777" w:rsidR="00735132" w:rsidRPr="007E3061" w:rsidRDefault="00735132" w:rsidP="007E3061">
      <w:pPr>
        <w:pStyle w:val="Default"/>
        <w:jc w:val="both"/>
        <w:rPr>
          <w:rFonts w:ascii="Arial" w:hAnsi="Arial" w:cs="Arial"/>
          <w:sz w:val="20"/>
          <w:szCs w:val="20"/>
          <w:lang w:val="en-GB"/>
        </w:rPr>
      </w:pPr>
    </w:p>
    <w:p w14:paraId="795B2AE9" w14:textId="77777777" w:rsidR="00735132" w:rsidRPr="007E3061" w:rsidRDefault="00735132" w:rsidP="007E3061">
      <w:pPr>
        <w:pStyle w:val="Default"/>
        <w:jc w:val="both"/>
        <w:rPr>
          <w:rFonts w:ascii="Arial" w:hAnsi="Arial" w:cs="Arial"/>
          <w:b/>
          <w:sz w:val="20"/>
          <w:szCs w:val="20"/>
          <w:lang w:val="en-GB"/>
        </w:rPr>
      </w:pPr>
      <w:r w:rsidRPr="007E3061">
        <w:rPr>
          <w:rFonts w:ascii="Arial" w:hAnsi="Arial" w:cs="Arial"/>
          <w:b/>
          <w:sz w:val="20"/>
          <w:szCs w:val="20"/>
          <w:lang w:val="en-GB"/>
        </w:rPr>
        <w:t>B:</w:t>
      </w:r>
    </w:p>
    <w:p w14:paraId="398A261B" w14:textId="77777777" w:rsidR="00735132" w:rsidRPr="007E3061" w:rsidRDefault="00735132" w:rsidP="007E3061">
      <w:pPr>
        <w:spacing w:line="240" w:lineRule="auto"/>
        <w:jc w:val="both"/>
        <w:outlineLvl w:val="2"/>
        <w:rPr>
          <w:rFonts w:ascii="Arial" w:hAnsi="Arial" w:cs="Arial"/>
          <w:sz w:val="20"/>
          <w:szCs w:val="20"/>
        </w:rPr>
      </w:pPr>
      <w:bookmarkStart w:id="62" w:name="_Toc268510658"/>
      <w:bookmarkStart w:id="63" w:name="_Toc268511362"/>
      <w:r w:rsidRPr="007E3061">
        <w:rPr>
          <w:rFonts w:ascii="Arial" w:hAnsi="Arial" w:cs="Arial"/>
          <w:i/>
          <w:sz w:val="20"/>
          <w:szCs w:val="20"/>
        </w:rPr>
        <w:t>Brodifacoum</w:t>
      </w:r>
      <w:r w:rsidRPr="007E3061">
        <w:rPr>
          <w:rFonts w:ascii="Arial" w:hAnsi="Arial" w:cs="Arial"/>
          <w:sz w:val="20"/>
          <w:szCs w:val="20"/>
        </w:rPr>
        <w:t xml:space="preserve"> was tested for genotoxic activity in the bacterial reverse mutation test in </w:t>
      </w:r>
      <w:r w:rsidRPr="007E3061">
        <w:rPr>
          <w:rFonts w:ascii="Arial" w:hAnsi="Arial" w:cs="Arial"/>
          <w:i/>
          <w:sz w:val="20"/>
          <w:szCs w:val="20"/>
        </w:rPr>
        <w:t>Salmonella thyphimurium</w:t>
      </w:r>
      <w:r w:rsidRPr="007E3061">
        <w:rPr>
          <w:rFonts w:ascii="Arial" w:hAnsi="Arial" w:cs="Arial"/>
          <w:sz w:val="20"/>
          <w:szCs w:val="20"/>
        </w:rPr>
        <w:t xml:space="preserve"> in strains TA 98, TA 100, TA 102, TA 1535 and TA 1537, up to 5000 </w:t>
      </w:r>
      <w:r w:rsidRPr="007E3061">
        <w:rPr>
          <w:rFonts w:ascii="Arial" w:hAnsi="Arial" w:cs="Arial"/>
          <w:sz w:val="20"/>
          <w:szCs w:val="20"/>
        </w:rPr>
        <w:t xml:space="preserve">g/plate, with and without metabolic activation (S9-mix). No genotoxic activity was observed in any bacterial strain. The substance resulted negative up to cytotoxic concentration also in the gene mutations assay in L5178Y mouse lymphoma </w:t>
      </w:r>
      <w:r w:rsidRPr="007E3061">
        <w:rPr>
          <w:rFonts w:ascii="Arial" w:hAnsi="Arial" w:cs="Arial"/>
          <w:sz w:val="20"/>
          <w:szCs w:val="20"/>
        </w:rPr>
        <w:lastRenderedPageBreak/>
        <w:t xml:space="preserve">cells, with and without S9-mix, and in the </w:t>
      </w:r>
      <w:r w:rsidRPr="007E3061">
        <w:rPr>
          <w:rFonts w:ascii="Arial" w:hAnsi="Arial" w:cs="Arial"/>
          <w:i/>
          <w:sz w:val="20"/>
          <w:szCs w:val="20"/>
        </w:rPr>
        <w:t>in vitro</w:t>
      </w:r>
      <w:r w:rsidRPr="007E3061">
        <w:rPr>
          <w:rFonts w:ascii="Arial" w:hAnsi="Arial" w:cs="Arial"/>
          <w:sz w:val="20"/>
          <w:szCs w:val="20"/>
        </w:rPr>
        <w:t xml:space="preserve"> mammalian chromosome aberration test in human lymphocytes (50% mitotic inhibition at the maximum dosage tested).</w:t>
      </w:r>
      <w:bookmarkEnd w:id="62"/>
      <w:bookmarkEnd w:id="63"/>
    </w:p>
    <w:p w14:paraId="03E49E39" w14:textId="77777777" w:rsidR="00735132" w:rsidRPr="007E3061" w:rsidRDefault="00735132" w:rsidP="007E3061">
      <w:pPr>
        <w:autoSpaceDE w:val="0"/>
        <w:autoSpaceDN w:val="0"/>
        <w:adjustRightInd w:val="0"/>
        <w:spacing w:line="240" w:lineRule="auto"/>
        <w:jc w:val="both"/>
        <w:rPr>
          <w:rFonts w:ascii="Arial" w:hAnsi="Arial" w:cs="Arial"/>
          <w:sz w:val="20"/>
          <w:szCs w:val="20"/>
          <w:u w:val="single"/>
          <w:lang w:eastAsia="it-IT"/>
        </w:rPr>
      </w:pPr>
    </w:p>
    <w:p w14:paraId="74969DF6" w14:textId="77777777" w:rsidR="00735132" w:rsidRPr="007E3061" w:rsidRDefault="00735132" w:rsidP="007E3061">
      <w:pPr>
        <w:numPr>
          <w:ilvl w:val="3"/>
          <w:numId w:val="13"/>
        </w:numPr>
        <w:tabs>
          <w:tab w:val="clear" w:pos="1800"/>
          <w:tab w:val="num" w:pos="1418"/>
        </w:tabs>
        <w:suppressAutoHyphens w:val="0"/>
        <w:spacing w:line="240" w:lineRule="auto"/>
        <w:jc w:val="both"/>
        <w:outlineLvl w:val="2"/>
        <w:rPr>
          <w:rFonts w:ascii="Arial" w:hAnsi="Arial" w:cs="Arial"/>
          <w:b/>
          <w:sz w:val="20"/>
          <w:szCs w:val="20"/>
        </w:rPr>
      </w:pPr>
      <w:r w:rsidRPr="007E3061">
        <w:rPr>
          <w:rFonts w:ascii="Arial" w:hAnsi="Arial" w:cs="Arial"/>
          <w:b/>
          <w:sz w:val="20"/>
          <w:szCs w:val="20"/>
        </w:rPr>
        <w:t>Carcinogenicity/chronic toxicity</w:t>
      </w:r>
    </w:p>
    <w:p w14:paraId="5136DB7B" w14:textId="77777777" w:rsidR="00735132" w:rsidRPr="007E3061" w:rsidRDefault="00735132" w:rsidP="007E3061">
      <w:pPr>
        <w:autoSpaceDE w:val="0"/>
        <w:autoSpaceDN w:val="0"/>
        <w:adjustRightInd w:val="0"/>
        <w:spacing w:line="240" w:lineRule="auto"/>
        <w:jc w:val="both"/>
        <w:rPr>
          <w:rFonts w:ascii="Arial" w:hAnsi="Arial" w:cs="Arial"/>
          <w:b/>
          <w:sz w:val="20"/>
          <w:szCs w:val="20"/>
          <w:lang w:eastAsia="it-IT"/>
        </w:rPr>
      </w:pPr>
      <w:r w:rsidRPr="007E3061">
        <w:rPr>
          <w:rFonts w:ascii="Arial" w:hAnsi="Arial" w:cs="Arial"/>
          <w:b/>
          <w:sz w:val="20"/>
          <w:szCs w:val="20"/>
          <w:lang w:eastAsia="it-IT"/>
        </w:rPr>
        <w:t>A, B:</w:t>
      </w:r>
    </w:p>
    <w:p w14:paraId="408ED3ED"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Carcinogenicity and long-term toxicity studies were waived as infeasible and unnecessary.</w:t>
      </w:r>
    </w:p>
    <w:p w14:paraId="4265078F" w14:textId="77777777" w:rsidR="00735132" w:rsidRPr="007E3061" w:rsidRDefault="00735132" w:rsidP="007E3061">
      <w:pPr>
        <w:spacing w:line="240" w:lineRule="auto"/>
        <w:jc w:val="both"/>
        <w:rPr>
          <w:rFonts w:ascii="Arial" w:hAnsi="Arial" w:cs="Arial"/>
          <w:sz w:val="20"/>
          <w:szCs w:val="20"/>
        </w:rPr>
      </w:pPr>
    </w:p>
    <w:p w14:paraId="38DFD855" w14:textId="77777777" w:rsidR="00735132" w:rsidRPr="007E3061" w:rsidRDefault="00735132" w:rsidP="007E3061">
      <w:pPr>
        <w:numPr>
          <w:ilvl w:val="3"/>
          <w:numId w:val="13"/>
        </w:numPr>
        <w:tabs>
          <w:tab w:val="clear" w:pos="1800"/>
          <w:tab w:val="num" w:pos="1418"/>
        </w:tabs>
        <w:suppressAutoHyphens w:val="0"/>
        <w:spacing w:line="240" w:lineRule="auto"/>
        <w:jc w:val="both"/>
        <w:outlineLvl w:val="2"/>
        <w:rPr>
          <w:rFonts w:ascii="Arial" w:hAnsi="Arial" w:cs="Arial"/>
          <w:b/>
          <w:sz w:val="20"/>
          <w:szCs w:val="20"/>
        </w:rPr>
      </w:pPr>
      <w:r w:rsidRPr="007E3061">
        <w:rPr>
          <w:rFonts w:ascii="Arial" w:hAnsi="Arial" w:cs="Arial"/>
          <w:b/>
          <w:sz w:val="20"/>
          <w:szCs w:val="20"/>
        </w:rPr>
        <w:t>Reproductive and developmental toxicity</w:t>
      </w:r>
    </w:p>
    <w:p w14:paraId="7E7B177B"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b/>
          <w:sz w:val="20"/>
          <w:szCs w:val="20"/>
        </w:rPr>
        <w:t>A:</w:t>
      </w:r>
    </w:p>
    <w:p w14:paraId="5340CB62"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i/>
          <w:sz w:val="20"/>
          <w:szCs w:val="20"/>
        </w:rPr>
        <w:t>Brodifacoum</w:t>
      </w:r>
      <w:r w:rsidRPr="007E3061">
        <w:rPr>
          <w:rFonts w:ascii="Arial" w:hAnsi="Arial" w:cs="Arial"/>
          <w:sz w:val="20"/>
          <w:szCs w:val="20"/>
        </w:rPr>
        <w:t xml:space="preserve"> did not induce developmental effects in two adequate prenatal toxicity studies</w:t>
      </w:r>
    </w:p>
    <w:p w14:paraId="77C7589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in the rat and rabbit, respectively. </w:t>
      </w:r>
    </w:p>
    <w:p w14:paraId="359FCCCA"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In particular, in the rat studies maternal hemorrhages were observed at dose levels &gt; 0.01 mg/kg bw (NOEL 0.001 mg/kg bw) whereas no effects on conceptuses were detected up to the top dose level of 0.02 mg/kg bw. In the rabbit study, the top dose of 0.005 mg/kg b.w caused a high proportion of maternal deaths, whereas no significant effects on litters were observed. In spite of these findings, a provisional decision has been made at the Technical Meeting of Classification and Labelling that [R61] should be applied to all anticoagulant active substances on the basis of analogy to </w:t>
      </w:r>
      <w:r w:rsidRPr="007E3061">
        <w:rPr>
          <w:rFonts w:ascii="Arial" w:hAnsi="Arial" w:cs="Arial"/>
          <w:i/>
          <w:sz w:val="20"/>
          <w:szCs w:val="20"/>
        </w:rPr>
        <w:t>Warfarin</w:t>
      </w:r>
      <w:r w:rsidRPr="007E3061">
        <w:rPr>
          <w:rFonts w:ascii="Arial" w:hAnsi="Arial" w:cs="Arial"/>
          <w:sz w:val="20"/>
          <w:szCs w:val="20"/>
        </w:rPr>
        <w:t>.</w:t>
      </w:r>
    </w:p>
    <w:p w14:paraId="4E803321" w14:textId="77777777" w:rsidR="00735132" w:rsidRPr="007E3061" w:rsidRDefault="00735132" w:rsidP="007E3061">
      <w:pPr>
        <w:spacing w:line="240" w:lineRule="auto"/>
        <w:jc w:val="both"/>
        <w:rPr>
          <w:rFonts w:ascii="Arial" w:hAnsi="Arial" w:cs="Arial"/>
          <w:sz w:val="20"/>
          <w:szCs w:val="20"/>
        </w:rPr>
      </w:pPr>
    </w:p>
    <w:p w14:paraId="27365959"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b/>
          <w:sz w:val="20"/>
          <w:szCs w:val="20"/>
        </w:rPr>
        <w:t>B:</w:t>
      </w:r>
    </w:p>
    <w:p w14:paraId="6B0E756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There was no evidence of developmental toxicity effects up to the dose levels of 0.04 and 0.004 mg/kg bw in rats and rabbits, respectively. In rabbit dams an increase in  kaolin-cephalin and prothrombin time was present at 0.004 mg/kg bw (NOAEL 0.002 mg/kg). </w:t>
      </w:r>
    </w:p>
    <w:p w14:paraId="24BC15D1" w14:textId="77777777" w:rsidR="00474D45" w:rsidRPr="007E3061" w:rsidRDefault="00474D45" w:rsidP="007E3061">
      <w:pPr>
        <w:spacing w:line="240" w:lineRule="auto"/>
        <w:jc w:val="both"/>
        <w:rPr>
          <w:rFonts w:ascii="Arial" w:hAnsi="Arial" w:cs="Arial"/>
          <w:sz w:val="20"/>
          <w:szCs w:val="20"/>
        </w:rPr>
      </w:pPr>
    </w:p>
    <w:p w14:paraId="5E9DBB61"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Whereas it is suggested that two-generation studies may not be need for anticoagulant rodenticides, a two-generation study on rat was submitted: findings confirmed those of developmental toxicity, both qualitatively (parental toxicity with haemorrhages, no reproductive or developmentakl effects in the absence of general toxicity) and quantitatively (NOAEL: 0.001 mg/kg bw).</w:t>
      </w:r>
    </w:p>
    <w:p w14:paraId="642A6AE0" w14:textId="77777777" w:rsidR="00474D45" w:rsidRPr="007E3061" w:rsidRDefault="00474D45" w:rsidP="007E3061">
      <w:pPr>
        <w:spacing w:line="240" w:lineRule="auto"/>
        <w:jc w:val="both"/>
        <w:rPr>
          <w:rFonts w:ascii="Arial" w:hAnsi="Arial" w:cs="Arial"/>
          <w:sz w:val="20"/>
          <w:szCs w:val="20"/>
        </w:rPr>
      </w:pPr>
    </w:p>
    <w:p w14:paraId="4A531021" w14:textId="77777777" w:rsidR="00735132" w:rsidRPr="007E3061" w:rsidRDefault="00735132" w:rsidP="007E3061">
      <w:pPr>
        <w:spacing w:line="240" w:lineRule="auto"/>
        <w:jc w:val="both"/>
        <w:rPr>
          <w:rFonts w:ascii="Arial" w:hAnsi="Arial" w:cs="Arial"/>
          <w:i/>
          <w:sz w:val="20"/>
          <w:szCs w:val="20"/>
        </w:rPr>
      </w:pPr>
      <w:r w:rsidRPr="007E3061">
        <w:rPr>
          <w:rFonts w:ascii="Arial" w:hAnsi="Arial" w:cs="Arial"/>
          <w:sz w:val="20"/>
          <w:szCs w:val="20"/>
        </w:rPr>
        <w:t xml:space="preserve">Since the conventional OECD Guideline 414 may have limitations in the detection of possible developmental effects of coumarin related compounds, and in spite of these findings, a provisional decision has been made at the Technical Meeting of Classification and Labelling that [R61] should be applied to all anticoagulant active substances on the basis of analogy to </w:t>
      </w:r>
      <w:r w:rsidRPr="007E3061">
        <w:rPr>
          <w:rFonts w:ascii="Arial" w:hAnsi="Arial" w:cs="Arial"/>
          <w:i/>
          <w:sz w:val="20"/>
          <w:szCs w:val="20"/>
        </w:rPr>
        <w:t>Warfarin.</w:t>
      </w:r>
    </w:p>
    <w:p w14:paraId="6F9EAC62" w14:textId="77777777" w:rsidR="00735132" w:rsidRPr="007E3061" w:rsidRDefault="00735132" w:rsidP="007E3061">
      <w:pPr>
        <w:spacing w:line="240" w:lineRule="auto"/>
        <w:jc w:val="both"/>
        <w:rPr>
          <w:rFonts w:ascii="Arial" w:hAnsi="Arial" w:cs="Arial"/>
          <w:sz w:val="20"/>
          <w:szCs w:val="20"/>
          <w:u w:val="single"/>
        </w:rPr>
      </w:pPr>
    </w:p>
    <w:p w14:paraId="3548291C" w14:textId="77777777" w:rsidR="00735132" w:rsidRPr="007E3061" w:rsidRDefault="00735132" w:rsidP="007E3061">
      <w:pPr>
        <w:numPr>
          <w:ilvl w:val="3"/>
          <w:numId w:val="13"/>
        </w:numPr>
        <w:tabs>
          <w:tab w:val="clear" w:pos="1800"/>
          <w:tab w:val="num" w:pos="1418"/>
        </w:tabs>
        <w:suppressAutoHyphens w:val="0"/>
        <w:spacing w:line="240" w:lineRule="auto"/>
        <w:jc w:val="both"/>
        <w:outlineLvl w:val="2"/>
        <w:rPr>
          <w:rFonts w:ascii="Arial" w:hAnsi="Arial" w:cs="Arial"/>
          <w:b/>
          <w:sz w:val="20"/>
          <w:szCs w:val="20"/>
        </w:rPr>
      </w:pPr>
      <w:r w:rsidRPr="007E3061">
        <w:rPr>
          <w:rFonts w:ascii="Arial" w:hAnsi="Arial" w:cs="Arial"/>
          <w:b/>
          <w:sz w:val="20"/>
          <w:szCs w:val="20"/>
        </w:rPr>
        <w:t>Neurotoxicity</w:t>
      </w:r>
    </w:p>
    <w:p w14:paraId="2C5DD43D" w14:textId="77777777" w:rsidR="00735132" w:rsidRPr="007E3061" w:rsidRDefault="00735132" w:rsidP="007E3061">
      <w:pPr>
        <w:spacing w:line="240" w:lineRule="auto"/>
        <w:jc w:val="both"/>
        <w:rPr>
          <w:rFonts w:ascii="Arial" w:hAnsi="Arial" w:cs="Arial"/>
          <w:b/>
          <w:sz w:val="20"/>
          <w:szCs w:val="20"/>
          <w:lang w:eastAsia="it-IT"/>
        </w:rPr>
      </w:pPr>
      <w:r w:rsidRPr="007E3061">
        <w:rPr>
          <w:rFonts w:ascii="Arial" w:hAnsi="Arial" w:cs="Arial"/>
          <w:b/>
          <w:sz w:val="20"/>
          <w:szCs w:val="20"/>
          <w:lang w:eastAsia="it-IT"/>
        </w:rPr>
        <w:t>A:</w:t>
      </w:r>
    </w:p>
    <w:p w14:paraId="26A4036D"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None of the acute or subchronic performed tests gave any indication for a potential neurotoxic effect of </w:t>
      </w:r>
      <w:r w:rsidRPr="007E3061">
        <w:rPr>
          <w:rFonts w:ascii="Arial" w:hAnsi="Arial" w:cs="Arial"/>
          <w:i/>
          <w:sz w:val="20"/>
          <w:szCs w:val="20"/>
        </w:rPr>
        <w:t>Brodifacoum</w:t>
      </w:r>
    </w:p>
    <w:p w14:paraId="7D242936"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b/>
          <w:sz w:val="20"/>
          <w:szCs w:val="20"/>
        </w:rPr>
        <w:t>B:</w:t>
      </w:r>
    </w:p>
    <w:p w14:paraId="6F4DFAC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The toxicological studies do not indicate any neurotoxic effects.</w:t>
      </w:r>
    </w:p>
    <w:p w14:paraId="1D9B3975" w14:textId="77777777" w:rsidR="00735132" w:rsidRPr="007E3061" w:rsidRDefault="00735132" w:rsidP="007E3061">
      <w:pPr>
        <w:autoSpaceDE w:val="0"/>
        <w:autoSpaceDN w:val="0"/>
        <w:adjustRightInd w:val="0"/>
        <w:spacing w:line="240" w:lineRule="auto"/>
        <w:jc w:val="both"/>
        <w:rPr>
          <w:rFonts w:ascii="Arial" w:hAnsi="Arial" w:cs="Arial"/>
          <w:b/>
          <w:sz w:val="20"/>
          <w:szCs w:val="20"/>
        </w:rPr>
      </w:pPr>
    </w:p>
    <w:p w14:paraId="66F7ECC8"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b/>
          <w:sz w:val="20"/>
          <w:szCs w:val="20"/>
        </w:rPr>
        <w:t xml:space="preserve">Conclusion on repeated dose effects: </w:t>
      </w:r>
      <w:r w:rsidRPr="007E3061">
        <w:rPr>
          <w:rFonts w:ascii="Arial" w:hAnsi="Arial" w:cs="Arial"/>
          <w:sz w:val="20"/>
          <w:szCs w:val="20"/>
          <w:lang w:eastAsia="it-IT"/>
        </w:rPr>
        <w:t xml:space="preserve">Repeated oral exposure to </w:t>
      </w:r>
      <w:r w:rsidRPr="007E3061">
        <w:rPr>
          <w:rFonts w:ascii="Arial" w:hAnsi="Arial" w:cs="Arial"/>
          <w:i/>
          <w:sz w:val="20"/>
          <w:szCs w:val="20"/>
          <w:lang w:eastAsia="it-IT"/>
        </w:rPr>
        <w:t>Brodifacoum</w:t>
      </w:r>
      <w:r w:rsidRPr="007E3061">
        <w:rPr>
          <w:rFonts w:ascii="Arial" w:hAnsi="Arial" w:cs="Arial"/>
          <w:sz w:val="20"/>
          <w:szCs w:val="20"/>
          <w:lang w:eastAsia="it-IT"/>
        </w:rPr>
        <w:t xml:space="preserve"> resulted in </w:t>
      </w:r>
      <w:r w:rsidRPr="007E3061">
        <w:rPr>
          <w:rFonts w:ascii="Arial" w:hAnsi="Arial" w:cs="Arial"/>
          <w:sz w:val="20"/>
          <w:szCs w:val="20"/>
        </w:rPr>
        <w:t xml:space="preserve">clinical signs and toxicity consistent with the mode of action of the rodenticide and its properties of anti-coagulant agent </w:t>
      </w:r>
      <w:r w:rsidRPr="007E3061">
        <w:rPr>
          <w:rFonts w:ascii="Arial" w:hAnsi="Arial" w:cs="Arial"/>
          <w:sz w:val="20"/>
          <w:szCs w:val="20"/>
          <w:lang w:eastAsia="it-IT"/>
        </w:rPr>
        <w:t>(lethal haemorrhages)</w:t>
      </w:r>
      <w:r w:rsidRPr="007E3061">
        <w:rPr>
          <w:rFonts w:ascii="Arial" w:hAnsi="Arial" w:cs="Arial"/>
          <w:sz w:val="20"/>
          <w:szCs w:val="20"/>
        </w:rPr>
        <w:t xml:space="preserve">. The NOEL for subchronic oral toxicity is in the range 0.04 -0.001 mg/kg/day (the lowest values identified with sensitive end-points, such as increases in both the kaolin-cephalin time and the prothrombin time).  </w:t>
      </w:r>
      <w:r w:rsidRPr="007E3061">
        <w:rPr>
          <w:rFonts w:ascii="Arial" w:hAnsi="Arial" w:cs="Arial"/>
          <w:sz w:val="20"/>
          <w:szCs w:val="20"/>
          <w:lang w:eastAsia="it-IT"/>
        </w:rPr>
        <w:t xml:space="preserve">Based on results from the acute dermal and inhalation toxicity studies, route-to-route extrapolation, consistently with the decision adopted for </w:t>
      </w:r>
      <w:r w:rsidRPr="007E3061">
        <w:rPr>
          <w:rFonts w:ascii="Arial" w:hAnsi="Arial" w:cs="Arial"/>
          <w:i/>
          <w:sz w:val="20"/>
          <w:szCs w:val="20"/>
          <w:lang w:eastAsia="it-IT"/>
        </w:rPr>
        <w:t>Difenacoum</w:t>
      </w:r>
      <w:r w:rsidRPr="007E3061">
        <w:rPr>
          <w:rFonts w:ascii="Arial" w:hAnsi="Arial" w:cs="Arial"/>
          <w:sz w:val="20"/>
          <w:szCs w:val="20"/>
          <w:lang w:eastAsia="it-IT"/>
        </w:rPr>
        <w:t>, it is justified to assume serious damages associated to prolonged exposure through dermal and inhalation routes also. Therefore, c</w:t>
      </w:r>
      <w:r w:rsidRPr="007E3061">
        <w:rPr>
          <w:rFonts w:ascii="Arial" w:hAnsi="Arial" w:cs="Arial"/>
          <w:sz w:val="20"/>
          <w:szCs w:val="20"/>
        </w:rPr>
        <w:t xml:space="preserve">lassification with T; R48/23/24/25 “Toxic: danger of serious damage to health by prolonged exposure through inhalation, in contact with skin and if swallowed” is warranted.  </w:t>
      </w:r>
    </w:p>
    <w:p w14:paraId="5043A619" w14:textId="77777777" w:rsidR="00735132" w:rsidRPr="007E3061" w:rsidRDefault="00735132" w:rsidP="007E3061">
      <w:pPr>
        <w:autoSpaceDE w:val="0"/>
        <w:autoSpaceDN w:val="0"/>
        <w:adjustRightInd w:val="0"/>
        <w:spacing w:line="240" w:lineRule="auto"/>
        <w:jc w:val="both"/>
        <w:rPr>
          <w:rFonts w:ascii="Arial" w:hAnsi="Arial" w:cs="Arial"/>
          <w:b/>
          <w:sz w:val="20"/>
          <w:szCs w:val="20"/>
        </w:rPr>
      </w:pPr>
    </w:p>
    <w:p w14:paraId="4E47E712"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b/>
          <w:sz w:val="20"/>
          <w:szCs w:val="20"/>
        </w:rPr>
        <w:t>Conclusion on Genotoxicity and Carcinogenicity:</w:t>
      </w:r>
      <w:r w:rsidRPr="007E3061">
        <w:rPr>
          <w:rFonts w:ascii="Arial" w:hAnsi="Arial" w:cs="Arial"/>
          <w:i/>
          <w:sz w:val="20"/>
          <w:szCs w:val="20"/>
        </w:rPr>
        <w:t>Brodifacoum</w:t>
      </w:r>
      <w:r w:rsidRPr="007E3061">
        <w:rPr>
          <w:rFonts w:ascii="Arial" w:hAnsi="Arial" w:cs="Arial"/>
          <w:sz w:val="20"/>
          <w:szCs w:val="20"/>
        </w:rPr>
        <w:t xml:space="preserve"> displayed no mutagenic activity in a standard range of genotoxicity tests. No long-term carcinogenicity study was submitted by the two applicants. In fact, chronic toxicity studies were not considered to be technically feasible due to the specific action of the active substance on the test/target species. However, the anticoagulant action is apparently the only pharmacological action of </w:t>
      </w:r>
      <w:r w:rsidRPr="007E3061">
        <w:rPr>
          <w:rFonts w:ascii="Arial" w:hAnsi="Arial" w:cs="Arial"/>
          <w:i/>
          <w:sz w:val="20"/>
          <w:szCs w:val="20"/>
        </w:rPr>
        <w:t>Brodifacoum</w:t>
      </w:r>
      <w:r w:rsidRPr="007E3061">
        <w:rPr>
          <w:rFonts w:ascii="Arial" w:hAnsi="Arial" w:cs="Arial"/>
          <w:sz w:val="20"/>
          <w:szCs w:val="20"/>
        </w:rPr>
        <w:t>. The active substance has no structural alerts for carcinogenicity and no concern about possible non-genotoxic carcinogenic potential can be derived from the toxicological studies. Therefore the justifications of both the applicants for not-submission of carcinogenicity data was considered acceptable.</w:t>
      </w:r>
    </w:p>
    <w:p w14:paraId="37787D26" w14:textId="77777777" w:rsidR="00735132" w:rsidRPr="007E3061" w:rsidRDefault="00735132" w:rsidP="007E3061">
      <w:pPr>
        <w:autoSpaceDE w:val="0"/>
        <w:autoSpaceDN w:val="0"/>
        <w:adjustRightInd w:val="0"/>
        <w:spacing w:line="240" w:lineRule="auto"/>
        <w:jc w:val="both"/>
        <w:rPr>
          <w:rFonts w:ascii="Arial" w:hAnsi="Arial" w:cs="Arial"/>
          <w:b/>
          <w:sz w:val="20"/>
          <w:szCs w:val="20"/>
        </w:rPr>
      </w:pPr>
    </w:p>
    <w:p w14:paraId="2465EBF4"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b/>
          <w:sz w:val="20"/>
          <w:szCs w:val="20"/>
        </w:rPr>
        <w:t>Conclusion on Reproductive toxicity:</w:t>
      </w:r>
      <w:r w:rsidRPr="007E3061">
        <w:rPr>
          <w:rFonts w:ascii="Arial" w:hAnsi="Arial" w:cs="Arial"/>
          <w:sz w:val="20"/>
          <w:szCs w:val="20"/>
        </w:rPr>
        <w:t xml:space="preserve"> Reproductive and developmental toxicity studies on </w:t>
      </w:r>
      <w:r w:rsidRPr="007E3061">
        <w:rPr>
          <w:rFonts w:ascii="Arial" w:hAnsi="Arial" w:cs="Arial"/>
          <w:i/>
          <w:sz w:val="20"/>
          <w:szCs w:val="20"/>
        </w:rPr>
        <w:t>Brodifacoum</w:t>
      </w:r>
      <w:r w:rsidRPr="007E3061">
        <w:rPr>
          <w:rFonts w:ascii="Arial" w:hAnsi="Arial" w:cs="Arial"/>
          <w:sz w:val="20"/>
          <w:szCs w:val="20"/>
        </w:rPr>
        <w:t xml:space="preserve"> did not reveal any specific effects. General toxicity effects were consistent with  the mode of action of the rodenticide and its properties of anti-coagulant agent. The lowest NOAELs for rabbits and rats were 0.002 and 0.001 mg/kg bw.</w:t>
      </w:r>
    </w:p>
    <w:p w14:paraId="7519BE9D" w14:textId="77777777" w:rsidR="004D7978" w:rsidRPr="007E3061" w:rsidRDefault="004D7978" w:rsidP="007E3061">
      <w:pPr>
        <w:autoSpaceDE w:val="0"/>
        <w:autoSpaceDN w:val="0"/>
        <w:adjustRightInd w:val="0"/>
        <w:spacing w:line="240" w:lineRule="auto"/>
        <w:jc w:val="both"/>
        <w:rPr>
          <w:rFonts w:ascii="Arial" w:hAnsi="Arial" w:cs="Arial"/>
          <w:sz w:val="20"/>
          <w:szCs w:val="20"/>
        </w:rPr>
      </w:pPr>
    </w:p>
    <w:p w14:paraId="77B2781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In spite of these findings, a provisional decision has been made at the Technical Meeting of Classification and Labelling that [R61] should be applied to all anticoagulant active substances on the basis of analogy to </w:t>
      </w:r>
      <w:r w:rsidRPr="007E3061">
        <w:rPr>
          <w:rFonts w:ascii="Arial" w:hAnsi="Arial" w:cs="Arial"/>
          <w:i/>
          <w:sz w:val="20"/>
          <w:szCs w:val="20"/>
        </w:rPr>
        <w:t>Warfarin</w:t>
      </w:r>
      <w:r w:rsidRPr="007E3061">
        <w:rPr>
          <w:rFonts w:ascii="Arial" w:hAnsi="Arial" w:cs="Arial"/>
          <w:sz w:val="20"/>
          <w:szCs w:val="20"/>
        </w:rPr>
        <w:t xml:space="preserve">. </w:t>
      </w:r>
    </w:p>
    <w:p w14:paraId="14B69361" w14:textId="77777777" w:rsidR="004D7978" w:rsidRPr="007E3061" w:rsidRDefault="004D7978" w:rsidP="007E3061">
      <w:pPr>
        <w:spacing w:line="240" w:lineRule="auto"/>
        <w:jc w:val="both"/>
        <w:rPr>
          <w:rFonts w:ascii="Arial" w:hAnsi="Arial" w:cs="Arial"/>
          <w:b/>
          <w:sz w:val="20"/>
          <w:szCs w:val="20"/>
        </w:rPr>
      </w:pPr>
    </w:p>
    <w:p w14:paraId="3B40B58C"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sz w:val="20"/>
          <w:szCs w:val="20"/>
        </w:rPr>
        <w:t xml:space="preserve">None of the acute or subchronic performed tests gave any indication for a potential neurotoxic effect of </w:t>
      </w:r>
      <w:r w:rsidRPr="007E3061">
        <w:rPr>
          <w:rFonts w:ascii="Arial" w:hAnsi="Arial" w:cs="Arial"/>
          <w:i/>
          <w:sz w:val="20"/>
          <w:szCs w:val="20"/>
        </w:rPr>
        <w:t>Brodifacoum</w:t>
      </w:r>
      <w:r w:rsidRPr="007E3061">
        <w:rPr>
          <w:rFonts w:ascii="Arial" w:hAnsi="Arial" w:cs="Arial"/>
          <w:sz w:val="20"/>
          <w:szCs w:val="20"/>
        </w:rPr>
        <w:t>.</w:t>
      </w:r>
    </w:p>
    <w:p w14:paraId="3C819660" w14:textId="77777777" w:rsidR="00735132" w:rsidRPr="007E3061" w:rsidRDefault="00735132" w:rsidP="007E3061">
      <w:pPr>
        <w:autoSpaceDE w:val="0"/>
        <w:autoSpaceDN w:val="0"/>
        <w:adjustRightInd w:val="0"/>
        <w:spacing w:line="240" w:lineRule="auto"/>
        <w:jc w:val="both"/>
        <w:rPr>
          <w:rFonts w:ascii="Arial" w:hAnsi="Arial" w:cs="Arial"/>
          <w:sz w:val="20"/>
          <w:szCs w:val="20"/>
        </w:rPr>
      </w:pPr>
    </w:p>
    <w:p w14:paraId="5272A489"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sz w:val="20"/>
          <w:szCs w:val="20"/>
        </w:rPr>
        <w:t>The harmonised classification of the active substance is the following:</w:t>
      </w:r>
    </w:p>
    <w:p w14:paraId="131EF670" w14:textId="77777777" w:rsidR="00735132" w:rsidRPr="007E3061" w:rsidRDefault="00735132" w:rsidP="007E3061">
      <w:pPr>
        <w:autoSpaceDE w:val="0"/>
        <w:autoSpaceDN w:val="0"/>
        <w:adjustRightInd w:val="0"/>
        <w:spacing w:line="24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735132" w:rsidRPr="007E3061" w14:paraId="498559E1" w14:textId="77777777" w:rsidTr="00735132">
        <w:tc>
          <w:tcPr>
            <w:tcW w:w="4605" w:type="dxa"/>
          </w:tcPr>
          <w:p w14:paraId="25E0D1EC" w14:textId="77777777" w:rsidR="00735132" w:rsidRPr="007E3061" w:rsidRDefault="00735132" w:rsidP="007E3061">
            <w:pPr>
              <w:pStyle w:val="En-tteheaderprotocols"/>
              <w:widowControl/>
              <w:tabs>
                <w:tab w:val="clear" w:pos="4536"/>
                <w:tab w:val="clear" w:pos="9072"/>
              </w:tabs>
              <w:jc w:val="both"/>
              <w:rPr>
                <w:rFonts w:ascii="Arial" w:hAnsi="Arial" w:cs="Arial"/>
                <w:lang w:val="en-US"/>
              </w:rPr>
            </w:pPr>
            <w:r w:rsidRPr="007E3061">
              <w:rPr>
                <w:rFonts w:ascii="Arial" w:hAnsi="Arial" w:cs="Arial"/>
                <w:lang w:val="en-US"/>
              </w:rPr>
              <w:t>Classification under directive 67/548/EEC</w:t>
            </w:r>
          </w:p>
        </w:tc>
        <w:tc>
          <w:tcPr>
            <w:tcW w:w="4605" w:type="dxa"/>
          </w:tcPr>
          <w:p w14:paraId="3CE21D28" w14:textId="77777777" w:rsidR="00735132" w:rsidRPr="007E3061" w:rsidRDefault="00735132" w:rsidP="007E3061">
            <w:pPr>
              <w:pStyle w:val="En-tteheaderprotocols"/>
              <w:widowControl/>
              <w:tabs>
                <w:tab w:val="clear" w:pos="4536"/>
                <w:tab w:val="clear" w:pos="9072"/>
              </w:tabs>
              <w:jc w:val="both"/>
              <w:rPr>
                <w:rFonts w:ascii="Arial" w:hAnsi="Arial" w:cs="Arial"/>
                <w:lang w:val="en-US"/>
              </w:rPr>
            </w:pPr>
            <w:r w:rsidRPr="007E3061">
              <w:rPr>
                <w:rFonts w:ascii="Arial" w:hAnsi="Arial" w:cs="Arial"/>
                <w:lang w:val="en-US"/>
              </w:rPr>
              <w:t>Classification under regulation (EC) 1272/2008</w:t>
            </w:r>
          </w:p>
        </w:tc>
      </w:tr>
      <w:tr w:rsidR="00735132" w:rsidRPr="007E3061" w14:paraId="72ED25B4" w14:textId="77777777" w:rsidTr="00735132">
        <w:trPr>
          <w:trHeight w:val="1379"/>
        </w:trPr>
        <w:tc>
          <w:tcPr>
            <w:tcW w:w="4605" w:type="dxa"/>
          </w:tcPr>
          <w:p w14:paraId="1BD5D81E" w14:textId="77777777" w:rsidR="00735132" w:rsidRPr="007E3061" w:rsidRDefault="00735132" w:rsidP="007E3061">
            <w:pPr>
              <w:pStyle w:val="En-tteheaderprotocols"/>
              <w:widowControl/>
              <w:tabs>
                <w:tab w:val="clear" w:pos="4536"/>
                <w:tab w:val="clear" w:pos="9072"/>
              </w:tabs>
              <w:jc w:val="both"/>
              <w:rPr>
                <w:rFonts w:ascii="Arial" w:hAnsi="Arial" w:cs="Arial"/>
              </w:rPr>
            </w:pPr>
            <w:r w:rsidRPr="007E3061">
              <w:rPr>
                <w:rFonts w:ascii="Arial" w:hAnsi="Arial" w:cs="Arial"/>
              </w:rPr>
              <w:t>T+ R27/28</w:t>
            </w:r>
          </w:p>
          <w:p w14:paraId="75D0C665" w14:textId="77777777" w:rsidR="00735132" w:rsidRPr="007E3061" w:rsidRDefault="00735132" w:rsidP="007E3061">
            <w:pPr>
              <w:pStyle w:val="En-tteheaderprotocols"/>
              <w:widowControl/>
              <w:tabs>
                <w:tab w:val="clear" w:pos="4536"/>
                <w:tab w:val="clear" w:pos="9072"/>
              </w:tabs>
              <w:jc w:val="both"/>
              <w:rPr>
                <w:rFonts w:ascii="Arial" w:hAnsi="Arial" w:cs="Arial"/>
              </w:rPr>
            </w:pPr>
            <w:r w:rsidRPr="007E3061">
              <w:rPr>
                <w:rFonts w:ascii="Arial" w:hAnsi="Arial" w:cs="Arial"/>
              </w:rPr>
              <w:t>T </w:t>
            </w:r>
            <w:r w:rsidR="00615280" w:rsidRPr="007E3061">
              <w:rPr>
                <w:rFonts w:ascii="Arial" w:hAnsi="Arial" w:cs="Arial"/>
              </w:rPr>
              <w:t>; R48</w:t>
            </w:r>
            <w:r w:rsidRPr="007E3061">
              <w:rPr>
                <w:rFonts w:ascii="Arial" w:hAnsi="Arial" w:cs="Arial"/>
              </w:rPr>
              <w:t>/24/25</w:t>
            </w:r>
          </w:p>
          <w:p w14:paraId="6558062D" w14:textId="77777777" w:rsidR="00735132" w:rsidRPr="007E3061" w:rsidRDefault="00735132" w:rsidP="007E3061">
            <w:pPr>
              <w:pStyle w:val="En-tteheaderprotocols"/>
              <w:widowControl/>
              <w:tabs>
                <w:tab w:val="clear" w:pos="4536"/>
                <w:tab w:val="clear" w:pos="9072"/>
              </w:tabs>
              <w:jc w:val="both"/>
              <w:rPr>
                <w:rFonts w:ascii="Arial" w:hAnsi="Arial" w:cs="Arial"/>
              </w:rPr>
            </w:pPr>
          </w:p>
          <w:p w14:paraId="7CF1E55A" w14:textId="77777777" w:rsidR="00735132" w:rsidRPr="007E3061" w:rsidRDefault="00735132" w:rsidP="007E3061">
            <w:pPr>
              <w:pStyle w:val="En-tteheaderprotocols"/>
              <w:widowControl/>
              <w:tabs>
                <w:tab w:val="clear" w:pos="4536"/>
                <w:tab w:val="clear" w:pos="9072"/>
              </w:tabs>
              <w:jc w:val="both"/>
              <w:rPr>
                <w:rFonts w:ascii="Arial" w:hAnsi="Arial" w:cs="Arial"/>
              </w:rPr>
            </w:pPr>
            <w:r w:rsidRPr="007E3061">
              <w:rPr>
                <w:rFonts w:ascii="Arial" w:hAnsi="Arial" w:cs="Arial"/>
              </w:rPr>
              <w:t>No specificlimit concentrations</w:t>
            </w:r>
          </w:p>
        </w:tc>
        <w:tc>
          <w:tcPr>
            <w:tcW w:w="4605" w:type="dxa"/>
          </w:tcPr>
          <w:p w14:paraId="66F8BB4F" w14:textId="77777777" w:rsidR="00735132" w:rsidRPr="007E3061" w:rsidRDefault="00735132" w:rsidP="007E3061">
            <w:pPr>
              <w:pStyle w:val="En-tteheaderprotocols"/>
              <w:widowControl/>
              <w:tabs>
                <w:tab w:val="clear" w:pos="4536"/>
                <w:tab w:val="clear" w:pos="9072"/>
              </w:tabs>
              <w:jc w:val="both"/>
              <w:rPr>
                <w:rFonts w:ascii="Arial" w:hAnsi="Arial" w:cs="Arial"/>
                <w:lang w:val="en-US"/>
              </w:rPr>
            </w:pPr>
            <w:r w:rsidRPr="007E3061">
              <w:rPr>
                <w:rFonts w:ascii="Arial" w:hAnsi="Arial" w:cs="Arial"/>
                <w:lang w:val="en-US"/>
              </w:rPr>
              <w:t>Acute Tox1 H310</w:t>
            </w:r>
          </w:p>
          <w:p w14:paraId="6F36AB39" w14:textId="77777777" w:rsidR="00735132" w:rsidRPr="007E3061" w:rsidRDefault="00735132" w:rsidP="007E3061">
            <w:pPr>
              <w:pStyle w:val="En-tteheaderprotocols"/>
              <w:widowControl/>
              <w:tabs>
                <w:tab w:val="clear" w:pos="4536"/>
                <w:tab w:val="clear" w:pos="9072"/>
              </w:tabs>
              <w:jc w:val="both"/>
              <w:rPr>
                <w:rFonts w:ascii="Arial" w:hAnsi="Arial" w:cs="Arial"/>
                <w:lang w:val="en-US"/>
              </w:rPr>
            </w:pPr>
            <w:r w:rsidRPr="007E3061">
              <w:rPr>
                <w:rFonts w:ascii="Arial" w:hAnsi="Arial" w:cs="Arial"/>
                <w:lang w:val="en-US"/>
              </w:rPr>
              <w:t>Acute Tox 2 H300</w:t>
            </w:r>
          </w:p>
          <w:p w14:paraId="1F53AEA2" w14:textId="77777777" w:rsidR="00735132" w:rsidRPr="007E3061" w:rsidRDefault="00735132" w:rsidP="007E3061">
            <w:pPr>
              <w:pStyle w:val="En-tteheaderprotocols"/>
              <w:widowControl/>
              <w:tabs>
                <w:tab w:val="clear" w:pos="4536"/>
                <w:tab w:val="clear" w:pos="9072"/>
              </w:tabs>
              <w:jc w:val="both"/>
              <w:rPr>
                <w:rFonts w:ascii="Arial" w:hAnsi="Arial" w:cs="Arial"/>
                <w:lang w:val="en-US"/>
              </w:rPr>
            </w:pPr>
            <w:r w:rsidRPr="007E3061">
              <w:rPr>
                <w:rFonts w:ascii="Arial" w:hAnsi="Arial" w:cs="Arial"/>
                <w:lang w:val="en-US"/>
              </w:rPr>
              <w:t>STOT RE Cat 1 H372</w:t>
            </w:r>
          </w:p>
          <w:p w14:paraId="685F3951" w14:textId="77777777" w:rsidR="00735132" w:rsidRPr="007E3061" w:rsidRDefault="00735132" w:rsidP="007E3061">
            <w:pPr>
              <w:pStyle w:val="En-tteheaderprotocols"/>
              <w:widowControl/>
              <w:tabs>
                <w:tab w:val="clear" w:pos="4536"/>
                <w:tab w:val="clear" w:pos="9072"/>
              </w:tabs>
              <w:jc w:val="both"/>
              <w:rPr>
                <w:rFonts w:ascii="Arial" w:hAnsi="Arial" w:cs="Arial"/>
                <w:lang w:val="en-US"/>
              </w:rPr>
            </w:pPr>
          </w:p>
          <w:p w14:paraId="2826C8AC" w14:textId="77777777" w:rsidR="00735132" w:rsidRPr="007E3061" w:rsidRDefault="00735132" w:rsidP="007E3061">
            <w:pPr>
              <w:pStyle w:val="En-tteheaderprotocols"/>
              <w:widowControl/>
              <w:tabs>
                <w:tab w:val="clear" w:pos="4536"/>
                <w:tab w:val="clear" w:pos="9072"/>
              </w:tabs>
              <w:jc w:val="both"/>
              <w:rPr>
                <w:rFonts w:ascii="Arial" w:hAnsi="Arial" w:cs="Arial"/>
              </w:rPr>
            </w:pPr>
            <w:r w:rsidRPr="007E3061">
              <w:rPr>
                <w:rFonts w:ascii="Arial" w:hAnsi="Arial" w:cs="Arial"/>
              </w:rPr>
              <w:t>No specificlimit concentrations</w:t>
            </w:r>
          </w:p>
        </w:tc>
      </w:tr>
    </w:tbl>
    <w:p w14:paraId="0ECC6593" w14:textId="77777777" w:rsidR="00735132" w:rsidRPr="007E3061" w:rsidRDefault="00735132" w:rsidP="007E3061">
      <w:pPr>
        <w:autoSpaceDE w:val="0"/>
        <w:autoSpaceDN w:val="0"/>
        <w:adjustRightInd w:val="0"/>
        <w:spacing w:line="240" w:lineRule="auto"/>
        <w:jc w:val="both"/>
        <w:rPr>
          <w:rFonts w:ascii="Arial" w:hAnsi="Arial" w:cs="Arial"/>
          <w:sz w:val="20"/>
          <w:szCs w:val="20"/>
        </w:rPr>
      </w:pPr>
    </w:p>
    <w:p w14:paraId="5261838E" w14:textId="77777777" w:rsidR="00735132" w:rsidRPr="007E3061" w:rsidRDefault="00735132" w:rsidP="007E3061">
      <w:pPr>
        <w:autoSpaceDE w:val="0"/>
        <w:autoSpaceDN w:val="0"/>
        <w:adjustRightInd w:val="0"/>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The following corresponds to the summary of the derivation of the AELs from the combined Assessment Report of brodifacoum:</w:t>
      </w:r>
    </w:p>
    <w:p w14:paraId="0200BF8C" w14:textId="77777777" w:rsidR="00735132" w:rsidRPr="007E3061" w:rsidRDefault="00735132" w:rsidP="007E3061">
      <w:pPr>
        <w:autoSpaceDE w:val="0"/>
        <w:autoSpaceDN w:val="0"/>
        <w:adjustRightInd w:val="0"/>
        <w:spacing w:line="240" w:lineRule="auto"/>
        <w:jc w:val="both"/>
        <w:rPr>
          <w:rFonts w:ascii="Arial" w:hAnsi="Arial" w:cs="Arial"/>
          <w:sz w:val="20"/>
          <w:szCs w:val="20"/>
        </w:rPr>
      </w:pPr>
    </w:p>
    <w:p w14:paraId="71C112F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rPr>
        <w:t>A:</w:t>
      </w:r>
      <w:r w:rsidRPr="007E3061">
        <w:rPr>
          <w:rFonts w:ascii="Arial" w:hAnsi="Arial" w:cs="Arial"/>
          <w:sz w:val="20"/>
          <w:szCs w:val="20"/>
        </w:rPr>
        <w:t xml:space="preserve"> The Acceptable Exposure Level for acute exposure (AEL</w:t>
      </w:r>
      <w:r w:rsidRPr="007E3061">
        <w:rPr>
          <w:rFonts w:ascii="Arial" w:hAnsi="Arial" w:cs="Arial"/>
          <w:sz w:val="20"/>
          <w:szCs w:val="20"/>
          <w:vertAlign w:val="subscript"/>
        </w:rPr>
        <w:t>acute</w:t>
      </w:r>
      <w:r w:rsidRPr="007E3061">
        <w:rPr>
          <w:rFonts w:ascii="Arial" w:hAnsi="Arial" w:cs="Arial"/>
          <w:sz w:val="20"/>
          <w:szCs w:val="20"/>
        </w:rPr>
        <w:t>) was based on the maternal NOEL from developmental study of 0.001 mg/kg bw/day (rat, maternal effect). A safety factor of 300 (10 for intra-species variability x 10 for inter-species variability x 3 additional factor for severity of effects). The AEL</w:t>
      </w:r>
      <w:r w:rsidRPr="007E3061">
        <w:rPr>
          <w:rFonts w:ascii="Arial" w:hAnsi="Arial" w:cs="Arial"/>
          <w:sz w:val="20"/>
          <w:szCs w:val="20"/>
          <w:vertAlign w:val="subscript"/>
        </w:rPr>
        <w:t>acute</w:t>
      </w:r>
      <w:r w:rsidRPr="007E3061">
        <w:rPr>
          <w:rFonts w:ascii="Arial" w:hAnsi="Arial" w:cs="Arial"/>
          <w:sz w:val="20"/>
          <w:szCs w:val="20"/>
        </w:rPr>
        <w:t>resultsto be of 3.3 x 10</w:t>
      </w:r>
      <w:r w:rsidRPr="007E3061">
        <w:rPr>
          <w:rFonts w:ascii="Arial" w:hAnsi="Arial" w:cs="Arial"/>
          <w:sz w:val="20"/>
          <w:szCs w:val="20"/>
          <w:vertAlign w:val="superscript"/>
        </w:rPr>
        <w:t>-6</w:t>
      </w:r>
      <w:r w:rsidRPr="007E3061">
        <w:rPr>
          <w:rFonts w:ascii="Arial" w:hAnsi="Arial" w:cs="Arial"/>
          <w:sz w:val="20"/>
          <w:szCs w:val="20"/>
        </w:rPr>
        <w:t> mg/kg/day.</w:t>
      </w:r>
    </w:p>
    <w:p w14:paraId="17021F13" w14:textId="77777777" w:rsidR="00735132" w:rsidRPr="007E3061" w:rsidRDefault="00735132" w:rsidP="007E3061">
      <w:pPr>
        <w:pStyle w:val="Corpsdetexte2"/>
        <w:spacing w:after="0" w:line="240" w:lineRule="auto"/>
        <w:jc w:val="both"/>
        <w:rPr>
          <w:rFonts w:ascii="Arial" w:hAnsi="Arial" w:cs="Arial"/>
          <w:sz w:val="20"/>
          <w:szCs w:val="20"/>
        </w:rPr>
      </w:pPr>
    </w:p>
    <w:p w14:paraId="476ED812"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The Acceptable Exposure Level for repeated exposure (AEL</w:t>
      </w:r>
      <w:r w:rsidRPr="007E3061">
        <w:rPr>
          <w:rFonts w:ascii="Arial" w:hAnsi="Arial" w:cs="Arial"/>
          <w:sz w:val="20"/>
          <w:szCs w:val="20"/>
          <w:vertAlign w:val="subscript"/>
        </w:rPr>
        <w:t>chr</w:t>
      </w:r>
      <w:r w:rsidRPr="007E3061">
        <w:rPr>
          <w:rFonts w:ascii="Arial" w:hAnsi="Arial" w:cs="Arial"/>
          <w:sz w:val="20"/>
          <w:szCs w:val="20"/>
        </w:rPr>
        <w:t>) was based on a subchronic NOEL from a 90-day oral rat study of 0.001 mg/kg bw/day. A safety factor of 300 (10 for intra-species variability x 10 for inter-species variability x 3 additional factor for severity of effects). The AEL</w:t>
      </w:r>
      <w:r w:rsidRPr="007E3061">
        <w:rPr>
          <w:rFonts w:ascii="Arial" w:hAnsi="Arial" w:cs="Arial"/>
          <w:sz w:val="20"/>
          <w:szCs w:val="20"/>
          <w:vertAlign w:val="subscript"/>
        </w:rPr>
        <w:t xml:space="preserve">chr </w:t>
      </w:r>
      <w:r w:rsidRPr="007E3061">
        <w:rPr>
          <w:rFonts w:ascii="Arial" w:hAnsi="Arial" w:cs="Arial"/>
          <w:sz w:val="20"/>
          <w:szCs w:val="20"/>
        </w:rPr>
        <w:t>resultsto be of 3.3 x 10</w:t>
      </w:r>
      <w:r w:rsidRPr="007E3061">
        <w:rPr>
          <w:rFonts w:ascii="Arial" w:hAnsi="Arial" w:cs="Arial"/>
          <w:sz w:val="20"/>
          <w:szCs w:val="20"/>
          <w:vertAlign w:val="superscript"/>
        </w:rPr>
        <w:t xml:space="preserve">-6 </w:t>
      </w:r>
      <w:r w:rsidRPr="007E3061">
        <w:rPr>
          <w:rFonts w:ascii="Arial" w:hAnsi="Arial" w:cs="Arial"/>
          <w:sz w:val="20"/>
          <w:szCs w:val="20"/>
        </w:rPr>
        <w:t xml:space="preserve"> mg/kg/day.</w:t>
      </w:r>
    </w:p>
    <w:p w14:paraId="0263FEEA" w14:textId="77777777" w:rsidR="00735132" w:rsidRPr="007E3061" w:rsidRDefault="00735132" w:rsidP="007E3061">
      <w:pPr>
        <w:spacing w:line="240" w:lineRule="auto"/>
        <w:jc w:val="both"/>
        <w:rPr>
          <w:rFonts w:ascii="Arial" w:hAnsi="Arial" w:cs="Arial"/>
          <w:sz w:val="20"/>
          <w:szCs w:val="20"/>
        </w:rPr>
      </w:pPr>
    </w:p>
    <w:p w14:paraId="5136F85A"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b/>
          <w:sz w:val="20"/>
          <w:szCs w:val="20"/>
        </w:rPr>
        <w:t>B:</w:t>
      </w:r>
      <w:r w:rsidRPr="007E3061">
        <w:rPr>
          <w:rFonts w:ascii="Arial" w:hAnsi="Arial" w:cs="Arial"/>
          <w:sz w:val="20"/>
          <w:szCs w:val="20"/>
        </w:rPr>
        <w:t xml:space="preserve"> The Acceptable Exposure Level for acute exposure (AEL</w:t>
      </w:r>
      <w:r w:rsidRPr="007E3061">
        <w:rPr>
          <w:rFonts w:ascii="Arial" w:hAnsi="Arial" w:cs="Arial"/>
          <w:sz w:val="20"/>
          <w:szCs w:val="20"/>
          <w:vertAlign w:val="subscript"/>
        </w:rPr>
        <w:t>acute</w:t>
      </w:r>
      <w:r w:rsidRPr="007E3061">
        <w:rPr>
          <w:rFonts w:ascii="Arial" w:hAnsi="Arial" w:cs="Arial"/>
          <w:sz w:val="20"/>
          <w:szCs w:val="20"/>
        </w:rPr>
        <w:t>) was based on NOAEL from a developmental study(female rabbit) of 0.002 mg/kg bw/day. A safety factor of 300 (10 for intra-species variability x 10 for inter-species variability x 3 additional factor for severity of effects). The AEL</w:t>
      </w:r>
      <w:r w:rsidRPr="007E3061">
        <w:rPr>
          <w:rFonts w:ascii="Arial" w:hAnsi="Arial" w:cs="Arial"/>
          <w:sz w:val="20"/>
          <w:szCs w:val="20"/>
          <w:vertAlign w:val="subscript"/>
        </w:rPr>
        <w:t>acute</w:t>
      </w:r>
      <w:r w:rsidRPr="007E3061">
        <w:rPr>
          <w:rFonts w:ascii="Arial" w:hAnsi="Arial" w:cs="Arial"/>
          <w:sz w:val="20"/>
          <w:szCs w:val="20"/>
        </w:rPr>
        <w:t>resultsto be of 6.7 x 10</w:t>
      </w:r>
      <w:r w:rsidRPr="007E3061">
        <w:rPr>
          <w:rFonts w:ascii="Arial" w:hAnsi="Arial" w:cs="Arial"/>
          <w:sz w:val="20"/>
          <w:szCs w:val="20"/>
          <w:vertAlign w:val="superscript"/>
        </w:rPr>
        <w:t xml:space="preserve">-6 </w:t>
      </w:r>
      <w:r w:rsidRPr="007E3061">
        <w:rPr>
          <w:rFonts w:ascii="Arial" w:hAnsi="Arial" w:cs="Arial"/>
          <w:sz w:val="20"/>
          <w:szCs w:val="20"/>
        </w:rPr>
        <w:t xml:space="preserve">  mg/kg bw/d. </w:t>
      </w:r>
    </w:p>
    <w:p w14:paraId="44E26805" w14:textId="77777777" w:rsidR="00735132" w:rsidRPr="007E3061" w:rsidRDefault="00735132" w:rsidP="007E3061">
      <w:pPr>
        <w:pStyle w:val="THESISTEXT"/>
        <w:spacing w:after="0" w:line="240" w:lineRule="auto"/>
        <w:rPr>
          <w:rFonts w:ascii="Arial" w:hAnsi="Arial" w:cs="Arial"/>
          <w:sz w:val="20"/>
        </w:rPr>
      </w:pPr>
    </w:p>
    <w:p w14:paraId="3CBD51B2" w14:textId="77777777" w:rsidR="00735132" w:rsidRPr="007E3061" w:rsidRDefault="00735132" w:rsidP="007E3061">
      <w:pPr>
        <w:pStyle w:val="THESISTEXT"/>
        <w:spacing w:after="0" w:line="240" w:lineRule="auto"/>
        <w:rPr>
          <w:rFonts w:ascii="Arial" w:hAnsi="Arial" w:cs="Arial"/>
          <w:sz w:val="20"/>
        </w:rPr>
      </w:pPr>
      <w:r w:rsidRPr="007E3061">
        <w:rPr>
          <w:rFonts w:ascii="Arial" w:hAnsi="Arial" w:cs="Arial"/>
          <w:sz w:val="20"/>
        </w:rPr>
        <w:t>The Acceptable Exposure Level for repeated exposure (AEL</w:t>
      </w:r>
      <w:r w:rsidRPr="007E3061">
        <w:rPr>
          <w:rFonts w:ascii="Arial" w:hAnsi="Arial" w:cs="Arial"/>
          <w:sz w:val="20"/>
          <w:vertAlign w:val="subscript"/>
        </w:rPr>
        <w:t>chr</w:t>
      </w:r>
      <w:r w:rsidRPr="007E3061">
        <w:rPr>
          <w:rFonts w:ascii="Arial" w:hAnsi="Arial" w:cs="Arial"/>
          <w:sz w:val="20"/>
        </w:rPr>
        <w:t>) was based on NOAEL for females from the reproductive 2-generation study in rat of 0.001 mg/kg bw/day. A safety factor of 300 (10 for intra-species variability x 10 for inter-species variability x 3 additional factor for severity of effects). The AEL</w:t>
      </w:r>
      <w:r w:rsidRPr="007E3061">
        <w:rPr>
          <w:rFonts w:ascii="Arial" w:hAnsi="Arial" w:cs="Arial"/>
          <w:sz w:val="20"/>
          <w:vertAlign w:val="subscript"/>
        </w:rPr>
        <w:t>chr</w:t>
      </w:r>
      <w:r w:rsidRPr="007E3061">
        <w:rPr>
          <w:rFonts w:ascii="Arial" w:hAnsi="Arial" w:cs="Arial"/>
          <w:sz w:val="20"/>
        </w:rPr>
        <w:t xml:space="preserve"> resultsto be of 3.3 x 10</w:t>
      </w:r>
      <w:r w:rsidRPr="007E3061">
        <w:rPr>
          <w:rFonts w:ascii="Arial" w:hAnsi="Arial" w:cs="Arial"/>
          <w:sz w:val="20"/>
          <w:vertAlign w:val="superscript"/>
        </w:rPr>
        <w:t xml:space="preserve">-6 </w:t>
      </w:r>
      <w:r w:rsidRPr="007E3061">
        <w:rPr>
          <w:rFonts w:ascii="Arial" w:hAnsi="Arial" w:cs="Arial"/>
          <w:sz w:val="20"/>
        </w:rPr>
        <w:t xml:space="preserve"> mg/kg bw/day. </w:t>
      </w:r>
    </w:p>
    <w:p w14:paraId="45F3F740" w14:textId="77777777" w:rsidR="00735132" w:rsidRPr="007E3061" w:rsidRDefault="00735132" w:rsidP="007E3061">
      <w:pPr>
        <w:pStyle w:val="THESISTEXT"/>
        <w:spacing w:after="0" w:line="240" w:lineRule="auto"/>
        <w:rPr>
          <w:rFonts w:ascii="Arial" w:hAnsi="Arial" w:cs="Arial"/>
          <w:color w:val="244061"/>
          <w:sz w:val="20"/>
        </w:rPr>
      </w:pPr>
    </w:p>
    <w:p w14:paraId="3B612712" w14:textId="77777777" w:rsidR="00735132" w:rsidRPr="007E3061" w:rsidRDefault="00735132" w:rsidP="007E3061">
      <w:pPr>
        <w:pStyle w:val="THESISTEXT"/>
        <w:spacing w:after="0" w:line="240" w:lineRule="auto"/>
        <w:rPr>
          <w:rFonts w:ascii="Arial" w:hAnsi="Arial" w:cs="Arial"/>
          <w:sz w:val="20"/>
        </w:rPr>
      </w:pPr>
      <w:r w:rsidRPr="007E3061">
        <w:rPr>
          <w:rFonts w:ascii="Arial" w:hAnsi="Arial" w:cs="Arial"/>
          <w:sz w:val="20"/>
        </w:rPr>
        <w:t>TMIII09 agreed to derive AEL</w:t>
      </w:r>
      <w:r w:rsidRPr="007E3061">
        <w:rPr>
          <w:rFonts w:ascii="Arial" w:hAnsi="Arial" w:cs="Arial"/>
          <w:sz w:val="20"/>
          <w:vertAlign w:val="subscript"/>
        </w:rPr>
        <w:t>medium term</w:t>
      </w:r>
      <w:r w:rsidRPr="007E3061">
        <w:rPr>
          <w:rFonts w:ascii="Arial" w:hAnsi="Arial" w:cs="Arial"/>
          <w:sz w:val="20"/>
        </w:rPr>
        <w:t xml:space="preserve"> consistently with what decided for the other AVK rodenticides. Therefore, AEL</w:t>
      </w:r>
      <w:r w:rsidRPr="007E3061">
        <w:rPr>
          <w:rFonts w:ascii="Arial" w:hAnsi="Arial" w:cs="Arial"/>
          <w:sz w:val="20"/>
          <w:vertAlign w:val="subscript"/>
        </w:rPr>
        <w:t>medium term</w:t>
      </w:r>
      <w:r w:rsidRPr="007E3061">
        <w:rPr>
          <w:rFonts w:ascii="Arial" w:hAnsi="Arial" w:cs="Arial"/>
          <w:sz w:val="20"/>
        </w:rPr>
        <w:t xml:space="preserve"> was calculated from the NOAEL of 0.002 mg/kg bw/day (developmental oral toxicity study in rabbit) divided by an Assessment Factor of 300 (10 for interspecies x 10 for intraspecies x 3 additional factor for severity of effects). The AEL</w:t>
      </w:r>
      <w:r w:rsidRPr="007E3061">
        <w:rPr>
          <w:rFonts w:ascii="Arial" w:hAnsi="Arial" w:cs="Arial"/>
          <w:sz w:val="20"/>
          <w:vertAlign w:val="subscript"/>
        </w:rPr>
        <w:t>medium term</w:t>
      </w:r>
      <w:r w:rsidRPr="007E3061">
        <w:rPr>
          <w:rFonts w:ascii="Arial" w:hAnsi="Arial" w:cs="Arial"/>
          <w:sz w:val="20"/>
        </w:rPr>
        <w:t xml:space="preserve"> results to be of 6.7 x 10</w:t>
      </w:r>
      <w:r w:rsidRPr="007E3061">
        <w:rPr>
          <w:rFonts w:ascii="Arial" w:hAnsi="Arial" w:cs="Arial"/>
          <w:sz w:val="20"/>
          <w:vertAlign w:val="superscript"/>
        </w:rPr>
        <w:t xml:space="preserve">-6 </w:t>
      </w:r>
      <w:r w:rsidRPr="007E3061">
        <w:rPr>
          <w:rFonts w:ascii="Arial" w:hAnsi="Arial" w:cs="Arial"/>
          <w:sz w:val="20"/>
        </w:rPr>
        <w:t xml:space="preserve">mg/kg bw/day. </w:t>
      </w:r>
    </w:p>
    <w:p w14:paraId="1924A8B2" w14:textId="77777777" w:rsidR="00735132" w:rsidRPr="007E3061" w:rsidRDefault="00735132" w:rsidP="007E3061">
      <w:pPr>
        <w:pStyle w:val="THESISTEXT"/>
        <w:spacing w:after="0" w:line="240" w:lineRule="auto"/>
        <w:rPr>
          <w:rFonts w:ascii="Arial" w:hAnsi="Arial" w:cs="Arial"/>
          <w:sz w:val="20"/>
        </w:rPr>
      </w:pPr>
    </w:p>
    <w:p w14:paraId="2E686F42" w14:textId="77777777" w:rsidR="00735132" w:rsidRPr="007E3061" w:rsidRDefault="00735132" w:rsidP="007E3061">
      <w:pPr>
        <w:pStyle w:val="THESISTEXT"/>
        <w:spacing w:after="0" w:line="240" w:lineRule="auto"/>
        <w:rPr>
          <w:rFonts w:ascii="Arial" w:hAnsi="Arial" w:cs="Arial"/>
          <w:sz w:val="20"/>
        </w:rPr>
      </w:pPr>
      <w:r w:rsidRPr="007E3061">
        <w:rPr>
          <w:rFonts w:ascii="Arial" w:hAnsi="Arial" w:cs="Arial"/>
          <w:b/>
          <w:sz w:val="20"/>
        </w:rPr>
        <w:t>Conclusions</w:t>
      </w:r>
      <w:r w:rsidRPr="007E3061">
        <w:rPr>
          <w:rFonts w:ascii="Arial" w:hAnsi="Arial" w:cs="Arial"/>
          <w:sz w:val="20"/>
        </w:rPr>
        <w:t xml:space="preserve">: </w:t>
      </w:r>
    </w:p>
    <w:p w14:paraId="77811276" w14:textId="77777777" w:rsidR="00735132" w:rsidRPr="007E3061" w:rsidRDefault="00735132" w:rsidP="007E3061">
      <w:pPr>
        <w:pStyle w:val="THESISTEXT"/>
        <w:spacing w:after="0" w:line="240" w:lineRule="auto"/>
        <w:rPr>
          <w:rFonts w:ascii="Arial" w:hAnsi="Arial" w:cs="Arial"/>
          <w:sz w:val="20"/>
        </w:rPr>
      </w:pPr>
    </w:p>
    <w:p w14:paraId="2DAE30C1" w14:textId="77777777" w:rsidR="00735132" w:rsidRPr="007E3061" w:rsidRDefault="00735132" w:rsidP="007E3061">
      <w:pPr>
        <w:pStyle w:val="THESISTEXT"/>
        <w:spacing w:after="0" w:line="240" w:lineRule="auto"/>
        <w:rPr>
          <w:rFonts w:ascii="Arial" w:hAnsi="Arial" w:cs="Arial"/>
          <w:sz w:val="20"/>
        </w:rPr>
      </w:pPr>
      <w:r w:rsidRPr="007E3061">
        <w:rPr>
          <w:rFonts w:ascii="Arial" w:hAnsi="Arial" w:cs="Arial"/>
          <w:sz w:val="20"/>
        </w:rPr>
        <w:t xml:space="preserve">The following AELs should be considered in the risk characterization for </w:t>
      </w:r>
      <w:r w:rsidRPr="007E3061">
        <w:rPr>
          <w:rFonts w:ascii="Arial" w:hAnsi="Arial" w:cs="Arial"/>
          <w:i/>
          <w:sz w:val="20"/>
        </w:rPr>
        <w:t>Brodifacoum</w:t>
      </w:r>
      <w:r w:rsidRPr="007E3061">
        <w:rPr>
          <w:rFonts w:ascii="Arial" w:hAnsi="Arial" w:cs="Arial"/>
          <w:sz w:val="20"/>
        </w:rPr>
        <w:t>:</w:t>
      </w:r>
    </w:p>
    <w:p w14:paraId="0E912792" w14:textId="77777777" w:rsidR="00735132" w:rsidRPr="007E3061" w:rsidRDefault="00735132" w:rsidP="007E3061">
      <w:pPr>
        <w:pStyle w:val="THESISTEXT"/>
        <w:numPr>
          <w:ilvl w:val="0"/>
          <w:numId w:val="15"/>
        </w:numPr>
        <w:suppressAutoHyphens w:val="0"/>
        <w:spacing w:after="0" w:line="240" w:lineRule="auto"/>
        <w:rPr>
          <w:rFonts w:ascii="Arial" w:hAnsi="Arial" w:cs="Arial"/>
          <w:sz w:val="20"/>
        </w:rPr>
      </w:pPr>
      <w:r w:rsidRPr="007E3061">
        <w:rPr>
          <w:rFonts w:ascii="Arial" w:hAnsi="Arial" w:cs="Arial"/>
          <w:sz w:val="20"/>
        </w:rPr>
        <w:t>AEL</w:t>
      </w:r>
      <w:r w:rsidRPr="007E3061">
        <w:rPr>
          <w:rFonts w:ascii="Arial" w:hAnsi="Arial" w:cs="Arial"/>
          <w:sz w:val="20"/>
          <w:vertAlign w:val="subscript"/>
        </w:rPr>
        <w:t>acute and medium term</w:t>
      </w:r>
      <w:r w:rsidRPr="007E3061">
        <w:rPr>
          <w:rFonts w:ascii="Arial" w:hAnsi="Arial" w:cs="Arial"/>
          <w:sz w:val="20"/>
        </w:rPr>
        <w:t>of 6.7 x 10</w:t>
      </w:r>
      <w:r w:rsidRPr="007E3061">
        <w:rPr>
          <w:rFonts w:ascii="Arial" w:hAnsi="Arial" w:cs="Arial"/>
          <w:sz w:val="20"/>
          <w:vertAlign w:val="superscript"/>
        </w:rPr>
        <w:t xml:space="preserve">-6 </w:t>
      </w:r>
      <w:r w:rsidRPr="007E3061">
        <w:rPr>
          <w:rFonts w:ascii="Arial" w:hAnsi="Arial" w:cs="Arial"/>
          <w:sz w:val="20"/>
        </w:rPr>
        <w:t>mg/kg bw/day based on the NOAEL from a developmental study(female rabbit) of 0.002 mg/kg bw/day;</w:t>
      </w:r>
    </w:p>
    <w:p w14:paraId="71A7BC24" w14:textId="77777777" w:rsidR="00735132" w:rsidRPr="007E3061" w:rsidRDefault="00735132" w:rsidP="007E3061">
      <w:pPr>
        <w:pStyle w:val="THESISTEXT"/>
        <w:numPr>
          <w:ilvl w:val="0"/>
          <w:numId w:val="15"/>
        </w:numPr>
        <w:suppressAutoHyphens w:val="0"/>
        <w:spacing w:after="0" w:line="240" w:lineRule="auto"/>
        <w:rPr>
          <w:rFonts w:ascii="Arial" w:hAnsi="Arial" w:cs="Arial"/>
          <w:sz w:val="20"/>
        </w:rPr>
      </w:pPr>
      <w:r w:rsidRPr="007E3061">
        <w:rPr>
          <w:rFonts w:ascii="Arial" w:hAnsi="Arial" w:cs="Arial"/>
          <w:sz w:val="20"/>
        </w:rPr>
        <w:t>AEL</w:t>
      </w:r>
      <w:r w:rsidRPr="007E3061">
        <w:rPr>
          <w:rFonts w:ascii="Arial" w:hAnsi="Arial" w:cs="Arial"/>
          <w:sz w:val="20"/>
          <w:vertAlign w:val="subscript"/>
        </w:rPr>
        <w:t>chr</w:t>
      </w:r>
      <w:r w:rsidRPr="007E3061">
        <w:rPr>
          <w:rFonts w:ascii="Arial" w:hAnsi="Arial" w:cs="Arial"/>
          <w:sz w:val="20"/>
        </w:rPr>
        <w:t xml:space="preserve"> of 3.3 x 10</w:t>
      </w:r>
      <w:r w:rsidRPr="007E3061">
        <w:rPr>
          <w:rFonts w:ascii="Arial" w:hAnsi="Arial" w:cs="Arial"/>
          <w:sz w:val="20"/>
          <w:vertAlign w:val="superscript"/>
        </w:rPr>
        <w:t xml:space="preserve">-6 </w:t>
      </w:r>
      <w:r w:rsidRPr="007E3061">
        <w:rPr>
          <w:rFonts w:ascii="Arial" w:hAnsi="Arial" w:cs="Arial"/>
          <w:sz w:val="20"/>
        </w:rPr>
        <w:t>mg/kg bw/day based on the NOAEL for females from the reproductive 2-generation study in rat of 0.001 mg/kg bw/day</w:t>
      </w:r>
    </w:p>
    <w:p w14:paraId="4AE9A272" w14:textId="77777777" w:rsidR="00735132" w:rsidRPr="007E3061" w:rsidRDefault="00735132" w:rsidP="007E3061">
      <w:pPr>
        <w:spacing w:line="240" w:lineRule="auto"/>
        <w:jc w:val="both"/>
        <w:rPr>
          <w:rFonts w:ascii="Arial" w:eastAsia="Times New Roman" w:hAnsi="Arial" w:cs="Arial"/>
          <w:sz w:val="20"/>
          <w:szCs w:val="20"/>
          <w:lang w:val="en-GB"/>
        </w:rPr>
      </w:pPr>
    </w:p>
    <w:p w14:paraId="0009C284" w14:textId="77777777" w:rsidR="00735132" w:rsidRPr="007E3061" w:rsidRDefault="00735132" w:rsidP="007E3061">
      <w:pPr>
        <w:pStyle w:val="Titre3"/>
        <w:numPr>
          <w:ilvl w:val="3"/>
          <w:numId w:val="1"/>
        </w:numPr>
        <w:spacing w:before="0" w:after="0"/>
        <w:rPr>
          <w:sz w:val="20"/>
          <w:szCs w:val="20"/>
        </w:rPr>
      </w:pPr>
      <w:bookmarkStart w:id="64" w:name="_Toc520192893"/>
      <w:r w:rsidRPr="007E3061">
        <w:rPr>
          <w:sz w:val="20"/>
          <w:szCs w:val="20"/>
        </w:rPr>
        <w:t>Toxicology of the substance(s) of concern</w:t>
      </w:r>
      <w:bookmarkEnd w:id="64"/>
      <w:r w:rsidRPr="007E3061">
        <w:rPr>
          <w:sz w:val="20"/>
          <w:szCs w:val="20"/>
        </w:rPr>
        <w:t xml:space="preserve"> </w:t>
      </w:r>
    </w:p>
    <w:p w14:paraId="1177DFED" w14:textId="77777777" w:rsidR="00E846D5" w:rsidRPr="007E3061" w:rsidRDefault="00E846D5" w:rsidP="007E3061">
      <w:pPr>
        <w:spacing w:line="240" w:lineRule="auto"/>
        <w:jc w:val="both"/>
        <w:rPr>
          <w:rFonts w:ascii="Arial" w:eastAsia="Times New Roman" w:hAnsi="Arial" w:cs="Arial"/>
          <w:sz w:val="20"/>
          <w:szCs w:val="20"/>
          <w:lang w:val="en-GB"/>
        </w:rPr>
      </w:pPr>
      <w:bookmarkStart w:id="65" w:name="_Toc281929706"/>
      <w:bookmarkEnd w:id="47"/>
    </w:p>
    <w:p w14:paraId="3ED653C0"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The biocidal product contains no substances of concern.</w:t>
      </w:r>
    </w:p>
    <w:p w14:paraId="3F57CD47" w14:textId="77777777" w:rsidR="00E846D5" w:rsidRPr="007E3061" w:rsidRDefault="00E846D5" w:rsidP="007E3061">
      <w:pPr>
        <w:spacing w:line="240" w:lineRule="auto"/>
        <w:jc w:val="both"/>
        <w:rPr>
          <w:rFonts w:ascii="Arial" w:eastAsia="Times New Roman" w:hAnsi="Arial" w:cs="Arial"/>
          <w:sz w:val="20"/>
          <w:szCs w:val="20"/>
          <w:lang w:val="en-GB"/>
        </w:rPr>
      </w:pPr>
    </w:p>
    <w:p w14:paraId="266AECF8" w14:textId="77777777" w:rsidR="00615280" w:rsidRPr="007E3061" w:rsidRDefault="00615280" w:rsidP="007E3061">
      <w:pPr>
        <w:spacing w:line="240" w:lineRule="auto"/>
        <w:jc w:val="both"/>
        <w:rPr>
          <w:rFonts w:ascii="Arial" w:eastAsia="Times New Roman" w:hAnsi="Arial" w:cs="Arial"/>
          <w:sz w:val="20"/>
          <w:szCs w:val="20"/>
          <w:lang w:val="en-GB"/>
        </w:rPr>
      </w:pPr>
    </w:p>
    <w:p w14:paraId="6F11A734" w14:textId="77777777" w:rsidR="00735132" w:rsidRPr="007E3061" w:rsidRDefault="00735132" w:rsidP="007E3061">
      <w:pPr>
        <w:pStyle w:val="Titre3"/>
        <w:numPr>
          <w:ilvl w:val="3"/>
          <w:numId w:val="1"/>
        </w:numPr>
        <w:spacing w:before="0" w:after="0"/>
        <w:rPr>
          <w:sz w:val="20"/>
          <w:szCs w:val="20"/>
        </w:rPr>
      </w:pPr>
      <w:bookmarkStart w:id="66" w:name="_Toc520192894"/>
      <w:r w:rsidRPr="007E3061">
        <w:rPr>
          <w:sz w:val="20"/>
          <w:szCs w:val="20"/>
        </w:rPr>
        <w:t>Toxicology of the biocidal product</w:t>
      </w:r>
      <w:bookmarkEnd w:id="66"/>
    </w:p>
    <w:bookmarkEnd w:id="65"/>
    <w:p w14:paraId="1348702D" w14:textId="77777777" w:rsidR="00E846D5" w:rsidRPr="007E3061" w:rsidRDefault="00E846D5" w:rsidP="007E3061">
      <w:pPr>
        <w:pStyle w:val="BfRBBStandard"/>
        <w:rPr>
          <w:rFonts w:eastAsia="Times New Roman"/>
          <w:sz w:val="20"/>
          <w:szCs w:val="20"/>
          <w:lang w:val="en-GB" w:eastAsia="sv-SE"/>
        </w:rPr>
      </w:pPr>
    </w:p>
    <w:p w14:paraId="5D04329B" w14:textId="77777777" w:rsidR="00735132" w:rsidRPr="007E3061" w:rsidRDefault="00735132" w:rsidP="007E3061">
      <w:pPr>
        <w:pStyle w:val="BfRBBStandard"/>
        <w:rPr>
          <w:rFonts w:eastAsia="Times New Roman"/>
          <w:sz w:val="20"/>
          <w:szCs w:val="20"/>
          <w:lang w:val="en-GB" w:eastAsia="sv-SE"/>
        </w:rPr>
      </w:pPr>
      <w:r w:rsidRPr="007E3061">
        <w:rPr>
          <w:rFonts w:eastAsia="Times New Roman"/>
          <w:sz w:val="20"/>
          <w:szCs w:val="20"/>
          <w:lang w:val="en-GB" w:eastAsia="sv-SE"/>
        </w:rPr>
        <w:t>The toxicology of the biocidal product was examined appropriately according to standard requirements. The product was / was not a dummy product in the EU- review program for inclusion of the active substance in Annex I of Directive 98/8/EC.</w:t>
      </w:r>
    </w:p>
    <w:p w14:paraId="0516505C" w14:textId="77777777" w:rsidR="00735132" w:rsidRPr="007E3061" w:rsidRDefault="00735132" w:rsidP="007E3061">
      <w:pPr>
        <w:pStyle w:val="BfRBBStandard"/>
        <w:rPr>
          <w:rFonts w:eastAsia="Times New Roman"/>
          <w:sz w:val="20"/>
          <w:szCs w:val="20"/>
          <w:lang w:val="en-GB" w:eastAsia="sv-SE"/>
        </w:rPr>
      </w:pPr>
      <w:r w:rsidRPr="007E3061">
        <w:rPr>
          <w:rFonts w:eastAsia="Times New Roman"/>
          <w:sz w:val="20"/>
          <w:szCs w:val="20"/>
          <w:lang w:val="en-GB" w:eastAsia="sv-SE"/>
        </w:rPr>
        <w:lastRenderedPageBreak/>
        <w:t>The basis for the health assessment of the biocidal product is laid out in Annex 5 ”Toxicology – biocidal product”</w:t>
      </w:r>
    </w:p>
    <w:p w14:paraId="44158A0D" w14:textId="77777777" w:rsidR="00735132" w:rsidRPr="007E3061" w:rsidRDefault="00735132" w:rsidP="007E3061">
      <w:pPr>
        <w:pStyle w:val="BfRBBStandard"/>
        <w:rPr>
          <w:rFonts w:eastAsia="Times New Roman"/>
          <w:sz w:val="20"/>
          <w:szCs w:val="20"/>
          <w:lang w:val="en-GB" w:eastAsia="sv-SE"/>
        </w:rPr>
      </w:pPr>
    </w:p>
    <w:p w14:paraId="095DEA25" w14:textId="77777777" w:rsidR="00735132" w:rsidRPr="007E3061" w:rsidRDefault="00735132" w:rsidP="007E3061">
      <w:pPr>
        <w:pStyle w:val="BfRBBStandard"/>
        <w:rPr>
          <w:rFonts w:eastAsia="Times New Roman"/>
          <w:sz w:val="20"/>
          <w:szCs w:val="20"/>
          <w:lang w:val="en-GB" w:eastAsia="sv-SE"/>
        </w:rPr>
      </w:pPr>
      <w:r w:rsidRPr="007E3061">
        <w:rPr>
          <w:rFonts w:eastAsia="Times New Roman"/>
          <w:sz w:val="20"/>
          <w:szCs w:val="20"/>
          <w:lang w:val="en-GB"/>
        </w:rPr>
        <w:t>Acute oral and dermal toxicity, skin and eye irritation and skin sensitisation studies have been realizedwith the product FANGA BLOC SP PRO, a block formulation containing 0.005% of brodifacoum.The compositions of FANGA BLOC SP PRO and FANGA B+ SOURIS RAT are considered similar.</w:t>
      </w:r>
    </w:p>
    <w:p w14:paraId="72EC439D" w14:textId="77777777" w:rsidR="00735132" w:rsidRPr="007E3061" w:rsidRDefault="00735132" w:rsidP="007E3061">
      <w:pPr>
        <w:pStyle w:val="BfRBBStandard"/>
        <w:rPr>
          <w:rFonts w:eastAsia="Times New Roman"/>
          <w:sz w:val="20"/>
          <w:szCs w:val="20"/>
          <w:lang w:val="en-GB" w:eastAsia="sv-SE"/>
        </w:rPr>
      </w:pPr>
    </w:p>
    <w:p w14:paraId="6CEAC463" w14:textId="77777777" w:rsidR="00BD0291" w:rsidRPr="007E3061" w:rsidRDefault="00BD0291" w:rsidP="007E3061">
      <w:pPr>
        <w:pStyle w:val="BfRBBStandard"/>
        <w:rPr>
          <w:rFonts w:eastAsia="Times New Roman"/>
          <w:sz w:val="20"/>
          <w:szCs w:val="20"/>
          <w:lang w:val="en-GB" w:eastAsia="sv-SE"/>
        </w:rPr>
      </w:pPr>
    </w:p>
    <w:p w14:paraId="057CE89A" w14:textId="77777777" w:rsidR="00735132" w:rsidRPr="007E3061" w:rsidRDefault="00735132" w:rsidP="007E3061">
      <w:pPr>
        <w:pStyle w:val="Titre3"/>
        <w:numPr>
          <w:ilvl w:val="3"/>
          <w:numId w:val="1"/>
        </w:numPr>
        <w:spacing w:before="0" w:after="0"/>
        <w:rPr>
          <w:sz w:val="20"/>
          <w:szCs w:val="20"/>
        </w:rPr>
      </w:pPr>
      <w:bookmarkStart w:id="67" w:name="_Toc520192895"/>
      <w:bookmarkStart w:id="68" w:name="_Toc253495071"/>
      <w:bookmarkEnd w:id="46"/>
      <w:r w:rsidRPr="007E3061">
        <w:rPr>
          <w:sz w:val="20"/>
          <w:szCs w:val="20"/>
        </w:rPr>
        <w:t>Percutaneous absorption</w:t>
      </w:r>
      <w:bookmarkEnd w:id="67"/>
    </w:p>
    <w:p w14:paraId="23F41F4F" w14:textId="77777777" w:rsidR="00735132" w:rsidRPr="007E3061" w:rsidRDefault="00735132" w:rsidP="007E3061">
      <w:pPr>
        <w:spacing w:line="240" w:lineRule="auto"/>
        <w:jc w:val="both"/>
        <w:rPr>
          <w:rFonts w:ascii="Arial" w:hAnsi="Arial" w:cs="Arial"/>
          <w:sz w:val="20"/>
          <w:szCs w:val="20"/>
          <w:lang w:val="en-GB"/>
        </w:rPr>
      </w:pPr>
    </w:p>
    <w:p w14:paraId="6761D87D"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lang w:val="en-GB" w:eastAsia="de-DE"/>
        </w:rPr>
        <w:t xml:space="preserve">A new study of percutaneous absorption has been submitted by the notifier. A percutaneous absorption value of 0.647% has been set for the difenacoum based on this </w:t>
      </w:r>
      <w:r w:rsidRPr="007E3061">
        <w:rPr>
          <w:rFonts w:ascii="Arial" w:hAnsi="Arial" w:cs="Arial"/>
          <w:i/>
          <w:sz w:val="20"/>
          <w:szCs w:val="20"/>
          <w:lang w:val="en-GB" w:eastAsia="de-DE"/>
        </w:rPr>
        <w:t>in vitro</w:t>
      </w:r>
      <w:r w:rsidRPr="007E3061">
        <w:rPr>
          <w:rFonts w:ascii="Arial" w:hAnsi="Arial" w:cs="Arial"/>
          <w:sz w:val="20"/>
          <w:szCs w:val="20"/>
          <w:lang w:val="en-GB" w:eastAsia="de-DE"/>
        </w:rPr>
        <w:t xml:space="preserve"> study realised on human skin with pellets containing 0.005% difenacoum. This dermal absorption value has been considered to be extrapolated to FANGA B+ SOURIS RAT containing 0.001% of brodifacoum.</w:t>
      </w:r>
      <w:r w:rsidRPr="007E3061">
        <w:rPr>
          <w:rFonts w:ascii="Arial" w:hAnsi="Arial" w:cs="Arial"/>
          <w:sz w:val="20"/>
          <w:szCs w:val="20"/>
        </w:rPr>
        <w:t>Indeed, no major increase in the dermal absoprtion value is expected with such very low concentrations of active substance in products and considering that the concentrations are in the same order of magnitude.</w:t>
      </w:r>
    </w:p>
    <w:p w14:paraId="2FBB157E" w14:textId="77777777" w:rsidR="00E846D5" w:rsidRPr="007E3061" w:rsidRDefault="00E846D5" w:rsidP="007E3061">
      <w:pPr>
        <w:spacing w:line="240" w:lineRule="auto"/>
        <w:jc w:val="both"/>
        <w:rPr>
          <w:rFonts w:ascii="Arial" w:hAnsi="Arial" w:cs="Arial"/>
          <w:sz w:val="20"/>
          <w:szCs w:val="20"/>
          <w:lang w:val="en-GB"/>
        </w:rPr>
      </w:pPr>
    </w:p>
    <w:p w14:paraId="373453B2" w14:textId="77777777" w:rsidR="00735132" w:rsidRPr="007E3061" w:rsidRDefault="00735132" w:rsidP="007E3061">
      <w:pPr>
        <w:pStyle w:val="Titre3"/>
        <w:numPr>
          <w:ilvl w:val="4"/>
          <w:numId w:val="1"/>
        </w:numPr>
        <w:spacing w:before="0" w:after="0"/>
        <w:rPr>
          <w:sz w:val="20"/>
          <w:szCs w:val="20"/>
        </w:rPr>
      </w:pPr>
      <w:bookmarkStart w:id="69" w:name="_Toc520192896"/>
      <w:r w:rsidRPr="007E3061">
        <w:rPr>
          <w:sz w:val="20"/>
          <w:szCs w:val="20"/>
        </w:rPr>
        <w:t>Acute toxicity</w:t>
      </w:r>
      <w:bookmarkEnd w:id="69"/>
    </w:p>
    <w:p w14:paraId="6D7BB418" w14:textId="77777777" w:rsidR="00735132" w:rsidRPr="007E3061" w:rsidRDefault="00735132" w:rsidP="007E3061">
      <w:pPr>
        <w:spacing w:line="240" w:lineRule="auto"/>
        <w:jc w:val="both"/>
        <w:rPr>
          <w:rFonts w:ascii="Arial" w:hAnsi="Arial" w:cs="Arial"/>
          <w:sz w:val="20"/>
          <w:szCs w:val="20"/>
          <w:lang w:val="en-GB"/>
        </w:rPr>
      </w:pPr>
    </w:p>
    <w:p w14:paraId="3DB8F428" w14:textId="77777777" w:rsidR="00735132" w:rsidRPr="007E3061" w:rsidRDefault="00735132" w:rsidP="007E3061">
      <w:pPr>
        <w:spacing w:line="240" w:lineRule="auto"/>
        <w:jc w:val="both"/>
        <w:rPr>
          <w:rFonts w:ascii="Arial" w:hAnsi="Arial" w:cs="Arial"/>
          <w:i/>
          <w:sz w:val="20"/>
          <w:szCs w:val="20"/>
          <w:u w:val="single"/>
          <w:lang w:val="en-GB"/>
        </w:rPr>
      </w:pPr>
      <w:r w:rsidRPr="007E3061">
        <w:rPr>
          <w:rFonts w:ascii="Arial" w:hAnsi="Arial" w:cs="Arial"/>
          <w:i/>
          <w:sz w:val="20"/>
          <w:szCs w:val="20"/>
          <w:u w:val="single"/>
          <w:lang w:val="en-GB"/>
        </w:rPr>
        <w:t>Oral route</w:t>
      </w:r>
    </w:p>
    <w:p w14:paraId="7B7B6AAF" w14:textId="77777777" w:rsidR="00735132" w:rsidRPr="007E3061" w:rsidRDefault="00735132" w:rsidP="007E3061">
      <w:pPr>
        <w:spacing w:line="240" w:lineRule="auto"/>
        <w:jc w:val="both"/>
        <w:rPr>
          <w:rFonts w:ascii="Arial" w:hAnsi="Arial" w:cs="Arial"/>
          <w:sz w:val="20"/>
          <w:szCs w:val="20"/>
          <w:lang w:val="en-GB" w:eastAsia="de-DE"/>
        </w:rPr>
      </w:pPr>
      <w:r w:rsidRPr="007E3061">
        <w:rPr>
          <w:rFonts w:ascii="Arial" w:hAnsi="Arial" w:cs="Arial"/>
          <w:sz w:val="20"/>
          <w:szCs w:val="20"/>
          <w:lang w:val="en-GB" w:eastAsia="de-DE"/>
        </w:rPr>
        <w:t>No mortality occurred during the study (daily examination during 14 days).</w:t>
      </w:r>
    </w:p>
    <w:p w14:paraId="48B8B8B4" w14:textId="77777777" w:rsidR="00735132" w:rsidRPr="007E3061" w:rsidRDefault="00735132" w:rsidP="007E3061">
      <w:pPr>
        <w:spacing w:line="240" w:lineRule="auto"/>
        <w:jc w:val="both"/>
        <w:rPr>
          <w:rFonts w:ascii="Arial" w:hAnsi="Arial" w:cs="Arial"/>
          <w:sz w:val="20"/>
          <w:szCs w:val="20"/>
          <w:lang w:val="en-GB" w:eastAsia="de-DE"/>
        </w:rPr>
      </w:pPr>
      <w:r w:rsidRPr="007E3061">
        <w:rPr>
          <w:rFonts w:ascii="Arial" w:hAnsi="Arial" w:cs="Arial"/>
          <w:sz w:val="20"/>
          <w:szCs w:val="20"/>
          <w:lang w:val="en-GB" w:eastAsia="de-DE"/>
        </w:rPr>
        <w:t>No clinical signs related to the administration of the test item were observed.</w:t>
      </w:r>
    </w:p>
    <w:p w14:paraId="7192B86A" w14:textId="77777777" w:rsidR="00735132" w:rsidRPr="007E3061" w:rsidRDefault="00735132" w:rsidP="007E3061">
      <w:pPr>
        <w:spacing w:line="240" w:lineRule="auto"/>
        <w:jc w:val="both"/>
        <w:rPr>
          <w:rFonts w:ascii="Arial" w:hAnsi="Arial" w:cs="Arial"/>
          <w:sz w:val="20"/>
          <w:szCs w:val="20"/>
          <w:lang w:val="en-GB" w:eastAsia="de-DE"/>
        </w:rPr>
      </w:pPr>
      <w:r w:rsidRPr="007E3061">
        <w:rPr>
          <w:rFonts w:ascii="Arial" w:hAnsi="Arial" w:cs="Arial"/>
          <w:sz w:val="20"/>
          <w:szCs w:val="20"/>
          <w:lang w:val="en-GB" w:eastAsia="de-DE"/>
        </w:rPr>
        <w:t>The body weight evolution of the animals remained normal throughout the study.</w:t>
      </w:r>
    </w:p>
    <w:p w14:paraId="24B9B159" w14:textId="77777777" w:rsidR="00735132" w:rsidRPr="007E3061" w:rsidRDefault="00735132" w:rsidP="007E3061">
      <w:pPr>
        <w:spacing w:line="240" w:lineRule="auto"/>
        <w:jc w:val="both"/>
        <w:rPr>
          <w:rFonts w:ascii="Arial" w:hAnsi="Arial" w:cs="Arial"/>
          <w:sz w:val="20"/>
          <w:szCs w:val="20"/>
          <w:lang w:val="en-GB" w:eastAsia="de-DE"/>
        </w:rPr>
      </w:pPr>
      <w:r w:rsidRPr="007E3061">
        <w:rPr>
          <w:rFonts w:ascii="Arial" w:hAnsi="Arial" w:cs="Arial"/>
          <w:sz w:val="20"/>
          <w:szCs w:val="20"/>
          <w:lang w:val="en-GB" w:eastAsia="de-DE"/>
        </w:rPr>
        <w:t>The macroscopically examination of the animals at the end of the study did not reveal treatment-related changes.</w:t>
      </w:r>
    </w:p>
    <w:p w14:paraId="02D55A1C" w14:textId="77777777" w:rsidR="00735132" w:rsidRPr="007E3061" w:rsidRDefault="00735132" w:rsidP="007E3061">
      <w:pPr>
        <w:spacing w:line="240" w:lineRule="auto"/>
        <w:jc w:val="both"/>
        <w:rPr>
          <w:rFonts w:ascii="Arial" w:hAnsi="Arial" w:cs="Arial"/>
          <w:sz w:val="20"/>
          <w:szCs w:val="20"/>
          <w:lang w:val="en-GB" w:eastAsia="de-DE"/>
        </w:rPr>
      </w:pPr>
      <w:r w:rsidRPr="007E3061">
        <w:rPr>
          <w:rFonts w:ascii="Arial" w:hAnsi="Arial" w:cs="Arial"/>
          <w:sz w:val="20"/>
          <w:szCs w:val="20"/>
          <w:lang w:val="en-GB" w:eastAsia="de-DE"/>
        </w:rPr>
        <w:t>LD</w:t>
      </w:r>
      <w:r w:rsidRPr="007E3061">
        <w:rPr>
          <w:rFonts w:ascii="Arial" w:hAnsi="Arial" w:cs="Arial"/>
          <w:sz w:val="20"/>
          <w:szCs w:val="20"/>
          <w:vertAlign w:val="subscript"/>
          <w:lang w:val="en-GB" w:eastAsia="de-DE"/>
        </w:rPr>
        <w:t xml:space="preserve">50 </w:t>
      </w:r>
      <w:r w:rsidRPr="007E3061">
        <w:rPr>
          <w:rFonts w:ascii="Arial" w:hAnsi="Arial" w:cs="Arial"/>
          <w:sz w:val="20"/>
          <w:szCs w:val="20"/>
          <w:lang w:val="en-GB" w:eastAsia="de-DE"/>
        </w:rPr>
        <w:t>of the test item is higher than 2000 mg/kg/bw.</w:t>
      </w:r>
    </w:p>
    <w:p w14:paraId="4DEE8F2E" w14:textId="77777777" w:rsidR="00735132" w:rsidRPr="007E3061" w:rsidRDefault="00735132" w:rsidP="007E3061">
      <w:pPr>
        <w:spacing w:line="240" w:lineRule="auto"/>
        <w:jc w:val="both"/>
        <w:rPr>
          <w:rFonts w:ascii="Arial" w:hAnsi="Arial" w:cs="Arial"/>
          <w:sz w:val="20"/>
          <w:szCs w:val="20"/>
          <w:lang w:val="en-GB" w:eastAsia="de-DE"/>
        </w:rPr>
      </w:pPr>
    </w:p>
    <w:tbl>
      <w:tblPr>
        <w:tblW w:w="4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240"/>
        <w:gridCol w:w="1828"/>
        <w:gridCol w:w="2112"/>
        <w:gridCol w:w="1923"/>
      </w:tblGrid>
      <w:tr w:rsidR="00735132" w:rsidRPr="007E3061" w14:paraId="534E2C49" w14:textId="77777777" w:rsidTr="00735132">
        <w:tc>
          <w:tcPr>
            <w:tcW w:w="674" w:type="pct"/>
            <w:vAlign w:val="center"/>
          </w:tcPr>
          <w:p w14:paraId="53F7BB98"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Route</w:t>
            </w:r>
          </w:p>
        </w:tc>
        <w:tc>
          <w:tcPr>
            <w:tcW w:w="755" w:type="pct"/>
            <w:vAlign w:val="center"/>
          </w:tcPr>
          <w:p w14:paraId="61E48591"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Method</w:t>
            </w:r>
          </w:p>
        </w:tc>
        <w:tc>
          <w:tcPr>
            <w:tcW w:w="1113" w:type="pct"/>
            <w:vAlign w:val="center"/>
          </w:tcPr>
          <w:p w14:paraId="16E4F33B"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Species</w:t>
            </w:r>
          </w:p>
        </w:tc>
        <w:tc>
          <w:tcPr>
            <w:tcW w:w="1286" w:type="pct"/>
            <w:vAlign w:val="center"/>
          </w:tcPr>
          <w:p w14:paraId="6853D2F5"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Dose level</w:t>
            </w:r>
          </w:p>
        </w:tc>
        <w:tc>
          <w:tcPr>
            <w:tcW w:w="1171" w:type="pct"/>
            <w:vAlign w:val="center"/>
          </w:tcPr>
          <w:p w14:paraId="72D0E781"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LD50</w:t>
            </w:r>
          </w:p>
        </w:tc>
      </w:tr>
      <w:tr w:rsidR="00735132" w:rsidRPr="007E3061" w14:paraId="07393E7C" w14:textId="77777777" w:rsidTr="00735132">
        <w:tc>
          <w:tcPr>
            <w:tcW w:w="674" w:type="pct"/>
            <w:vAlign w:val="center"/>
          </w:tcPr>
          <w:p w14:paraId="7905C010"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Oral</w:t>
            </w:r>
          </w:p>
        </w:tc>
        <w:tc>
          <w:tcPr>
            <w:tcW w:w="755" w:type="pct"/>
            <w:vAlign w:val="center"/>
          </w:tcPr>
          <w:p w14:paraId="6CA613F4"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OECD 423</w:t>
            </w:r>
          </w:p>
        </w:tc>
        <w:tc>
          <w:tcPr>
            <w:tcW w:w="1113" w:type="pct"/>
            <w:vAlign w:val="center"/>
          </w:tcPr>
          <w:p w14:paraId="3A587871"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Rat 3 males and 3 females</w:t>
            </w:r>
          </w:p>
        </w:tc>
        <w:tc>
          <w:tcPr>
            <w:tcW w:w="1286" w:type="pct"/>
            <w:vAlign w:val="center"/>
          </w:tcPr>
          <w:p w14:paraId="6F116A2E"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2000mg/kg bw</w:t>
            </w:r>
          </w:p>
        </w:tc>
        <w:tc>
          <w:tcPr>
            <w:tcW w:w="1171" w:type="pct"/>
            <w:vAlign w:val="center"/>
          </w:tcPr>
          <w:p w14:paraId="0A234C78" w14:textId="77777777" w:rsidR="00735132" w:rsidRPr="007E3061" w:rsidRDefault="00735132" w:rsidP="007E3061">
            <w:pPr>
              <w:pStyle w:val="Paragraphedeliste"/>
              <w:spacing w:line="240" w:lineRule="auto"/>
              <w:jc w:val="both"/>
              <w:rPr>
                <w:rFonts w:ascii="Arial" w:hAnsi="Arial" w:cs="Arial"/>
                <w:sz w:val="20"/>
                <w:szCs w:val="20"/>
                <w:lang w:val="en-US"/>
              </w:rPr>
            </w:pPr>
            <w:r w:rsidRPr="007E3061">
              <w:rPr>
                <w:rFonts w:ascii="Arial" w:hAnsi="Arial" w:cs="Arial"/>
                <w:sz w:val="20"/>
                <w:szCs w:val="20"/>
                <w:lang w:val="en-US"/>
              </w:rPr>
              <w:t>&gt;2000 mg/kg bw</w:t>
            </w:r>
          </w:p>
        </w:tc>
      </w:tr>
    </w:tbl>
    <w:p w14:paraId="3A1ED8F0" w14:textId="77777777" w:rsidR="00735132" w:rsidRPr="007E3061" w:rsidRDefault="00735132" w:rsidP="007E3061">
      <w:pPr>
        <w:spacing w:line="240" w:lineRule="auto"/>
        <w:jc w:val="both"/>
        <w:rPr>
          <w:rFonts w:ascii="Arial" w:hAnsi="Arial" w:cs="Arial"/>
          <w:sz w:val="20"/>
          <w:szCs w:val="20"/>
          <w:lang w:eastAsia="de-DE"/>
        </w:rPr>
      </w:pPr>
    </w:p>
    <w:p w14:paraId="4C754A60" w14:textId="77777777" w:rsidR="00735132" w:rsidRPr="007E3061" w:rsidRDefault="00735132" w:rsidP="007E3061">
      <w:pPr>
        <w:spacing w:line="240" w:lineRule="auto"/>
        <w:jc w:val="both"/>
        <w:rPr>
          <w:rFonts w:ascii="Arial" w:hAnsi="Arial" w:cs="Arial"/>
          <w:i/>
          <w:sz w:val="20"/>
          <w:szCs w:val="20"/>
          <w:u w:val="single"/>
          <w:lang w:val="en-GB" w:eastAsia="de-DE"/>
        </w:rPr>
      </w:pPr>
      <w:r w:rsidRPr="007E3061">
        <w:rPr>
          <w:rFonts w:ascii="Arial" w:hAnsi="Arial" w:cs="Arial"/>
          <w:i/>
          <w:sz w:val="20"/>
          <w:szCs w:val="20"/>
          <w:u w:val="single"/>
          <w:lang w:val="en-GB" w:eastAsia="de-DE"/>
        </w:rPr>
        <w:t>Dermal route</w:t>
      </w:r>
    </w:p>
    <w:p w14:paraId="4AB320E3" w14:textId="77777777" w:rsidR="00735132" w:rsidRPr="007E3061" w:rsidRDefault="00735132" w:rsidP="007E3061">
      <w:pPr>
        <w:spacing w:line="240" w:lineRule="auto"/>
        <w:jc w:val="both"/>
        <w:rPr>
          <w:rFonts w:ascii="Arial" w:hAnsi="Arial" w:cs="Arial"/>
          <w:sz w:val="20"/>
          <w:szCs w:val="20"/>
          <w:lang w:val="en-GB" w:eastAsia="de-DE"/>
        </w:rPr>
      </w:pPr>
    </w:p>
    <w:p w14:paraId="55018067" w14:textId="77777777" w:rsidR="00735132" w:rsidRPr="007E3061" w:rsidRDefault="00735132" w:rsidP="007E3061">
      <w:pPr>
        <w:pStyle w:val="MyList"/>
        <w:numPr>
          <w:ilvl w:val="0"/>
          <w:numId w:val="0"/>
        </w:numPr>
        <w:rPr>
          <w:rFonts w:ascii="Arial" w:hAnsi="Arial" w:cs="Arial"/>
          <w:sz w:val="20"/>
          <w:szCs w:val="20"/>
          <w:lang w:eastAsia="en-US"/>
        </w:rPr>
      </w:pPr>
      <w:r w:rsidRPr="007E3061">
        <w:rPr>
          <w:rFonts w:ascii="Arial" w:hAnsi="Arial" w:cs="Arial"/>
          <w:sz w:val="20"/>
          <w:szCs w:val="20"/>
          <w:lang w:eastAsia="en-US"/>
        </w:rPr>
        <w:t>No mortality occurred during the study.</w:t>
      </w:r>
    </w:p>
    <w:p w14:paraId="35A7C463" w14:textId="77777777" w:rsidR="00735132" w:rsidRPr="007E3061" w:rsidRDefault="00735132" w:rsidP="007E3061">
      <w:pPr>
        <w:pStyle w:val="MyList"/>
        <w:numPr>
          <w:ilvl w:val="0"/>
          <w:numId w:val="0"/>
        </w:numPr>
        <w:rPr>
          <w:rFonts w:ascii="Arial" w:hAnsi="Arial" w:cs="Arial"/>
          <w:spacing w:val="0"/>
          <w:sz w:val="20"/>
          <w:szCs w:val="20"/>
          <w:lang w:eastAsia="en-US"/>
        </w:rPr>
      </w:pPr>
      <w:r w:rsidRPr="007E3061">
        <w:rPr>
          <w:rFonts w:ascii="Arial" w:hAnsi="Arial" w:cs="Arial"/>
          <w:spacing w:val="0"/>
          <w:sz w:val="20"/>
          <w:szCs w:val="20"/>
          <w:lang w:eastAsia="en-US"/>
        </w:rPr>
        <w:t>The body weight evolution of the animals remained normal throughout the study.</w:t>
      </w:r>
    </w:p>
    <w:p w14:paraId="0025E30F" w14:textId="77777777" w:rsidR="00735132" w:rsidRPr="007E3061" w:rsidRDefault="00735132" w:rsidP="007E3061">
      <w:pPr>
        <w:pStyle w:val="MyList"/>
        <w:numPr>
          <w:ilvl w:val="0"/>
          <w:numId w:val="0"/>
        </w:numPr>
        <w:rPr>
          <w:rFonts w:ascii="Arial" w:hAnsi="Arial" w:cs="Arial"/>
          <w:spacing w:val="0"/>
          <w:sz w:val="20"/>
          <w:szCs w:val="20"/>
          <w:lang w:eastAsia="en-US"/>
        </w:rPr>
      </w:pPr>
      <w:r w:rsidRPr="007E3061">
        <w:rPr>
          <w:rFonts w:ascii="Arial" w:hAnsi="Arial" w:cs="Arial"/>
          <w:sz w:val="20"/>
          <w:szCs w:val="20"/>
          <w:lang w:eastAsia="en-US"/>
        </w:rPr>
        <w:t>Neither cutaneous reactions nor systemic clinical signs related to the administration of the test item were observed.</w:t>
      </w:r>
    </w:p>
    <w:p w14:paraId="488468CD" w14:textId="77777777" w:rsidR="00735132" w:rsidRPr="007E3061" w:rsidRDefault="00735132" w:rsidP="007E3061">
      <w:pPr>
        <w:pStyle w:val="MyList"/>
        <w:numPr>
          <w:ilvl w:val="0"/>
          <w:numId w:val="0"/>
        </w:numPr>
        <w:rPr>
          <w:rFonts w:ascii="Arial" w:hAnsi="Arial" w:cs="Arial"/>
          <w:spacing w:val="0"/>
          <w:sz w:val="20"/>
          <w:szCs w:val="20"/>
          <w:lang w:eastAsia="en-US"/>
        </w:rPr>
      </w:pPr>
      <w:r w:rsidRPr="007E3061">
        <w:rPr>
          <w:rFonts w:ascii="Arial" w:hAnsi="Arial" w:cs="Arial"/>
          <w:spacing w:val="0"/>
          <w:sz w:val="20"/>
          <w:szCs w:val="20"/>
          <w:lang w:eastAsia="en-US"/>
        </w:rPr>
        <w:t>The macroscopically examination of the animals at the end of the study did not reveal treatment-related changes.</w:t>
      </w:r>
    </w:p>
    <w:p w14:paraId="1AB55CB7" w14:textId="77777777" w:rsidR="00735132" w:rsidRPr="007E3061" w:rsidRDefault="00735132" w:rsidP="007E3061">
      <w:pPr>
        <w:spacing w:line="240" w:lineRule="auto"/>
        <w:jc w:val="both"/>
        <w:rPr>
          <w:rFonts w:ascii="Arial" w:hAnsi="Arial" w:cs="Arial"/>
          <w:sz w:val="20"/>
          <w:szCs w:val="20"/>
          <w:lang w:val="en-GB" w:eastAsia="de-DE"/>
        </w:rPr>
      </w:pPr>
      <w:r w:rsidRPr="007E3061">
        <w:rPr>
          <w:rFonts w:ascii="Arial" w:hAnsi="Arial" w:cs="Arial"/>
          <w:sz w:val="20"/>
          <w:szCs w:val="20"/>
          <w:lang w:eastAsia="en-US"/>
        </w:rPr>
        <w:t>LD</w:t>
      </w:r>
      <w:r w:rsidRPr="007E3061">
        <w:rPr>
          <w:rFonts w:ascii="Arial" w:hAnsi="Arial" w:cs="Arial"/>
          <w:sz w:val="20"/>
          <w:szCs w:val="20"/>
          <w:vertAlign w:val="subscript"/>
          <w:lang w:eastAsia="en-US"/>
        </w:rPr>
        <w:t>50</w:t>
      </w:r>
      <w:r w:rsidRPr="007E3061">
        <w:rPr>
          <w:rFonts w:ascii="Arial" w:hAnsi="Arial" w:cs="Arial"/>
          <w:sz w:val="20"/>
          <w:szCs w:val="20"/>
          <w:lang w:eastAsia="en-US"/>
        </w:rPr>
        <w:t xml:space="preserve"> of the test item is higher than 2000 mg/kg/bw.</w:t>
      </w:r>
    </w:p>
    <w:p w14:paraId="3AB28AFC" w14:textId="77777777" w:rsidR="00735132" w:rsidRPr="007E3061" w:rsidRDefault="00735132" w:rsidP="007E3061">
      <w:pPr>
        <w:spacing w:line="240" w:lineRule="auto"/>
        <w:jc w:val="both"/>
        <w:rPr>
          <w:rFonts w:ascii="Arial" w:hAnsi="Arial" w:cs="Arial"/>
          <w:sz w:val="20"/>
          <w:szCs w:val="20"/>
          <w:lang w:val="en-GB"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510"/>
        <w:gridCol w:w="2225"/>
        <w:gridCol w:w="2571"/>
        <w:gridCol w:w="2341"/>
      </w:tblGrid>
      <w:tr w:rsidR="00735132" w:rsidRPr="007E3061" w14:paraId="2B35013D" w14:textId="77777777" w:rsidTr="00735132">
        <w:trPr>
          <w:trHeight w:val="207"/>
        </w:trPr>
        <w:tc>
          <w:tcPr>
            <w:tcW w:w="674" w:type="pct"/>
            <w:vAlign w:val="center"/>
          </w:tcPr>
          <w:p w14:paraId="6E8AA95B"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Route</w:t>
            </w:r>
          </w:p>
        </w:tc>
        <w:tc>
          <w:tcPr>
            <w:tcW w:w="755" w:type="pct"/>
            <w:vAlign w:val="center"/>
          </w:tcPr>
          <w:p w14:paraId="588FF0A8"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Method</w:t>
            </w:r>
          </w:p>
        </w:tc>
        <w:tc>
          <w:tcPr>
            <w:tcW w:w="1113" w:type="pct"/>
            <w:vAlign w:val="center"/>
          </w:tcPr>
          <w:p w14:paraId="25104CC0"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Species</w:t>
            </w:r>
          </w:p>
        </w:tc>
        <w:tc>
          <w:tcPr>
            <w:tcW w:w="1286" w:type="pct"/>
            <w:vAlign w:val="center"/>
          </w:tcPr>
          <w:p w14:paraId="7D5D34EB"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Dose level</w:t>
            </w:r>
          </w:p>
        </w:tc>
        <w:tc>
          <w:tcPr>
            <w:tcW w:w="1171" w:type="pct"/>
            <w:vAlign w:val="center"/>
          </w:tcPr>
          <w:p w14:paraId="7BC40D09"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LD50</w:t>
            </w:r>
          </w:p>
        </w:tc>
      </w:tr>
      <w:tr w:rsidR="00735132" w:rsidRPr="007E3061" w14:paraId="3F150FBC" w14:textId="77777777" w:rsidTr="00735132">
        <w:trPr>
          <w:trHeight w:val="484"/>
        </w:trPr>
        <w:tc>
          <w:tcPr>
            <w:tcW w:w="674" w:type="pct"/>
            <w:vAlign w:val="center"/>
          </w:tcPr>
          <w:p w14:paraId="2B7D5B73"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Dermal</w:t>
            </w:r>
          </w:p>
        </w:tc>
        <w:tc>
          <w:tcPr>
            <w:tcW w:w="755" w:type="pct"/>
            <w:vAlign w:val="center"/>
          </w:tcPr>
          <w:p w14:paraId="032A1FE6"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OCDE 402</w:t>
            </w:r>
          </w:p>
        </w:tc>
        <w:tc>
          <w:tcPr>
            <w:tcW w:w="1113" w:type="pct"/>
            <w:vAlign w:val="center"/>
          </w:tcPr>
          <w:p w14:paraId="02167B39"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Rat 5 males and 5 females</w:t>
            </w:r>
          </w:p>
        </w:tc>
        <w:tc>
          <w:tcPr>
            <w:tcW w:w="1286" w:type="pct"/>
            <w:vAlign w:val="center"/>
          </w:tcPr>
          <w:p w14:paraId="3381E3D2" w14:textId="77777777" w:rsidR="00735132" w:rsidRPr="007E3061" w:rsidRDefault="00735132" w:rsidP="007E3061">
            <w:pPr>
              <w:pStyle w:val="Paragraphedeliste"/>
              <w:spacing w:line="240" w:lineRule="auto"/>
              <w:jc w:val="both"/>
              <w:rPr>
                <w:rFonts w:ascii="Arial" w:hAnsi="Arial" w:cs="Arial"/>
                <w:sz w:val="20"/>
                <w:szCs w:val="20"/>
                <w:lang w:val="en-US"/>
              </w:rPr>
            </w:pPr>
            <w:r w:rsidRPr="007E3061">
              <w:rPr>
                <w:rFonts w:ascii="Arial" w:hAnsi="Arial" w:cs="Arial"/>
                <w:sz w:val="20"/>
                <w:szCs w:val="20"/>
                <w:lang w:val="en-US"/>
              </w:rPr>
              <w:t>2000 mg/kg bw</w:t>
            </w:r>
          </w:p>
        </w:tc>
        <w:tc>
          <w:tcPr>
            <w:tcW w:w="1171" w:type="pct"/>
            <w:vAlign w:val="center"/>
          </w:tcPr>
          <w:p w14:paraId="190DBCEA" w14:textId="77777777" w:rsidR="00735132" w:rsidRPr="007E3061" w:rsidRDefault="00735132" w:rsidP="007E3061">
            <w:pPr>
              <w:pStyle w:val="Paragraphedeliste"/>
              <w:spacing w:line="240" w:lineRule="auto"/>
              <w:jc w:val="both"/>
              <w:rPr>
                <w:rFonts w:ascii="Arial" w:hAnsi="Arial" w:cs="Arial"/>
                <w:sz w:val="20"/>
                <w:szCs w:val="20"/>
                <w:lang w:val="en-US"/>
              </w:rPr>
            </w:pPr>
            <w:r w:rsidRPr="007E3061">
              <w:rPr>
                <w:rFonts w:ascii="Arial" w:hAnsi="Arial" w:cs="Arial"/>
                <w:sz w:val="20"/>
                <w:szCs w:val="20"/>
                <w:lang w:val="en-US"/>
              </w:rPr>
              <w:t>&gt;2000 mg/kg bw</w:t>
            </w:r>
          </w:p>
        </w:tc>
      </w:tr>
    </w:tbl>
    <w:p w14:paraId="26097804" w14:textId="77777777" w:rsidR="00735132" w:rsidRPr="007E3061" w:rsidRDefault="00735132" w:rsidP="007E3061">
      <w:pPr>
        <w:spacing w:line="240" w:lineRule="auto"/>
        <w:jc w:val="both"/>
        <w:rPr>
          <w:rFonts w:ascii="Arial" w:hAnsi="Arial" w:cs="Arial"/>
          <w:sz w:val="20"/>
          <w:szCs w:val="20"/>
          <w:lang w:val="en-GB" w:eastAsia="de-DE"/>
        </w:rPr>
      </w:pPr>
    </w:p>
    <w:p w14:paraId="544DE753" w14:textId="77777777" w:rsidR="00735132" w:rsidRPr="007E3061" w:rsidRDefault="00735132" w:rsidP="007E3061">
      <w:pPr>
        <w:spacing w:line="240" w:lineRule="auto"/>
        <w:jc w:val="both"/>
        <w:rPr>
          <w:rFonts w:ascii="Arial" w:hAnsi="Arial" w:cs="Arial"/>
          <w:sz w:val="20"/>
          <w:szCs w:val="20"/>
          <w:lang w:eastAsia="en-US"/>
        </w:rPr>
      </w:pPr>
      <w:r w:rsidRPr="007E3061">
        <w:rPr>
          <w:rFonts w:ascii="Arial" w:hAnsi="Arial" w:cs="Arial"/>
          <w:sz w:val="20"/>
          <w:szCs w:val="20"/>
          <w:lang w:eastAsia="en-US"/>
        </w:rPr>
        <w:t>Based on the above-mentioned results, no classification is required for FANGA B+ SOURIS RAT.</w:t>
      </w:r>
    </w:p>
    <w:p w14:paraId="4BB04BFE" w14:textId="77777777" w:rsidR="00E846D5" w:rsidRPr="007E3061" w:rsidRDefault="00E846D5" w:rsidP="007E3061">
      <w:pPr>
        <w:spacing w:line="240" w:lineRule="auto"/>
        <w:jc w:val="both"/>
        <w:rPr>
          <w:rFonts w:ascii="Arial" w:hAnsi="Arial" w:cs="Arial"/>
          <w:sz w:val="20"/>
          <w:szCs w:val="20"/>
          <w:lang w:eastAsia="en-US"/>
        </w:rPr>
      </w:pPr>
    </w:p>
    <w:p w14:paraId="45603E3E" w14:textId="77777777" w:rsidR="00735132" w:rsidRPr="007E3061" w:rsidRDefault="00735132" w:rsidP="007E3061">
      <w:pPr>
        <w:pStyle w:val="Titre3"/>
        <w:numPr>
          <w:ilvl w:val="4"/>
          <w:numId w:val="1"/>
        </w:numPr>
        <w:spacing w:before="0" w:after="0"/>
        <w:rPr>
          <w:sz w:val="20"/>
          <w:szCs w:val="20"/>
        </w:rPr>
      </w:pPr>
      <w:bookmarkStart w:id="70" w:name="_Toc520192897"/>
      <w:r w:rsidRPr="007E3061">
        <w:rPr>
          <w:sz w:val="20"/>
          <w:szCs w:val="20"/>
        </w:rPr>
        <w:t>I</w:t>
      </w:r>
      <w:r w:rsidRPr="007E3061">
        <w:rPr>
          <w:iCs/>
          <w:sz w:val="20"/>
          <w:szCs w:val="20"/>
        </w:rPr>
        <w:t>rritation and corrosivity</w:t>
      </w:r>
      <w:bookmarkEnd w:id="70"/>
    </w:p>
    <w:p w14:paraId="1840AABD" w14:textId="77777777" w:rsidR="00735132" w:rsidRPr="007E3061" w:rsidRDefault="00735132" w:rsidP="007E3061">
      <w:pPr>
        <w:spacing w:line="240" w:lineRule="auto"/>
        <w:jc w:val="both"/>
        <w:rPr>
          <w:rFonts w:ascii="Arial" w:hAnsi="Arial" w:cs="Arial"/>
          <w:sz w:val="20"/>
          <w:szCs w:val="20"/>
          <w:lang w:val="en-GB"/>
        </w:rPr>
      </w:pPr>
    </w:p>
    <w:p w14:paraId="03E2E2D0"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Based on the results of the irritation assays on rabbit’s skin and eye, no classification is required for </w:t>
      </w:r>
      <w:r w:rsidRPr="007E3061">
        <w:rPr>
          <w:rFonts w:ascii="Arial" w:hAnsi="Arial" w:cs="Arial"/>
          <w:sz w:val="20"/>
          <w:szCs w:val="20"/>
          <w:lang w:eastAsia="en-US"/>
        </w:rPr>
        <w:t>FANGA B+ SOURIS RAT</w:t>
      </w:r>
      <w:r w:rsidRPr="007E3061">
        <w:rPr>
          <w:rFonts w:ascii="Arial" w:hAnsi="Arial" w:cs="Arial"/>
          <w:sz w:val="20"/>
          <w:szCs w:val="20"/>
        </w:rPr>
        <w:t>.</w:t>
      </w:r>
    </w:p>
    <w:p w14:paraId="32240A59" w14:textId="77777777" w:rsidR="00735132" w:rsidRPr="007E3061" w:rsidRDefault="00735132" w:rsidP="007E3061">
      <w:pPr>
        <w:spacing w:line="240" w:lineRule="auto"/>
        <w:jc w:val="both"/>
        <w:rPr>
          <w:rFonts w:ascii="Arial" w:hAnsi="Arial" w:cs="Arial"/>
          <w:sz w:val="20"/>
          <w:szCs w:val="20"/>
        </w:rPr>
      </w:pP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6"/>
        <w:gridCol w:w="1499"/>
        <w:gridCol w:w="2201"/>
        <w:gridCol w:w="2540"/>
        <w:gridCol w:w="2222"/>
      </w:tblGrid>
      <w:tr w:rsidR="00735132" w:rsidRPr="007E3061" w14:paraId="3599DDE7" w14:textId="77777777" w:rsidTr="00735132">
        <w:trPr>
          <w:trHeight w:val="209"/>
        </w:trPr>
        <w:tc>
          <w:tcPr>
            <w:tcW w:w="682" w:type="pct"/>
          </w:tcPr>
          <w:p w14:paraId="2BADC86F"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Route</w:t>
            </w:r>
          </w:p>
        </w:tc>
        <w:tc>
          <w:tcPr>
            <w:tcW w:w="765" w:type="pct"/>
          </w:tcPr>
          <w:p w14:paraId="44EF0478"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Method</w:t>
            </w:r>
          </w:p>
        </w:tc>
        <w:tc>
          <w:tcPr>
            <w:tcW w:w="1123" w:type="pct"/>
          </w:tcPr>
          <w:p w14:paraId="208B47A3"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Species</w:t>
            </w:r>
          </w:p>
        </w:tc>
        <w:tc>
          <w:tcPr>
            <w:tcW w:w="1296" w:type="pct"/>
          </w:tcPr>
          <w:p w14:paraId="1A47FC1A"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Dose level</w:t>
            </w:r>
          </w:p>
        </w:tc>
        <w:tc>
          <w:tcPr>
            <w:tcW w:w="1134" w:type="pct"/>
          </w:tcPr>
          <w:p w14:paraId="569F3AA6" w14:textId="77777777" w:rsidR="00735132" w:rsidRPr="007E3061" w:rsidRDefault="00735132" w:rsidP="007E3061">
            <w:pPr>
              <w:spacing w:line="240" w:lineRule="auto"/>
              <w:jc w:val="both"/>
              <w:rPr>
                <w:rFonts w:ascii="Arial" w:hAnsi="Arial" w:cs="Arial"/>
                <w:sz w:val="20"/>
                <w:szCs w:val="20"/>
                <w:lang w:val="en-US"/>
              </w:rPr>
            </w:pPr>
          </w:p>
        </w:tc>
      </w:tr>
      <w:tr w:rsidR="00735132" w:rsidRPr="007E3061" w14:paraId="3FD4FCE7" w14:textId="77777777" w:rsidTr="00735132">
        <w:trPr>
          <w:trHeight w:val="432"/>
        </w:trPr>
        <w:tc>
          <w:tcPr>
            <w:tcW w:w="682" w:type="pct"/>
          </w:tcPr>
          <w:p w14:paraId="6AE2BA76"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skin</w:t>
            </w:r>
          </w:p>
        </w:tc>
        <w:tc>
          <w:tcPr>
            <w:tcW w:w="765" w:type="pct"/>
          </w:tcPr>
          <w:p w14:paraId="17182F04"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OECD 404</w:t>
            </w:r>
          </w:p>
        </w:tc>
        <w:tc>
          <w:tcPr>
            <w:tcW w:w="1123" w:type="pct"/>
          </w:tcPr>
          <w:p w14:paraId="15D06088"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Rabbit NZ</w:t>
            </w:r>
          </w:p>
          <w:p w14:paraId="7613FE18"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3 females</w:t>
            </w:r>
          </w:p>
        </w:tc>
        <w:tc>
          <w:tcPr>
            <w:tcW w:w="1296" w:type="pct"/>
          </w:tcPr>
          <w:p w14:paraId="7807E3DD"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0.5 g</w:t>
            </w:r>
          </w:p>
        </w:tc>
        <w:tc>
          <w:tcPr>
            <w:tcW w:w="1134" w:type="pct"/>
            <w:vAlign w:val="center"/>
          </w:tcPr>
          <w:p w14:paraId="61BD8CF2" w14:textId="77777777" w:rsidR="00735132" w:rsidRPr="007E3061" w:rsidRDefault="00735132" w:rsidP="007E3061">
            <w:pPr>
              <w:pStyle w:val="Paragraphedeliste"/>
              <w:spacing w:line="240" w:lineRule="auto"/>
              <w:jc w:val="both"/>
              <w:rPr>
                <w:rFonts w:ascii="Arial" w:hAnsi="Arial" w:cs="Arial"/>
                <w:sz w:val="20"/>
                <w:szCs w:val="20"/>
                <w:lang w:val="en-US"/>
              </w:rPr>
            </w:pPr>
            <w:r w:rsidRPr="007E3061">
              <w:rPr>
                <w:rFonts w:ascii="Arial" w:hAnsi="Arial" w:cs="Arial"/>
                <w:sz w:val="20"/>
                <w:szCs w:val="20"/>
                <w:lang w:val="en-US"/>
              </w:rPr>
              <w:t>No irritant</w:t>
            </w:r>
          </w:p>
        </w:tc>
      </w:tr>
      <w:tr w:rsidR="00735132" w:rsidRPr="007E3061" w14:paraId="698D9815" w14:textId="77777777" w:rsidTr="00735132">
        <w:trPr>
          <w:trHeight w:val="488"/>
        </w:trPr>
        <w:tc>
          <w:tcPr>
            <w:tcW w:w="682" w:type="pct"/>
          </w:tcPr>
          <w:p w14:paraId="68F6ED5A"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eye</w:t>
            </w:r>
          </w:p>
        </w:tc>
        <w:tc>
          <w:tcPr>
            <w:tcW w:w="765" w:type="pct"/>
          </w:tcPr>
          <w:p w14:paraId="63FC81D1"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OCDE 405</w:t>
            </w:r>
          </w:p>
        </w:tc>
        <w:tc>
          <w:tcPr>
            <w:tcW w:w="1123" w:type="pct"/>
          </w:tcPr>
          <w:p w14:paraId="690D0CE2"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 xml:space="preserve">Rabbit NZ </w:t>
            </w:r>
          </w:p>
          <w:p w14:paraId="34B431C3"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3 females</w:t>
            </w:r>
          </w:p>
        </w:tc>
        <w:tc>
          <w:tcPr>
            <w:tcW w:w="1296" w:type="pct"/>
          </w:tcPr>
          <w:p w14:paraId="7FE5E2BF" w14:textId="77777777" w:rsidR="00735132" w:rsidRPr="007E3061" w:rsidRDefault="00735132" w:rsidP="007E3061">
            <w:pPr>
              <w:pStyle w:val="Paragraphedeliste"/>
              <w:spacing w:line="240" w:lineRule="auto"/>
              <w:ind w:left="780"/>
              <w:jc w:val="both"/>
              <w:rPr>
                <w:rFonts w:ascii="Arial" w:hAnsi="Arial" w:cs="Arial"/>
                <w:sz w:val="20"/>
                <w:szCs w:val="20"/>
                <w:lang w:val="en-US"/>
              </w:rPr>
            </w:pPr>
            <w:r w:rsidRPr="007E3061">
              <w:rPr>
                <w:rFonts w:ascii="Arial" w:hAnsi="Arial" w:cs="Arial"/>
                <w:sz w:val="20"/>
                <w:szCs w:val="20"/>
                <w:lang w:val="en-US"/>
              </w:rPr>
              <w:t>0.1 g</w:t>
            </w:r>
          </w:p>
        </w:tc>
        <w:tc>
          <w:tcPr>
            <w:tcW w:w="1134" w:type="pct"/>
            <w:vAlign w:val="center"/>
          </w:tcPr>
          <w:p w14:paraId="3138C295" w14:textId="77777777" w:rsidR="00735132" w:rsidRPr="007E3061" w:rsidRDefault="00735132" w:rsidP="007E3061">
            <w:pPr>
              <w:pStyle w:val="Paragraphedeliste"/>
              <w:spacing w:line="240" w:lineRule="auto"/>
              <w:jc w:val="both"/>
              <w:rPr>
                <w:rFonts w:ascii="Arial" w:hAnsi="Arial" w:cs="Arial"/>
                <w:sz w:val="20"/>
                <w:szCs w:val="20"/>
                <w:lang w:val="en-US"/>
              </w:rPr>
            </w:pPr>
            <w:r w:rsidRPr="007E3061">
              <w:rPr>
                <w:rFonts w:ascii="Arial" w:hAnsi="Arial" w:cs="Arial"/>
                <w:sz w:val="20"/>
                <w:szCs w:val="20"/>
                <w:lang w:val="en-US"/>
              </w:rPr>
              <w:t>No irritant</w:t>
            </w:r>
          </w:p>
        </w:tc>
      </w:tr>
    </w:tbl>
    <w:p w14:paraId="7810422E" w14:textId="77777777" w:rsidR="00735132" w:rsidRPr="007E3061" w:rsidRDefault="00735132" w:rsidP="007E3061">
      <w:pPr>
        <w:spacing w:line="240" w:lineRule="auto"/>
        <w:jc w:val="both"/>
        <w:rPr>
          <w:rFonts w:ascii="Arial" w:hAnsi="Arial" w:cs="Arial"/>
          <w:sz w:val="20"/>
          <w:szCs w:val="20"/>
        </w:rPr>
      </w:pPr>
    </w:p>
    <w:p w14:paraId="22C7D5C6" w14:textId="77777777" w:rsidR="00735132" w:rsidRPr="007E3061" w:rsidRDefault="00735132" w:rsidP="007E3061">
      <w:pPr>
        <w:pStyle w:val="Titre3"/>
        <w:numPr>
          <w:ilvl w:val="0"/>
          <w:numId w:val="0"/>
        </w:numPr>
        <w:spacing w:before="0" w:after="0"/>
        <w:ind w:left="3289"/>
        <w:rPr>
          <w:sz w:val="20"/>
          <w:szCs w:val="20"/>
        </w:rPr>
      </w:pPr>
    </w:p>
    <w:p w14:paraId="6760D888" w14:textId="77777777" w:rsidR="00735132" w:rsidRPr="007E3061" w:rsidRDefault="00735132" w:rsidP="007E3061">
      <w:pPr>
        <w:pStyle w:val="Titre3"/>
        <w:numPr>
          <w:ilvl w:val="4"/>
          <w:numId w:val="1"/>
        </w:numPr>
        <w:spacing w:before="0" w:after="0"/>
        <w:rPr>
          <w:sz w:val="20"/>
          <w:szCs w:val="20"/>
        </w:rPr>
      </w:pPr>
      <w:bookmarkStart w:id="71" w:name="_Toc520192898"/>
      <w:r w:rsidRPr="007E3061">
        <w:rPr>
          <w:sz w:val="20"/>
          <w:szCs w:val="20"/>
        </w:rPr>
        <w:t>Sensitisation</w:t>
      </w:r>
      <w:bookmarkEnd w:id="71"/>
    </w:p>
    <w:p w14:paraId="095FBDD0" w14:textId="77777777" w:rsidR="00735132" w:rsidRPr="007E3061" w:rsidRDefault="00735132" w:rsidP="007E3061">
      <w:pPr>
        <w:spacing w:line="240" w:lineRule="auto"/>
        <w:jc w:val="both"/>
        <w:rPr>
          <w:rFonts w:ascii="Arial" w:hAnsi="Arial" w:cs="Arial"/>
          <w:sz w:val="20"/>
          <w:szCs w:val="20"/>
          <w:lang w:val="en-GB"/>
        </w:rPr>
      </w:pPr>
    </w:p>
    <w:p w14:paraId="3901975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 xml:space="preserve">Based on the results of the irritation assays on rabbit’s skin and eye (LLNA), no classification is required for </w:t>
      </w:r>
      <w:r w:rsidRPr="007E3061">
        <w:rPr>
          <w:rFonts w:ascii="Arial" w:hAnsi="Arial" w:cs="Arial"/>
          <w:sz w:val="20"/>
          <w:szCs w:val="20"/>
          <w:lang w:eastAsia="en-US"/>
        </w:rPr>
        <w:t>FANGA B+ SOURIS RAT</w:t>
      </w:r>
      <w:r w:rsidRPr="007E3061">
        <w:rPr>
          <w:rFonts w:ascii="Arial" w:hAnsi="Arial" w:cs="Arial"/>
          <w:sz w:val="20"/>
          <w:szCs w:val="20"/>
        </w:rPr>
        <w:t>.</w:t>
      </w:r>
    </w:p>
    <w:p w14:paraId="0D171EED" w14:textId="77777777" w:rsidR="00735132" w:rsidRPr="007E3061" w:rsidRDefault="00735132" w:rsidP="007E3061">
      <w:pPr>
        <w:spacing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451"/>
        <w:gridCol w:w="1881"/>
        <w:gridCol w:w="3018"/>
        <w:gridCol w:w="2285"/>
      </w:tblGrid>
      <w:tr w:rsidR="00735132" w:rsidRPr="007E3061" w14:paraId="6F89389D" w14:textId="77777777" w:rsidTr="00735132">
        <w:trPr>
          <w:trHeight w:val="200"/>
        </w:trPr>
        <w:tc>
          <w:tcPr>
            <w:tcW w:w="680" w:type="pct"/>
          </w:tcPr>
          <w:p w14:paraId="4B0A206C"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lastRenderedPageBreak/>
              <w:t>Route</w:t>
            </w:r>
          </w:p>
        </w:tc>
        <w:tc>
          <w:tcPr>
            <w:tcW w:w="726" w:type="pct"/>
          </w:tcPr>
          <w:p w14:paraId="5E8A9D29"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Method</w:t>
            </w:r>
          </w:p>
        </w:tc>
        <w:tc>
          <w:tcPr>
            <w:tcW w:w="941" w:type="pct"/>
          </w:tcPr>
          <w:p w14:paraId="06BC0424"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Species</w:t>
            </w:r>
          </w:p>
        </w:tc>
        <w:tc>
          <w:tcPr>
            <w:tcW w:w="1510" w:type="pct"/>
          </w:tcPr>
          <w:p w14:paraId="75F78F2C"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Dose level</w:t>
            </w:r>
          </w:p>
        </w:tc>
        <w:tc>
          <w:tcPr>
            <w:tcW w:w="1144" w:type="pct"/>
          </w:tcPr>
          <w:p w14:paraId="353C90BB" w14:textId="77777777" w:rsidR="00735132" w:rsidRPr="007E3061" w:rsidRDefault="00735132" w:rsidP="007E3061">
            <w:pPr>
              <w:spacing w:line="240" w:lineRule="auto"/>
              <w:jc w:val="both"/>
              <w:rPr>
                <w:rFonts w:ascii="Arial" w:hAnsi="Arial" w:cs="Arial"/>
                <w:sz w:val="20"/>
                <w:szCs w:val="20"/>
                <w:lang w:val="en-GB"/>
              </w:rPr>
            </w:pPr>
          </w:p>
        </w:tc>
      </w:tr>
      <w:tr w:rsidR="00735132" w:rsidRPr="007E3061" w14:paraId="0EC9BEF2" w14:textId="77777777" w:rsidTr="00735132">
        <w:trPr>
          <w:trHeight w:val="628"/>
        </w:trPr>
        <w:tc>
          <w:tcPr>
            <w:tcW w:w="680" w:type="pct"/>
          </w:tcPr>
          <w:p w14:paraId="7E4DC156"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skin</w:t>
            </w:r>
          </w:p>
        </w:tc>
        <w:tc>
          <w:tcPr>
            <w:tcW w:w="726" w:type="pct"/>
          </w:tcPr>
          <w:p w14:paraId="07FF0C70"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OECD 429</w:t>
            </w:r>
          </w:p>
        </w:tc>
        <w:tc>
          <w:tcPr>
            <w:tcW w:w="941" w:type="pct"/>
          </w:tcPr>
          <w:p w14:paraId="5E8CD278"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Mice16 (12 for the treated groups)</w:t>
            </w:r>
          </w:p>
        </w:tc>
        <w:tc>
          <w:tcPr>
            <w:tcW w:w="1510" w:type="pct"/>
          </w:tcPr>
          <w:p w14:paraId="5B731EC2"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Topical way of induction: </w:t>
            </w:r>
          </w:p>
          <w:p w14:paraId="6A6FD828"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5, 10, 25% of the test item</w:t>
            </w:r>
          </w:p>
        </w:tc>
        <w:tc>
          <w:tcPr>
            <w:tcW w:w="1144" w:type="pct"/>
            <w:vAlign w:val="center"/>
          </w:tcPr>
          <w:p w14:paraId="5FC47502" w14:textId="77777777" w:rsidR="00735132" w:rsidRPr="007E3061" w:rsidRDefault="00735132" w:rsidP="007E3061">
            <w:pPr>
              <w:pStyle w:val="Paragraphedeliste"/>
              <w:spacing w:line="240" w:lineRule="auto"/>
              <w:jc w:val="both"/>
              <w:rPr>
                <w:rFonts w:ascii="Arial" w:hAnsi="Arial" w:cs="Arial"/>
                <w:sz w:val="20"/>
                <w:szCs w:val="20"/>
                <w:lang w:val="en-GB"/>
              </w:rPr>
            </w:pPr>
            <w:r w:rsidRPr="007E3061">
              <w:rPr>
                <w:rFonts w:ascii="Arial" w:hAnsi="Arial" w:cs="Arial"/>
                <w:sz w:val="20"/>
                <w:szCs w:val="20"/>
                <w:lang w:val="en-GB"/>
              </w:rPr>
              <w:t>No skin sensitizing</w:t>
            </w:r>
          </w:p>
        </w:tc>
      </w:tr>
    </w:tbl>
    <w:p w14:paraId="6CAF0EFF" w14:textId="77777777" w:rsidR="00735132" w:rsidRPr="007E3061" w:rsidRDefault="00735132" w:rsidP="007E3061">
      <w:pPr>
        <w:spacing w:line="240" w:lineRule="auto"/>
        <w:jc w:val="both"/>
        <w:rPr>
          <w:rFonts w:ascii="Arial" w:hAnsi="Arial" w:cs="Arial"/>
          <w:sz w:val="20"/>
          <w:szCs w:val="20"/>
          <w:lang w:val="en-GB"/>
        </w:rPr>
      </w:pPr>
    </w:p>
    <w:p w14:paraId="12DF389D" w14:textId="77777777" w:rsidR="00735132" w:rsidRPr="007E3061" w:rsidRDefault="00735132" w:rsidP="007E3061">
      <w:pPr>
        <w:spacing w:line="240" w:lineRule="auto"/>
        <w:jc w:val="both"/>
        <w:rPr>
          <w:rFonts w:ascii="Arial" w:hAnsi="Arial" w:cs="Arial"/>
          <w:sz w:val="20"/>
          <w:szCs w:val="20"/>
          <w:lang w:val="en-GB"/>
        </w:rPr>
      </w:pPr>
    </w:p>
    <w:p w14:paraId="188B88C6" w14:textId="77777777" w:rsidR="00735132" w:rsidRPr="007E3061" w:rsidRDefault="00735132" w:rsidP="007E3061">
      <w:pPr>
        <w:pStyle w:val="Titre3"/>
        <w:numPr>
          <w:ilvl w:val="4"/>
          <w:numId w:val="1"/>
        </w:numPr>
        <w:spacing w:before="0" w:after="0"/>
        <w:rPr>
          <w:sz w:val="20"/>
          <w:szCs w:val="20"/>
        </w:rPr>
      </w:pPr>
      <w:bookmarkStart w:id="72" w:name="_Toc520192899"/>
      <w:r w:rsidRPr="007E3061">
        <w:rPr>
          <w:sz w:val="20"/>
          <w:szCs w:val="20"/>
        </w:rPr>
        <w:t>Other studies</w:t>
      </w:r>
      <w:bookmarkEnd w:id="72"/>
    </w:p>
    <w:p w14:paraId="3C0ACE13" w14:textId="77777777" w:rsidR="00E846D5" w:rsidRPr="007E3061" w:rsidRDefault="00E846D5" w:rsidP="007E3061">
      <w:pPr>
        <w:pStyle w:val="En-tte"/>
        <w:jc w:val="both"/>
        <w:rPr>
          <w:rFonts w:ascii="Arial" w:hAnsi="Arial" w:cs="Arial"/>
          <w:sz w:val="20"/>
          <w:szCs w:val="20"/>
          <w:lang w:val="en-GB"/>
        </w:rPr>
      </w:pPr>
    </w:p>
    <w:p w14:paraId="059086F2" w14:textId="77777777" w:rsidR="00735132" w:rsidRPr="007E3061" w:rsidRDefault="00735132" w:rsidP="007E3061">
      <w:pPr>
        <w:pStyle w:val="En-tte"/>
        <w:jc w:val="both"/>
        <w:rPr>
          <w:rFonts w:ascii="Arial" w:hAnsi="Arial" w:cs="Arial"/>
          <w:sz w:val="20"/>
          <w:szCs w:val="20"/>
          <w:lang w:val="en-GB"/>
        </w:rPr>
      </w:pPr>
      <w:r w:rsidRPr="007E3061">
        <w:rPr>
          <w:rFonts w:ascii="Arial" w:hAnsi="Arial" w:cs="Arial"/>
          <w:sz w:val="20"/>
          <w:szCs w:val="20"/>
          <w:lang w:val="en-GB"/>
        </w:rPr>
        <w:t>No other studies are performed on FANGA B+ SOURIS RAT.</w:t>
      </w:r>
    </w:p>
    <w:p w14:paraId="1495B5CD" w14:textId="77777777" w:rsidR="00735132" w:rsidRPr="007E3061" w:rsidRDefault="00735132" w:rsidP="007E3061">
      <w:pPr>
        <w:pStyle w:val="Titre3"/>
        <w:spacing w:before="0" w:after="0"/>
        <w:rPr>
          <w:sz w:val="20"/>
          <w:szCs w:val="20"/>
        </w:rPr>
      </w:pPr>
      <w:bookmarkStart w:id="73" w:name="_Toc520192900"/>
      <w:r w:rsidRPr="007E3061">
        <w:rPr>
          <w:sz w:val="20"/>
          <w:szCs w:val="20"/>
        </w:rPr>
        <w:t>Human exposure assessment</w:t>
      </w:r>
      <w:bookmarkEnd w:id="68"/>
      <w:bookmarkEnd w:id="73"/>
    </w:p>
    <w:p w14:paraId="4E6C42AD" w14:textId="77777777" w:rsidR="00735132" w:rsidRPr="007E3061" w:rsidRDefault="00735132" w:rsidP="007E3061">
      <w:pPr>
        <w:spacing w:line="240" w:lineRule="auto"/>
        <w:jc w:val="both"/>
        <w:rPr>
          <w:rFonts w:ascii="Arial" w:eastAsia="Times New Roman" w:hAnsi="Arial" w:cs="Arial"/>
          <w:sz w:val="20"/>
          <w:szCs w:val="20"/>
          <w:lang w:val="en-GB"/>
        </w:rPr>
      </w:pPr>
    </w:p>
    <w:p w14:paraId="2A46D272"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 xml:space="preserve">FANGA B+ SOURIS RAT (PT14) is a ready-to-use rodenticide containing 0.001 % of brodifacoum (pure: 950 g/kg). </w:t>
      </w:r>
      <w:r w:rsidRPr="007E3061">
        <w:rPr>
          <w:rFonts w:ascii="Arial" w:hAnsi="Arial" w:cs="Arial"/>
          <w:color w:val="000000"/>
          <w:sz w:val="20"/>
          <w:szCs w:val="20"/>
        </w:rPr>
        <w:t>Baits are packaged in bulk and in sachet for professional users, only in sachet for non professional users</w:t>
      </w:r>
      <w:r w:rsidRPr="007E3061">
        <w:rPr>
          <w:rFonts w:ascii="Arial" w:eastAsia="Times New Roman" w:hAnsi="Arial" w:cs="Arial"/>
          <w:sz w:val="20"/>
          <w:szCs w:val="20"/>
          <w:lang w:val="en-GB"/>
        </w:rPr>
        <w:t>.The baits are placed in bait stations (bait boxes or secured bait stations) out of reach of children and domestic animals.</w:t>
      </w:r>
    </w:p>
    <w:p w14:paraId="7A0432F5" w14:textId="77777777" w:rsidR="00E846D5" w:rsidRPr="007E3061" w:rsidRDefault="00E846D5" w:rsidP="007E3061">
      <w:pPr>
        <w:spacing w:line="240" w:lineRule="auto"/>
        <w:jc w:val="both"/>
        <w:rPr>
          <w:rFonts w:ascii="Arial" w:hAnsi="Arial" w:cs="Arial"/>
          <w:i/>
          <w:sz w:val="20"/>
          <w:szCs w:val="20"/>
        </w:rPr>
      </w:pPr>
    </w:p>
    <w:p w14:paraId="0E23CF27" w14:textId="77777777" w:rsidR="00735132" w:rsidRPr="007E3061" w:rsidRDefault="00735132" w:rsidP="007E3061">
      <w:pPr>
        <w:pStyle w:val="Titre3"/>
        <w:numPr>
          <w:ilvl w:val="3"/>
          <w:numId w:val="1"/>
        </w:numPr>
        <w:spacing w:before="0" w:after="0"/>
        <w:rPr>
          <w:sz w:val="20"/>
          <w:szCs w:val="20"/>
        </w:rPr>
      </w:pPr>
      <w:bookmarkStart w:id="74" w:name="_Toc183317888"/>
      <w:bookmarkStart w:id="75" w:name="_Toc281929693"/>
      <w:bookmarkStart w:id="76" w:name="_Toc520192901"/>
      <w:r w:rsidRPr="007E3061">
        <w:rPr>
          <w:sz w:val="20"/>
          <w:szCs w:val="20"/>
        </w:rPr>
        <w:t>Identification of main paths of human exposure towards active substance from its use in biocidal product</w:t>
      </w:r>
      <w:bookmarkEnd w:id="74"/>
      <w:bookmarkEnd w:id="75"/>
      <w:bookmarkEnd w:id="76"/>
    </w:p>
    <w:p w14:paraId="0ECEBF3F" w14:textId="77777777" w:rsidR="00735132" w:rsidRPr="007E3061" w:rsidRDefault="00735132" w:rsidP="007E3061">
      <w:pPr>
        <w:spacing w:line="240" w:lineRule="auto"/>
        <w:jc w:val="both"/>
        <w:rPr>
          <w:rFonts w:ascii="Arial" w:hAnsi="Arial" w:cs="Arial"/>
          <w:sz w:val="20"/>
          <w:szCs w:val="20"/>
        </w:rPr>
      </w:pPr>
      <w:bookmarkStart w:id="77" w:name="_Toc253495074"/>
      <w:r w:rsidRPr="007E3061">
        <w:rPr>
          <w:rFonts w:ascii="Arial" w:hAnsi="Arial" w:cs="Arial"/>
          <w:sz w:val="20"/>
          <w:szCs w:val="20"/>
        </w:rPr>
        <w:t>The potential for exposure to brodifacoum grain baits is summarised in the table below:</w:t>
      </w:r>
    </w:p>
    <w:p w14:paraId="2C8B9095" w14:textId="77777777" w:rsidR="00735132" w:rsidRPr="007E3061" w:rsidRDefault="00735132" w:rsidP="007E3061">
      <w:pPr>
        <w:spacing w:line="240" w:lineRule="auto"/>
        <w:jc w:val="both"/>
        <w:rPr>
          <w:rFonts w:ascii="Arial" w:hAnsi="Arial" w:cs="Arial"/>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701"/>
        <w:gridCol w:w="1843"/>
        <w:gridCol w:w="1843"/>
        <w:gridCol w:w="2126"/>
      </w:tblGrid>
      <w:tr w:rsidR="00735132" w:rsidRPr="007E3061" w14:paraId="14EF319C" w14:textId="77777777" w:rsidTr="00735132">
        <w:tc>
          <w:tcPr>
            <w:tcW w:w="1701" w:type="dxa"/>
          </w:tcPr>
          <w:p w14:paraId="01365C8E"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b/>
                <w:sz w:val="20"/>
                <w:szCs w:val="20"/>
              </w:rPr>
              <w:t>Exposure path</w:t>
            </w:r>
          </w:p>
        </w:tc>
        <w:tc>
          <w:tcPr>
            <w:tcW w:w="1701" w:type="dxa"/>
          </w:tcPr>
          <w:p w14:paraId="1D895E73"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b/>
                <w:sz w:val="20"/>
                <w:szCs w:val="20"/>
              </w:rPr>
              <w:t>Industrial use</w:t>
            </w:r>
          </w:p>
        </w:tc>
        <w:tc>
          <w:tcPr>
            <w:tcW w:w="1843" w:type="dxa"/>
          </w:tcPr>
          <w:p w14:paraId="39F9115C"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b/>
                <w:sz w:val="20"/>
                <w:szCs w:val="20"/>
              </w:rPr>
              <w:t>Professional use</w:t>
            </w:r>
          </w:p>
        </w:tc>
        <w:tc>
          <w:tcPr>
            <w:tcW w:w="1843" w:type="dxa"/>
          </w:tcPr>
          <w:p w14:paraId="231BC283"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b/>
                <w:sz w:val="20"/>
                <w:szCs w:val="20"/>
              </w:rPr>
              <w:t>General public</w:t>
            </w:r>
          </w:p>
        </w:tc>
        <w:tc>
          <w:tcPr>
            <w:tcW w:w="2126" w:type="dxa"/>
          </w:tcPr>
          <w:p w14:paraId="7B01F3B4" w14:textId="77777777" w:rsidR="00735132" w:rsidRPr="007E3061" w:rsidRDefault="00735132" w:rsidP="007E3061">
            <w:pPr>
              <w:spacing w:line="240" w:lineRule="auto"/>
              <w:jc w:val="both"/>
              <w:rPr>
                <w:rFonts w:ascii="Arial" w:hAnsi="Arial" w:cs="Arial"/>
                <w:b/>
                <w:sz w:val="20"/>
                <w:szCs w:val="20"/>
              </w:rPr>
            </w:pPr>
            <w:r w:rsidRPr="007E3061">
              <w:rPr>
                <w:rFonts w:ascii="Arial" w:hAnsi="Arial" w:cs="Arial"/>
                <w:b/>
                <w:i/>
                <w:sz w:val="20"/>
                <w:szCs w:val="20"/>
              </w:rPr>
              <w:t>via</w:t>
            </w:r>
            <w:r w:rsidRPr="007E3061">
              <w:rPr>
                <w:rFonts w:ascii="Arial" w:hAnsi="Arial" w:cs="Arial"/>
                <w:b/>
                <w:sz w:val="20"/>
                <w:szCs w:val="20"/>
              </w:rPr>
              <w:t xml:space="preserve"> the environment</w:t>
            </w:r>
          </w:p>
        </w:tc>
      </w:tr>
      <w:tr w:rsidR="00735132" w:rsidRPr="007E3061" w14:paraId="591A64FE" w14:textId="77777777" w:rsidTr="00735132">
        <w:tc>
          <w:tcPr>
            <w:tcW w:w="1701" w:type="dxa"/>
          </w:tcPr>
          <w:p w14:paraId="374EF2D5"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Inhalation</w:t>
            </w:r>
          </w:p>
        </w:tc>
        <w:tc>
          <w:tcPr>
            <w:tcW w:w="1701" w:type="dxa"/>
          </w:tcPr>
          <w:p w14:paraId="6AC6A1F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Not relevant</w:t>
            </w:r>
          </w:p>
        </w:tc>
        <w:tc>
          <w:tcPr>
            <w:tcW w:w="1843" w:type="dxa"/>
          </w:tcPr>
          <w:p w14:paraId="613FFFE8"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Potentially significant</w:t>
            </w:r>
          </w:p>
        </w:tc>
        <w:tc>
          <w:tcPr>
            <w:tcW w:w="1843" w:type="dxa"/>
          </w:tcPr>
          <w:p w14:paraId="6F49414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Negligible</w:t>
            </w:r>
          </w:p>
        </w:tc>
        <w:tc>
          <w:tcPr>
            <w:tcW w:w="2126" w:type="dxa"/>
          </w:tcPr>
          <w:p w14:paraId="6859D3A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Negligible</w:t>
            </w:r>
          </w:p>
        </w:tc>
      </w:tr>
      <w:tr w:rsidR="00735132" w:rsidRPr="007E3061" w14:paraId="4F8FAC84" w14:textId="77777777" w:rsidTr="00735132">
        <w:tc>
          <w:tcPr>
            <w:tcW w:w="1701" w:type="dxa"/>
          </w:tcPr>
          <w:p w14:paraId="64A1599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Dermal</w:t>
            </w:r>
          </w:p>
        </w:tc>
        <w:tc>
          <w:tcPr>
            <w:tcW w:w="1701" w:type="dxa"/>
          </w:tcPr>
          <w:p w14:paraId="1CF7A0B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Not relevant</w:t>
            </w:r>
          </w:p>
        </w:tc>
        <w:tc>
          <w:tcPr>
            <w:tcW w:w="1843" w:type="dxa"/>
          </w:tcPr>
          <w:p w14:paraId="62DE8884"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Potentially significant</w:t>
            </w:r>
          </w:p>
        </w:tc>
        <w:tc>
          <w:tcPr>
            <w:tcW w:w="1843" w:type="dxa"/>
          </w:tcPr>
          <w:p w14:paraId="0E281496"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Potentially significant</w:t>
            </w:r>
          </w:p>
        </w:tc>
        <w:tc>
          <w:tcPr>
            <w:tcW w:w="2126" w:type="dxa"/>
          </w:tcPr>
          <w:p w14:paraId="32AA6FCC"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Negligible</w:t>
            </w:r>
          </w:p>
        </w:tc>
      </w:tr>
      <w:tr w:rsidR="00735132" w:rsidRPr="007E3061" w14:paraId="4E5077FB" w14:textId="77777777" w:rsidTr="00735132">
        <w:tc>
          <w:tcPr>
            <w:tcW w:w="1701" w:type="dxa"/>
          </w:tcPr>
          <w:p w14:paraId="55DA21C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Oral</w:t>
            </w:r>
          </w:p>
        </w:tc>
        <w:tc>
          <w:tcPr>
            <w:tcW w:w="1701" w:type="dxa"/>
          </w:tcPr>
          <w:p w14:paraId="2C4E1F91"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Not relevant</w:t>
            </w:r>
          </w:p>
        </w:tc>
        <w:tc>
          <w:tcPr>
            <w:tcW w:w="1843" w:type="dxa"/>
          </w:tcPr>
          <w:p w14:paraId="4C1DBC77"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Negligible</w:t>
            </w:r>
          </w:p>
        </w:tc>
        <w:tc>
          <w:tcPr>
            <w:tcW w:w="1843" w:type="dxa"/>
          </w:tcPr>
          <w:p w14:paraId="2BD40350"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Potentially significant</w:t>
            </w:r>
          </w:p>
        </w:tc>
        <w:tc>
          <w:tcPr>
            <w:tcW w:w="2126" w:type="dxa"/>
          </w:tcPr>
          <w:p w14:paraId="7F8FE4FB"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Negligible</w:t>
            </w:r>
          </w:p>
        </w:tc>
      </w:tr>
    </w:tbl>
    <w:p w14:paraId="0017A956" w14:textId="77777777" w:rsidR="00E846D5" w:rsidRPr="007E3061" w:rsidRDefault="00E846D5" w:rsidP="007E3061">
      <w:pPr>
        <w:pStyle w:val="Titre4"/>
        <w:numPr>
          <w:ilvl w:val="0"/>
          <w:numId w:val="0"/>
        </w:numPr>
        <w:suppressAutoHyphens w:val="0"/>
        <w:spacing w:before="0" w:after="0"/>
        <w:ind w:left="1304"/>
        <w:rPr>
          <w:sz w:val="20"/>
          <w:szCs w:val="20"/>
        </w:rPr>
      </w:pPr>
    </w:p>
    <w:p w14:paraId="26C7F0DB" w14:textId="77777777" w:rsidR="00E846D5" w:rsidRPr="007E3061" w:rsidRDefault="00E846D5" w:rsidP="007E3061">
      <w:pPr>
        <w:spacing w:line="240" w:lineRule="auto"/>
        <w:jc w:val="both"/>
        <w:rPr>
          <w:rFonts w:ascii="Arial" w:hAnsi="Arial" w:cs="Arial"/>
          <w:sz w:val="20"/>
          <w:szCs w:val="20"/>
          <w:lang w:val="en-GB"/>
        </w:rPr>
      </w:pPr>
    </w:p>
    <w:p w14:paraId="5F6FC645" w14:textId="77777777" w:rsidR="00CB3626"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rPr>
        <w:t>Direct exposure as a result of use of the active substance in biocidal product</w:t>
      </w:r>
    </w:p>
    <w:p w14:paraId="5E161BD5" w14:textId="77777777" w:rsidR="00735132" w:rsidRPr="007E3061" w:rsidRDefault="00735132" w:rsidP="007E3061">
      <w:pPr>
        <w:pStyle w:val="Titre3"/>
        <w:numPr>
          <w:ilvl w:val="4"/>
          <w:numId w:val="1"/>
        </w:numPr>
        <w:spacing w:before="0" w:after="0"/>
        <w:rPr>
          <w:sz w:val="20"/>
          <w:szCs w:val="20"/>
        </w:rPr>
      </w:pPr>
      <w:bookmarkStart w:id="78" w:name="_Toc520192902"/>
      <w:r w:rsidRPr="007E3061">
        <w:rPr>
          <w:sz w:val="20"/>
          <w:szCs w:val="20"/>
        </w:rPr>
        <w:t>Exposure of professional users</w:t>
      </w:r>
      <w:bookmarkEnd w:id="78"/>
    </w:p>
    <w:p w14:paraId="1136A142" w14:textId="77777777" w:rsidR="00E846D5" w:rsidRPr="007E3061" w:rsidRDefault="00E846D5" w:rsidP="007E3061">
      <w:pPr>
        <w:pStyle w:val="BfRBBStandard"/>
        <w:rPr>
          <w:rFonts w:eastAsia="Times New Roman"/>
          <w:i/>
          <w:sz w:val="20"/>
          <w:szCs w:val="20"/>
          <w:lang w:val="en-GB" w:eastAsia="sv-SE"/>
        </w:rPr>
      </w:pPr>
    </w:p>
    <w:p w14:paraId="77D52383" w14:textId="77777777" w:rsidR="00735132" w:rsidRPr="007E3061" w:rsidRDefault="00735132" w:rsidP="007E3061">
      <w:pPr>
        <w:pStyle w:val="BfRBBStandard"/>
        <w:rPr>
          <w:rFonts w:eastAsia="Times New Roman"/>
          <w:i/>
          <w:sz w:val="20"/>
          <w:szCs w:val="20"/>
          <w:lang w:val="en-GB" w:eastAsia="sv-SE"/>
        </w:rPr>
      </w:pPr>
      <w:r w:rsidRPr="007E3061">
        <w:rPr>
          <w:rFonts w:eastAsia="Times New Roman"/>
          <w:i/>
          <w:sz w:val="20"/>
          <w:szCs w:val="20"/>
          <w:lang w:val="en-GB" w:eastAsia="sv-SE"/>
        </w:rPr>
        <w:t>In Annex 6„Safety for professional operators“, the results of the exposure calculations for the active substance and the substance of concern for the professional user are laid out.</w:t>
      </w:r>
    </w:p>
    <w:p w14:paraId="46C03DD1" w14:textId="77777777" w:rsidR="00735132" w:rsidRPr="007E3061" w:rsidRDefault="00735132" w:rsidP="007E3061">
      <w:pPr>
        <w:pStyle w:val="BfRBBStandard"/>
        <w:rPr>
          <w:rFonts w:eastAsia="Times New Roman"/>
          <w:i/>
          <w:sz w:val="20"/>
          <w:szCs w:val="20"/>
          <w:lang w:val="en-GB" w:eastAsia="sv-SE"/>
        </w:rPr>
      </w:pPr>
    </w:p>
    <w:p w14:paraId="5810640D"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sz w:val="20"/>
          <w:szCs w:val="20"/>
          <w:lang w:val="en-GB"/>
        </w:rPr>
        <w:t xml:space="preserve">FANGA B+ SOURIS RAT is used for the control of rats and mice in and around buildings and in open areas by professionals and </w:t>
      </w:r>
      <w:r w:rsidR="00615280" w:rsidRPr="007E3061">
        <w:rPr>
          <w:rFonts w:ascii="Arial" w:eastAsia="Times New Roman" w:hAnsi="Arial" w:cs="Arial"/>
          <w:sz w:val="20"/>
          <w:szCs w:val="20"/>
          <w:lang w:val="en-GB"/>
        </w:rPr>
        <w:t>non-professionals</w:t>
      </w:r>
      <w:r w:rsidRPr="007E3061">
        <w:rPr>
          <w:rFonts w:ascii="Arial" w:eastAsia="Times New Roman" w:hAnsi="Arial" w:cs="Arial"/>
          <w:sz w:val="20"/>
          <w:szCs w:val="20"/>
          <w:lang w:val="en-GB"/>
        </w:rPr>
        <w:t xml:space="preserve"> with the purpose of protecting human food and animal feedstuffs, and for human hygiene.</w:t>
      </w:r>
    </w:p>
    <w:p w14:paraId="07DB1A7F" w14:textId="77777777" w:rsidR="00735132" w:rsidRPr="007E3061" w:rsidRDefault="00735132" w:rsidP="007E3061">
      <w:pPr>
        <w:spacing w:line="240" w:lineRule="auto"/>
        <w:jc w:val="both"/>
        <w:rPr>
          <w:rFonts w:ascii="Arial" w:hAnsi="Arial" w:cs="Arial"/>
          <w:b/>
          <w:sz w:val="20"/>
          <w:szCs w:val="20"/>
        </w:rPr>
      </w:pPr>
    </w:p>
    <w:p w14:paraId="7B943075"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The exposure assessment to the product used for the control of rats covers the scenario for the control of mice since lower quantity of product is used for mice.</w:t>
      </w:r>
    </w:p>
    <w:p w14:paraId="7F13ECCA" w14:textId="77777777" w:rsidR="00735132" w:rsidRPr="007E3061" w:rsidRDefault="00735132" w:rsidP="007E3061">
      <w:pPr>
        <w:spacing w:line="240" w:lineRule="auto"/>
        <w:jc w:val="both"/>
        <w:rPr>
          <w:rFonts w:ascii="Arial" w:hAnsi="Arial" w:cs="Arial"/>
          <w:b/>
          <w:sz w:val="20"/>
          <w:szCs w:val="20"/>
        </w:rPr>
      </w:pPr>
    </w:p>
    <w:p w14:paraId="3A6FFDFD" w14:textId="77777777" w:rsidR="00735132" w:rsidRPr="007E3061" w:rsidRDefault="00735132" w:rsidP="007E3061">
      <w:pPr>
        <w:spacing w:line="240" w:lineRule="auto"/>
        <w:jc w:val="both"/>
        <w:rPr>
          <w:rFonts w:ascii="Arial" w:hAnsi="Arial" w:cs="Arial"/>
          <w:i/>
          <w:sz w:val="20"/>
          <w:szCs w:val="20"/>
        </w:rPr>
      </w:pPr>
      <w:r w:rsidRPr="007E3061">
        <w:rPr>
          <w:rFonts w:ascii="Arial" w:hAnsi="Arial" w:cs="Arial"/>
          <w:i/>
          <w:sz w:val="20"/>
          <w:szCs w:val="20"/>
        </w:rPr>
        <w:t>Professional - Inhalation exposure</w:t>
      </w:r>
    </w:p>
    <w:p w14:paraId="756FAF72" w14:textId="77777777" w:rsidR="00735132" w:rsidRPr="007E3061" w:rsidRDefault="00735132" w:rsidP="007E3061">
      <w:pPr>
        <w:spacing w:line="240" w:lineRule="auto"/>
        <w:jc w:val="both"/>
        <w:rPr>
          <w:rFonts w:ascii="Arial" w:hAnsi="Arial" w:cs="Arial"/>
          <w:b/>
          <w:sz w:val="20"/>
          <w:szCs w:val="20"/>
        </w:rPr>
      </w:pPr>
    </w:p>
    <w:p w14:paraId="58AA8EC4" w14:textId="77777777" w:rsidR="00735132" w:rsidRPr="007E3061" w:rsidRDefault="00735132" w:rsidP="007E3061">
      <w:pPr>
        <w:pStyle w:val="BfRBBStandard"/>
        <w:rPr>
          <w:rFonts w:eastAsia="Times New Roman"/>
          <w:sz w:val="20"/>
          <w:szCs w:val="20"/>
          <w:lang w:eastAsia="sv-SE"/>
        </w:rPr>
      </w:pPr>
      <w:r w:rsidRPr="007E3061">
        <w:rPr>
          <w:rFonts w:eastAsia="Times New Roman"/>
          <w:sz w:val="20"/>
          <w:szCs w:val="20"/>
          <w:lang w:val="en-GB" w:eastAsia="sv-SE"/>
        </w:rPr>
        <w:t xml:space="preserve">Exposure by inhalation route is relevant </w:t>
      </w:r>
      <w:r w:rsidRPr="007E3061">
        <w:rPr>
          <w:rFonts w:eastAsia="Times New Roman"/>
          <w:b/>
          <w:sz w:val="20"/>
          <w:szCs w:val="20"/>
          <w:lang w:val="en-GB" w:eastAsia="sv-SE"/>
        </w:rPr>
        <w:t>during the decanting</w:t>
      </w:r>
      <w:r w:rsidRPr="007E3061">
        <w:rPr>
          <w:rFonts w:eastAsia="Times New Roman"/>
          <w:sz w:val="20"/>
          <w:szCs w:val="20"/>
          <w:lang w:val="en-GB" w:eastAsia="sv-SE"/>
        </w:rPr>
        <w:t xml:space="preserve"> of the product supplied loose (in bulk). Based on the CEFIC study and taking into account the HEEG opinion on a harmonised approach for the assessment of rodenticides (anticoagulants) agreed at TMII2011, t</w:t>
      </w:r>
      <w:r w:rsidRPr="007E3061">
        <w:rPr>
          <w:rFonts w:eastAsia="Times New Roman"/>
          <w:sz w:val="20"/>
          <w:szCs w:val="20"/>
          <w:lang w:eastAsia="sv-SE"/>
        </w:rPr>
        <w:t>he air concentration is 9.62 mg product/m</w:t>
      </w:r>
      <w:r w:rsidRPr="007E3061">
        <w:rPr>
          <w:rFonts w:eastAsia="Times New Roman"/>
          <w:sz w:val="20"/>
          <w:szCs w:val="20"/>
          <w:vertAlign w:val="superscript"/>
          <w:lang w:eastAsia="sv-SE"/>
        </w:rPr>
        <w:t>3</w:t>
      </w:r>
      <w:r w:rsidRPr="007E3061">
        <w:rPr>
          <w:rFonts w:eastAsia="Times New Roman"/>
          <w:sz w:val="20"/>
          <w:szCs w:val="20"/>
          <w:lang w:eastAsia="sv-SE"/>
        </w:rPr>
        <w:t xml:space="preserve">. </w:t>
      </w:r>
    </w:p>
    <w:p w14:paraId="2233D3D7" w14:textId="77777777" w:rsidR="005825F7" w:rsidRPr="007E3061" w:rsidRDefault="005825F7" w:rsidP="007E3061">
      <w:pPr>
        <w:pStyle w:val="BfRBBStandard"/>
        <w:rPr>
          <w:rFonts w:eastAsia="Times New Roman"/>
          <w:sz w:val="20"/>
          <w:szCs w:val="20"/>
          <w:lang w:eastAsia="sv-SE"/>
        </w:rPr>
      </w:pPr>
    </w:p>
    <w:p w14:paraId="3952A264" w14:textId="77777777" w:rsidR="00735132" w:rsidRPr="007E3061" w:rsidRDefault="00735132" w:rsidP="007E3061">
      <w:pPr>
        <w:pStyle w:val="BfRBBStandard"/>
        <w:rPr>
          <w:rFonts w:eastAsia="Times New Roman"/>
          <w:sz w:val="20"/>
          <w:szCs w:val="20"/>
          <w:lang w:eastAsia="sv-SE"/>
        </w:rPr>
      </w:pPr>
      <w:r w:rsidRPr="007E3061">
        <w:rPr>
          <w:rFonts w:eastAsia="Times New Roman"/>
          <w:sz w:val="20"/>
          <w:szCs w:val="20"/>
          <w:lang w:eastAsia="sv-SE"/>
        </w:rPr>
        <w:t xml:space="preserve">The following parameters were considered: </w:t>
      </w:r>
    </w:p>
    <w:p w14:paraId="322CB484" w14:textId="77777777" w:rsidR="00735132" w:rsidRPr="007E3061" w:rsidRDefault="00735132" w:rsidP="007E3061">
      <w:pPr>
        <w:pStyle w:val="BfRBBStandard"/>
        <w:numPr>
          <w:ilvl w:val="0"/>
          <w:numId w:val="10"/>
        </w:numPr>
        <w:suppressAutoHyphens w:val="0"/>
        <w:autoSpaceDN w:val="0"/>
        <w:rPr>
          <w:rFonts w:eastAsia="Times New Roman"/>
          <w:sz w:val="20"/>
          <w:szCs w:val="20"/>
          <w:lang w:eastAsia="sv-SE"/>
        </w:rPr>
      </w:pPr>
      <w:r w:rsidRPr="007E3061">
        <w:rPr>
          <w:rFonts w:eastAsia="Times New Roman"/>
          <w:sz w:val="20"/>
          <w:szCs w:val="20"/>
          <w:lang w:eastAsia="sv-SE"/>
        </w:rPr>
        <w:t>duration of manipulation: 15 minutes per day for rats (3 minutes per decanting; 12.6kg decanted in 3kg buckets per day);</w:t>
      </w:r>
    </w:p>
    <w:p w14:paraId="7815EBCA" w14:textId="77777777" w:rsidR="00735132" w:rsidRPr="007E3061" w:rsidRDefault="00735132" w:rsidP="007E3061">
      <w:pPr>
        <w:pStyle w:val="BfRBBStandard"/>
        <w:numPr>
          <w:ilvl w:val="0"/>
          <w:numId w:val="10"/>
        </w:numPr>
        <w:suppressAutoHyphens w:val="0"/>
        <w:autoSpaceDN w:val="0"/>
        <w:rPr>
          <w:rFonts w:eastAsia="Times New Roman"/>
          <w:sz w:val="20"/>
          <w:szCs w:val="20"/>
          <w:lang w:eastAsia="sv-SE"/>
        </w:rPr>
      </w:pPr>
      <w:r w:rsidRPr="007E3061">
        <w:rPr>
          <w:rFonts w:eastAsia="Times New Roman"/>
          <w:sz w:val="20"/>
          <w:szCs w:val="20"/>
          <w:lang w:eastAsia="sv-SE"/>
        </w:rPr>
        <w:t>Inhalation rate: 1.25 m</w:t>
      </w:r>
      <w:r w:rsidRPr="007E3061">
        <w:rPr>
          <w:rFonts w:eastAsia="Times New Roman"/>
          <w:sz w:val="20"/>
          <w:szCs w:val="20"/>
          <w:vertAlign w:val="superscript"/>
          <w:lang w:eastAsia="sv-SE"/>
        </w:rPr>
        <w:t>3</w:t>
      </w:r>
      <w:r w:rsidRPr="007E3061">
        <w:rPr>
          <w:rFonts w:eastAsia="Times New Roman"/>
          <w:sz w:val="20"/>
          <w:szCs w:val="20"/>
          <w:lang w:eastAsia="sv-SE"/>
        </w:rPr>
        <w:t>/hour;</w:t>
      </w:r>
    </w:p>
    <w:p w14:paraId="7C039B4A" w14:textId="77777777" w:rsidR="00735132" w:rsidRPr="007E3061" w:rsidRDefault="00735132" w:rsidP="007E3061">
      <w:pPr>
        <w:pStyle w:val="BfRBBStandard"/>
        <w:numPr>
          <w:ilvl w:val="0"/>
          <w:numId w:val="10"/>
        </w:numPr>
        <w:suppressAutoHyphens w:val="0"/>
        <w:autoSpaceDN w:val="0"/>
        <w:rPr>
          <w:rFonts w:eastAsia="Times New Roman"/>
          <w:sz w:val="20"/>
          <w:szCs w:val="20"/>
          <w:lang w:eastAsia="sv-SE"/>
        </w:rPr>
      </w:pPr>
      <w:r w:rsidRPr="007E3061">
        <w:rPr>
          <w:rFonts w:eastAsia="Times New Roman"/>
          <w:sz w:val="20"/>
          <w:szCs w:val="20"/>
          <w:lang w:eastAsia="sv-SE"/>
        </w:rPr>
        <w:t>Inhalation absorption: 100%;</w:t>
      </w:r>
    </w:p>
    <w:p w14:paraId="31697047" w14:textId="77777777" w:rsidR="00735132" w:rsidRPr="007E3061" w:rsidRDefault="00735132" w:rsidP="007E3061">
      <w:pPr>
        <w:pStyle w:val="BfRBBStandard"/>
        <w:numPr>
          <w:ilvl w:val="0"/>
          <w:numId w:val="10"/>
        </w:numPr>
        <w:suppressAutoHyphens w:val="0"/>
        <w:autoSpaceDN w:val="0"/>
        <w:rPr>
          <w:rFonts w:eastAsia="Times New Roman"/>
          <w:sz w:val="20"/>
          <w:szCs w:val="20"/>
          <w:lang w:eastAsia="sv-SE"/>
        </w:rPr>
      </w:pPr>
      <w:r w:rsidRPr="007E3061">
        <w:rPr>
          <w:rFonts w:eastAsia="Times New Roman"/>
          <w:sz w:val="20"/>
          <w:szCs w:val="20"/>
          <w:lang w:eastAsia="sv-SE"/>
        </w:rPr>
        <w:t>Active substance in product: 0.001 %;</w:t>
      </w:r>
    </w:p>
    <w:p w14:paraId="35051A27" w14:textId="77777777" w:rsidR="00735132" w:rsidRPr="007E3061" w:rsidRDefault="00735132" w:rsidP="007E3061">
      <w:pPr>
        <w:pStyle w:val="BfRBBStandard"/>
        <w:numPr>
          <w:ilvl w:val="0"/>
          <w:numId w:val="10"/>
        </w:numPr>
        <w:suppressAutoHyphens w:val="0"/>
        <w:autoSpaceDN w:val="0"/>
        <w:rPr>
          <w:rFonts w:eastAsia="Times New Roman"/>
          <w:sz w:val="20"/>
          <w:szCs w:val="20"/>
          <w:lang w:eastAsia="sv-SE"/>
        </w:rPr>
      </w:pPr>
      <w:r w:rsidRPr="007E3061">
        <w:rPr>
          <w:rFonts w:eastAsia="Times New Roman"/>
          <w:sz w:val="20"/>
          <w:szCs w:val="20"/>
          <w:lang w:eastAsia="sv-SE"/>
        </w:rPr>
        <w:t>Body weight: 60kg.</w:t>
      </w:r>
    </w:p>
    <w:p w14:paraId="1FC91327" w14:textId="77777777" w:rsidR="00735132" w:rsidRPr="007E3061" w:rsidRDefault="00735132" w:rsidP="007E3061">
      <w:pPr>
        <w:pStyle w:val="BfRBBStandard"/>
        <w:ind w:left="1664"/>
        <w:rPr>
          <w:rFonts w:eastAsia="Times New Roman"/>
          <w:sz w:val="20"/>
          <w:szCs w:val="20"/>
          <w:lang w:eastAsia="sv-SE"/>
        </w:rPr>
      </w:pPr>
    </w:p>
    <w:p w14:paraId="7FF06F7E"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sz w:val="20"/>
          <w:szCs w:val="20"/>
        </w:rPr>
        <w:t>Based on these assumptions, the systemic concentration of brodifacoum is 5.01x10</w:t>
      </w:r>
      <w:r w:rsidRPr="007E3061">
        <w:rPr>
          <w:rFonts w:ascii="Arial" w:eastAsia="Times New Roman" w:hAnsi="Arial" w:cs="Arial"/>
          <w:sz w:val="20"/>
          <w:szCs w:val="20"/>
          <w:vertAlign w:val="superscript"/>
        </w:rPr>
        <w:t>-7</w:t>
      </w:r>
      <w:r w:rsidRPr="007E3061">
        <w:rPr>
          <w:rFonts w:ascii="Arial" w:eastAsia="Times New Roman" w:hAnsi="Arial" w:cs="Arial"/>
          <w:sz w:val="20"/>
          <w:szCs w:val="20"/>
        </w:rPr>
        <w:t xml:space="preserve"> mg/kg bw/day for the control of rats covering.</w:t>
      </w:r>
    </w:p>
    <w:p w14:paraId="45F23B0B" w14:textId="77777777" w:rsidR="00735132" w:rsidRPr="007E3061" w:rsidRDefault="00735132" w:rsidP="007E3061">
      <w:pPr>
        <w:spacing w:line="240" w:lineRule="auto"/>
        <w:jc w:val="both"/>
        <w:rPr>
          <w:rFonts w:ascii="Arial" w:hAnsi="Arial" w:cs="Arial"/>
          <w:b/>
          <w:sz w:val="20"/>
          <w:szCs w:val="20"/>
        </w:rPr>
      </w:pPr>
    </w:p>
    <w:p w14:paraId="78D00203" w14:textId="77777777" w:rsidR="00735132" w:rsidRPr="007E3061" w:rsidRDefault="00735132" w:rsidP="007E3061">
      <w:pPr>
        <w:spacing w:line="240" w:lineRule="auto"/>
        <w:jc w:val="both"/>
        <w:rPr>
          <w:rFonts w:ascii="Arial" w:hAnsi="Arial" w:cs="Arial"/>
          <w:i/>
          <w:sz w:val="20"/>
          <w:szCs w:val="20"/>
        </w:rPr>
      </w:pPr>
      <w:r w:rsidRPr="007E3061">
        <w:rPr>
          <w:rFonts w:ascii="Arial" w:hAnsi="Arial" w:cs="Arial"/>
          <w:i/>
          <w:sz w:val="20"/>
          <w:szCs w:val="20"/>
        </w:rPr>
        <w:t>Professional - Dermal exposure</w:t>
      </w:r>
    </w:p>
    <w:p w14:paraId="5EEA384E" w14:textId="77777777" w:rsidR="00735132" w:rsidRPr="007E3061" w:rsidRDefault="00735132" w:rsidP="007E3061">
      <w:pPr>
        <w:spacing w:line="240" w:lineRule="auto"/>
        <w:jc w:val="both"/>
        <w:rPr>
          <w:rFonts w:ascii="Arial" w:hAnsi="Arial" w:cs="Arial"/>
          <w:sz w:val="20"/>
          <w:szCs w:val="20"/>
        </w:rPr>
      </w:pPr>
    </w:p>
    <w:p w14:paraId="5A7EF50E"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 xml:space="preserve">Based on the CEFIC study and taking into account the </w:t>
      </w:r>
      <w:r w:rsidRPr="007E3061">
        <w:rPr>
          <w:rFonts w:ascii="Arial" w:eastAsia="Times New Roman" w:hAnsi="Arial" w:cs="Arial"/>
          <w:i/>
          <w:sz w:val="20"/>
          <w:szCs w:val="20"/>
          <w:lang w:val="en-GB"/>
        </w:rPr>
        <w:t>HEEG opinion on an harmonised approach for the assessment of rodenticides (anticoagulants)</w:t>
      </w:r>
      <w:r w:rsidRPr="007E3061">
        <w:rPr>
          <w:rFonts w:ascii="Arial" w:eastAsia="Times New Roman" w:hAnsi="Arial" w:cs="Arial"/>
          <w:sz w:val="20"/>
          <w:szCs w:val="20"/>
          <w:lang w:val="en-GB"/>
        </w:rPr>
        <w:t xml:space="preserve"> agreed at TMII2011, the amount of product on fingers/hands </w:t>
      </w:r>
      <w:r w:rsidRPr="007E3061">
        <w:rPr>
          <w:rFonts w:ascii="Arial" w:eastAsia="Times New Roman" w:hAnsi="Arial" w:cs="Arial"/>
          <w:b/>
          <w:sz w:val="20"/>
          <w:szCs w:val="20"/>
          <w:lang w:val="en-GB"/>
        </w:rPr>
        <w:lastRenderedPageBreak/>
        <w:t>during the decanting</w:t>
      </w:r>
      <w:r w:rsidRPr="007E3061">
        <w:rPr>
          <w:rFonts w:ascii="Arial" w:eastAsia="Times New Roman" w:hAnsi="Arial" w:cs="Arial"/>
          <w:sz w:val="20"/>
          <w:szCs w:val="20"/>
          <w:lang w:val="en-GB"/>
        </w:rPr>
        <w:t xml:space="preserve"> was 93 mg per 3kg of decanted product, when considering 1 to 4 decanting times per day and 52.3mg per 3kg of decanted product when considering more than 4 decanting times per day. </w:t>
      </w:r>
    </w:p>
    <w:p w14:paraId="538C096E" w14:textId="77777777" w:rsidR="00735132" w:rsidRPr="007E3061" w:rsidRDefault="00735132" w:rsidP="007E3061">
      <w:pPr>
        <w:spacing w:line="240" w:lineRule="auto"/>
        <w:jc w:val="both"/>
        <w:rPr>
          <w:rFonts w:ascii="Arial" w:eastAsia="Times New Roman" w:hAnsi="Arial" w:cs="Arial"/>
          <w:sz w:val="20"/>
          <w:szCs w:val="20"/>
          <w:lang w:val="en-GB"/>
        </w:rPr>
      </w:pPr>
    </w:p>
    <w:p w14:paraId="3E5297A7"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The following parameters were taken into account:</w:t>
      </w:r>
    </w:p>
    <w:p w14:paraId="0190C195" w14:textId="77777777" w:rsidR="00735132" w:rsidRPr="007E3061" w:rsidRDefault="00735132" w:rsidP="007E3061">
      <w:pPr>
        <w:numPr>
          <w:ilvl w:val="0"/>
          <w:numId w:val="10"/>
        </w:numPr>
        <w:suppressAutoHyphens w:val="0"/>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Active substance in product: 0.001 %,</w:t>
      </w:r>
    </w:p>
    <w:p w14:paraId="295F116D" w14:textId="77777777" w:rsidR="00735132" w:rsidRPr="007E3061" w:rsidRDefault="00735132" w:rsidP="007E3061">
      <w:pPr>
        <w:numPr>
          <w:ilvl w:val="0"/>
          <w:numId w:val="10"/>
        </w:numPr>
        <w:suppressAutoHyphens w:val="0"/>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Quantity of decanted product: 12.6kg for rat (200g of grains per bait boxes; 63 loading of bait boxes</w:t>
      </w:r>
      <w:r w:rsidRPr="007E3061">
        <w:rPr>
          <w:rStyle w:val="Appelnotedebasdep"/>
          <w:rFonts w:ascii="Arial" w:eastAsia="Times New Roman" w:hAnsi="Arial" w:cs="Arial"/>
          <w:sz w:val="20"/>
          <w:szCs w:val="20"/>
          <w:lang w:val="en-GB"/>
        </w:rPr>
        <w:footnoteReference w:id="14"/>
      </w:r>
      <w:r w:rsidRPr="007E3061">
        <w:rPr>
          <w:rFonts w:ascii="Arial" w:eastAsia="Times New Roman" w:hAnsi="Arial" w:cs="Arial"/>
          <w:sz w:val="20"/>
          <w:szCs w:val="20"/>
          <w:lang w:val="en-GB"/>
        </w:rPr>
        <w:t>),</w:t>
      </w:r>
    </w:p>
    <w:p w14:paraId="3F2C4117" w14:textId="77777777" w:rsidR="00735132" w:rsidRPr="007E3061" w:rsidRDefault="00735132" w:rsidP="007E3061">
      <w:pPr>
        <w:numPr>
          <w:ilvl w:val="0"/>
          <w:numId w:val="10"/>
        </w:numPr>
        <w:suppressAutoHyphens w:val="0"/>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Frequency: one manipulation per day,</w:t>
      </w:r>
    </w:p>
    <w:p w14:paraId="1FC9E111" w14:textId="77777777" w:rsidR="00735132" w:rsidRPr="007E3061" w:rsidRDefault="00735132" w:rsidP="007E3061">
      <w:pPr>
        <w:numPr>
          <w:ilvl w:val="0"/>
          <w:numId w:val="10"/>
        </w:numPr>
        <w:suppressAutoHyphens w:val="0"/>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 xml:space="preserve">Dermal absorption: 0.647 %, </w:t>
      </w:r>
    </w:p>
    <w:p w14:paraId="1ECC12E8" w14:textId="77777777" w:rsidR="00735132" w:rsidRPr="007E3061" w:rsidRDefault="00735132" w:rsidP="007E3061">
      <w:pPr>
        <w:numPr>
          <w:ilvl w:val="0"/>
          <w:numId w:val="10"/>
        </w:numPr>
        <w:suppressAutoHyphens w:val="0"/>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Body weight: 60kg.</w:t>
      </w:r>
    </w:p>
    <w:p w14:paraId="15FE1DEF" w14:textId="77777777" w:rsidR="00735132" w:rsidRPr="007E3061" w:rsidRDefault="00735132" w:rsidP="007E3061">
      <w:pPr>
        <w:spacing w:line="240" w:lineRule="auto"/>
        <w:jc w:val="both"/>
        <w:rPr>
          <w:rFonts w:ascii="Arial" w:eastAsia="Times New Roman" w:hAnsi="Arial" w:cs="Arial"/>
          <w:sz w:val="20"/>
          <w:szCs w:val="20"/>
          <w:lang w:val="en-GB"/>
        </w:rPr>
      </w:pPr>
    </w:p>
    <w:p w14:paraId="50CF1085"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The quantities of 200g for the control of rats correspond to the validated efficient doses.</w:t>
      </w:r>
    </w:p>
    <w:p w14:paraId="32B9AF16" w14:textId="77777777" w:rsidR="00735132" w:rsidRPr="007E3061" w:rsidRDefault="00735132" w:rsidP="007E3061">
      <w:pPr>
        <w:spacing w:line="240" w:lineRule="auto"/>
        <w:jc w:val="both"/>
        <w:rPr>
          <w:rFonts w:ascii="Arial" w:eastAsia="Times New Roman" w:hAnsi="Arial" w:cs="Arial"/>
          <w:sz w:val="20"/>
          <w:szCs w:val="20"/>
          <w:lang w:val="en-GB"/>
        </w:rPr>
      </w:pPr>
    </w:p>
    <w:p w14:paraId="187EA0A2"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Therefore, the systemic dose of brodifacoum on fingers/hands during decanting is 3.34x10</w:t>
      </w:r>
      <w:r w:rsidRPr="007E3061">
        <w:rPr>
          <w:rFonts w:ascii="Arial" w:eastAsia="Times New Roman" w:hAnsi="Arial" w:cs="Arial"/>
          <w:sz w:val="20"/>
          <w:szCs w:val="20"/>
          <w:vertAlign w:val="superscript"/>
          <w:lang w:val="en-GB"/>
        </w:rPr>
        <w:t>-8</w:t>
      </w:r>
      <w:r w:rsidRPr="007E3061">
        <w:rPr>
          <w:rFonts w:ascii="Arial" w:eastAsia="Times New Roman" w:hAnsi="Arial" w:cs="Arial"/>
          <w:sz w:val="20"/>
          <w:szCs w:val="20"/>
          <w:lang w:val="en-GB"/>
        </w:rPr>
        <w:t xml:space="preserve"> mg/kgbw/dayfor the control of rats,</w:t>
      </w:r>
    </w:p>
    <w:p w14:paraId="4CE51ED3" w14:textId="77777777" w:rsidR="00735132" w:rsidRPr="007E3061" w:rsidRDefault="00735132" w:rsidP="007E3061">
      <w:pPr>
        <w:spacing w:line="240" w:lineRule="auto"/>
        <w:jc w:val="both"/>
        <w:rPr>
          <w:rFonts w:ascii="Arial" w:eastAsia="Times New Roman" w:hAnsi="Arial" w:cs="Arial"/>
          <w:sz w:val="20"/>
          <w:szCs w:val="20"/>
          <w:lang w:val="en-GB"/>
        </w:rPr>
      </w:pPr>
    </w:p>
    <w:p w14:paraId="0CDC526E"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 xml:space="preserve">Based on the CEFIC study and taking into account the </w:t>
      </w:r>
      <w:r w:rsidRPr="007E3061">
        <w:rPr>
          <w:rFonts w:ascii="Arial" w:eastAsia="Times New Roman" w:hAnsi="Arial" w:cs="Arial"/>
          <w:i/>
          <w:sz w:val="20"/>
          <w:szCs w:val="20"/>
          <w:lang w:val="en-GB"/>
        </w:rPr>
        <w:t>HEEG opinion on an harmonised approach for the assessment of rodenticides (anticoagulants)</w:t>
      </w:r>
      <w:r w:rsidRPr="007E3061">
        <w:rPr>
          <w:rFonts w:ascii="Arial" w:eastAsia="Times New Roman" w:hAnsi="Arial" w:cs="Arial"/>
          <w:sz w:val="20"/>
          <w:szCs w:val="20"/>
          <w:lang w:val="en-GB"/>
        </w:rPr>
        <w:t xml:space="preserve"> agreed at TMII2011, the amount of product on fingers/hands </w:t>
      </w:r>
      <w:r w:rsidRPr="007E3061">
        <w:rPr>
          <w:rFonts w:ascii="Arial" w:eastAsia="Times New Roman" w:hAnsi="Arial" w:cs="Arial"/>
          <w:b/>
          <w:sz w:val="20"/>
          <w:szCs w:val="20"/>
          <w:lang w:val="en-GB"/>
        </w:rPr>
        <w:t>during the loading</w:t>
      </w:r>
      <w:r w:rsidRPr="007E3061">
        <w:rPr>
          <w:rFonts w:ascii="Arial" w:eastAsia="Times New Roman" w:hAnsi="Arial" w:cs="Arial"/>
          <w:sz w:val="20"/>
          <w:szCs w:val="20"/>
          <w:lang w:val="en-GB"/>
        </w:rPr>
        <w:t xml:space="preserve"> was 2.04mg for the assessment of more than 4 manipulations per day (the agreed number is 63 manipulations in professional use based on the HEEG opinion </w:t>
      </w:r>
      <w:r w:rsidRPr="007E3061">
        <w:rPr>
          <w:rFonts w:ascii="Arial" w:hAnsi="Arial" w:cs="Arial"/>
          <w:sz w:val="20"/>
          <w:szCs w:val="20"/>
          <w:lang w:val="en-GB"/>
        </w:rPr>
        <w:t xml:space="preserve">on harmonising the number of manipulations in the assessment of rodenticides (anticoagulant) </w:t>
      </w:r>
      <w:r w:rsidRPr="007E3061">
        <w:rPr>
          <w:rFonts w:ascii="Arial" w:eastAsia="Times New Roman" w:hAnsi="Arial" w:cs="Arial"/>
          <w:sz w:val="20"/>
          <w:szCs w:val="20"/>
          <w:lang w:val="en-GB"/>
        </w:rPr>
        <w:t>agreed at TMIII2010). Therefore, considering 63 manipulations per day, the systemic dose of brodifacoum on fingers/hands during loading is 1.39x10</w:t>
      </w:r>
      <w:r w:rsidRPr="007E3061">
        <w:rPr>
          <w:rFonts w:ascii="Arial" w:eastAsia="Times New Roman" w:hAnsi="Arial" w:cs="Arial"/>
          <w:sz w:val="20"/>
          <w:szCs w:val="20"/>
          <w:vertAlign w:val="superscript"/>
          <w:lang w:val="en-GB"/>
        </w:rPr>
        <w:t>-7</w:t>
      </w:r>
      <w:r w:rsidRPr="007E3061">
        <w:rPr>
          <w:rFonts w:ascii="Arial" w:eastAsia="Times New Roman" w:hAnsi="Arial" w:cs="Arial"/>
          <w:sz w:val="20"/>
          <w:szCs w:val="20"/>
          <w:lang w:val="en-GB"/>
        </w:rPr>
        <w:t xml:space="preserve"> mg/kg bw/day for the control of rats.</w:t>
      </w:r>
    </w:p>
    <w:p w14:paraId="7B530E43" w14:textId="77777777" w:rsidR="00735132" w:rsidRPr="007E3061" w:rsidRDefault="00735132" w:rsidP="007E3061">
      <w:pPr>
        <w:spacing w:line="240" w:lineRule="auto"/>
        <w:jc w:val="both"/>
        <w:rPr>
          <w:rFonts w:ascii="Arial" w:eastAsia="Times New Roman" w:hAnsi="Arial" w:cs="Arial"/>
          <w:sz w:val="20"/>
          <w:szCs w:val="20"/>
          <w:lang w:val="en-GB"/>
        </w:rPr>
      </w:pPr>
    </w:p>
    <w:p w14:paraId="3C572B68"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 xml:space="preserve">Based on the CEFIC study and taking into account the </w:t>
      </w:r>
      <w:r w:rsidRPr="007E3061">
        <w:rPr>
          <w:rFonts w:ascii="Arial" w:eastAsia="Times New Roman" w:hAnsi="Arial" w:cs="Arial"/>
          <w:i/>
          <w:sz w:val="20"/>
          <w:szCs w:val="20"/>
          <w:lang w:val="en-GB"/>
        </w:rPr>
        <w:t>HEEG opinion on an harmonised approach for the assessment of rodenticides (anticoagulants)</w:t>
      </w:r>
      <w:r w:rsidRPr="007E3061">
        <w:rPr>
          <w:rFonts w:ascii="Arial" w:eastAsia="Times New Roman" w:hAnsi="Arial" w:cs="Arial"/>
          <w:sz w:val="20"/>
          <w:szCs w:val="20"/>
          <w:lang w:val="en-GB"/>
        </w:rPr>
        <w:t xml:space="preserve"> agreed at TMII2011, the amount of product on fingers/hands </w:t>
      </w:r>
      <w:r w:rsidRPr="007E3061">
        <w:rPr>
          <w:rFonts w:ascii="Arial" w:eastAsia="Times New Roman" w:hAnsi="Arial" w:cs="Arial"/>
          <w:b/>
          <w:sz w:val="20"/>
          <w:szCs w:val="20"/>
          <w:lang w:val="en-GB"/>
        </w:rPr>
        <w:t>during the cleaning</w:t>
      </w:r>
      <w:r w:rsidRPr="007E3061">
        <w:rPr>
          <w:rFonts w:ascii="Arial" w:eastAsia="Times New Roman" w:hAnsi="Arial" w:cs="Arial"/>
          <w:sz w:val="20"/>
          <w:szCs w:val="20"/>
          <w:lang w:val="en-GB"/>
        </w:rPr>
        <w:t xml:space="preserve"> was 3.79 mg/manipulation for the assessment of more than 4 manipulations per day (the agreed number is 16 cleanings in professional use based on the HEEG opinion </w:t>
      </w:r>
      <w:r w:rsidRPr="007E3061">
        <w:rPr>
          <w:rFonts w:ascii="Arial" w:hAnsi="Arial" w:cs="Arial"/>
          <w:sz w:val="20"/>
          <w:szCs w:val="20"/>
          <w:lang w:val="en-GB"/>
        </w:rPr>
        <w:t xml:space="preserve">on harmonising the number of manipulations in the assessment of rodenticides (anticoagulant) </w:t>
      </w:r>
      <w:r w:rsidRPr="007E3061">
        <w:rPr>
          <w:rFonts w:ascii="Arial" w:eastAsia="Times New Roman" w:hAnsi="Arial" w:cs="Arial"/>
          <w:sz w:val="20"/>
          <w:szCs w:val="20"/>
          <w:lang w:val="en-GB"/>
        </w:rPr>
        <w:t>agreed at TMIII2010). Therefore, considering 16 cleanings per day, the systemic dose of brodifacoum on fingers/hands during loading is 6.54x10</w:t>
      </w:r>
      <w:r w:rsidRPr="007E3061">
        <w:rPr>
          <w:rFonts w:ascii="Arial" w:eastAsia="Times New Roman" w:hAnsi="Arial" w:cs="Arial"/>
          <w:sz w:val="20"/>
          <w:szCs w:val="20"/>
          <w:vertAlign w:val="superscript"/>
          <w:lang w:val="en-GB"/>
        </w:rPr>
        <w:t>-8</w:t>
      </w:r>
      <w:r w:rsidRPr="007E3061">
        <w:rPr>
          <w:rFonts w:ascii="Arial" w:eastAsia="Times New Roman" w:hAnsi="Arial" w:cs="Arial"/>
          <w:sz w:val="20"/>
          <w:szCs w:val="20"/>
          <w:lang w:val="en-GB"/>
        </w:rPr>
        <w:t xml:space="preserve"> mg/kg bw/day for the control of both rats</w:t>
      </w:r>
      <w:r w:rsidRPr="007E3061">
        <w:rPr>
          <w:rFonts w:ascii="Arial" w:eastAsia="Times New Roman" w:hAnsi="Arial" w:cs="Arial"/>
          <w:sz w:val="20"/>
          <w:szCs w:val="20"/>
        </w:rPr>
        <w:t>.</w:t>
      </w:r>
    </w:p>
    <w:p w14:paraId="7729136A" w14:textId="77777777" w:rsidR="00735132" w:rsidRPr="007E3061" w:rsidRDefault="00735132" w:rsidP="007E3061">
      <w:pPr>
        <w:spacing w:line="240" w:lineRule="auto"/>
        <w:jc w:val="both"/>
        <w:rPr>
          <w:rFonts w:ascii="Arial" w:eastAsia="Times New Roman" w:hAnsi="Arial" w:cs="Arial"/>
          <w:sz w:val="20"/>
          <w:szCs w:val="20"/>
          <w:lang w:val="en-GB"/>
        </w:rPr>
      </w:pPr>
    </w:p>
    <w:p w14:paraId="7DDAB327" w14:textId="77777777" w:rsidR="00735132" w:rsidRPr="007E3061" w:rsidRDefault="00735132" w:rsidP="007E3061">
      <w:pPr>
        <w:spacing w:line="240" w:lineRule="auto"/>
        <w:jc w:val="both"/>
        <w:rPr>
          <w:rFonts w:ascii="Arial" w:hAnsi="Arial" w:cs="Arial"/>
          <w:sz w:val="20"/>
          <w:szCs w:val="20"/>
        </w:rPr>
      </w:pPr>
      <w:r w:rsidRPr="007E3061">
        <w:rPr>
          <w:rFonts w:ascii="Arial" w:eastAsia="Times New Roman" w:hAnsi="Arial" w:cs="Arial"/>
          <w:sz w:val="20"/>
          <w:szCs w:val="20"/>
          <w:lang w:val="en-GB"/>
        </w:rPr>
        <w:t>In conclusion, the total systemic dermal exposure is set at 2.37x10</w:t>
      </w:r>
      <w:r w:rsidRPr="007E3061">
        <w:rPr>
          <w:rFonts w:ascii="Arial" w:eastAsia="Times New Roman" w:hAnsi="Arial" w:cs="Arial"/>
          <w:sz w:val="20"/>
          <w:szCs w:val="20"/>
          <w:vertAlign w:val="superscript"/>
          <w:lang w:val="en-GB"/>
        </w:rPr>
        <w:t>-7</w:t>
      </w:r>
      <w:r w:rsidRPr="007E3061">
        <w:rPr>
          <w:rFonts w:ascii="Arial" w:eastAsia="Times New Roman" w:hAnsi="Arial" w:cs="Arial"/>
          <w:sz w:val="20"/>
          <w:szCs w:val="20"/>
          <w:lang w:val="en-GB"/>
        </w:rPr>
        <w:t xml:space="preserve"> mg/kg bw/day without PPE for the control of rats. </w:t>
      </w:r>
    </w:p>
    <w:p w14:paraId="4A17E3DE" w14:textId="77777777" w:rsidR="00735132" w:rsidRPr="007E3061" w:rsidRDefault="00735132" w:rsidP="007E3061">
      <w:pPr>
        <w:spacing w:line="240" w:lineRule="auto"/>
        <w:jc w:val="both"/>
        <w:rPr>
          <w:rFonts w:ascii="Arial" w:hAnsi="Arial" w:cs="Arial"/>
          <w:sz w:val="20"/>
          <w:szCs w:val="20"/>
        </w:rPr>
      </w:pPr>
    </w:p>
    <w:p w14:paraId="118D8981" w14:textId="77777777" w:rsidR="00735132" w:rsidRPr="007E3061" w:rsidRDefault="00735132" w:rsidP="007E3061">
      <w:pPr>
        <w:pStyle w:val="BfRBBStandard"/>
        <w:rPr>
          <w:rFonts w:eastAsia="Times New Roman"/>
          <w:i/>
          <w:sz w:val="20"/>
          <w:szCs w:val="20"/>
          <w:lang w:eastAsia="sv-SE"/>
        </w:rPr>
      </w:pPr>
      <w:r w:rsidRPr="007E3061">
        <w:rPr>
          <w:rFonts w:eastAsia="Times New Roman"/>
          <w:i/>
          <w:sz w:val="20"/>
          <w:szCs w:val="20"/>
          <w:lang w:eastAsia="sv-SE"/>
        </w:rPr>
        <w:t>Total exposure</w:t>
      </w:r>
    </w:p>
    <w:p w14:paraId="7DE0C2C5" w14:textId="77777777" w:rsidR="00735132" w:rsidRPr="007E3061" w:rsidRDefault="00735132" w:rsidP="007E3061">
      <w:pPr>
        <w:pStyle w:val="BfRBBStandard"/>
        <w:rPr>
          <w:rFonts w:eastAsia="Times New Roman"/>
          <w:sz w:val="20"/>
          <w:szCs w:val="20"/>
          <w:lang w:eastAsia="sv-SE"/>
        </w:rPr>
      </w:pPr>
    </w:p>
    <w:p w14:paraId="329D0683" w14:textId="77777777" w:rsidR="00735132" w:rsidRPr="007E3061" w:rsidRDefault="00735132" w:rsidP="007E3061">
      <w:pPr>
        <w:pStyle w:val="BfRBBStandard"/>
        <w:rPr>
          <w:rFonts w:eastAsia="Times New Roman"/>
          <w:sz w:val="20"/>
          <w:szCs w:val="20"/>
          <w:lang w:eastAsia="sv-SE"/>
        </w:rPr>
      </w:pPr>
      <w:r w:rsidRPr="007E3061">
        <w:rPr>
          <w:rFonts w:eastAsia="Times New Roman"/>
          <w:sz w:val="20"/>
          <w:szCs w:val="20"/>
          <w:lang w:eastAsia="sv-SE"/>
        </w:rPr>
        <w:t>The total systemic exposure resulting from inhalation and dermal contacts with the product is 7.38x10</w:t>
      </w:r>
      <w:r w:rsidRPr="007E3061">
        <w:rPr>
          <w:rFonts w:eastAsia="Times New Roman"/>
          <w:sz w:val="20"/>
          <w:szCs w:val="20"/>
          <w:vertAlign w:val="superscript"/>
          <w:lang w:eastAsia="sv-SE"/>
        </w:rPr>
        <w:t>-7</w:t>
      </w:r>
      <w:r w:rsidRPr="007E3061">
        <w:rPr>
          <w:rFonts w:eastAsia="Times New Roman"/>
          <w:sz w:val="20"/>
          <w:szCs w:val="20"/>
          <w:lang w:eastAsia="sv-SE"/>
        </w:rPr>
        <w:t xml:space="preserve"> mga.s/kg bw/day without gloves for the control of rats. </w:t>
      </w:r>
    </w:p>
    <w:p w14:paraId="4D0FAEAC" w14:textId="77777777" w:rsidR="00735132" w:rsidRPr="007E3061" w:rsidRDefault="00735132" w:rsidP="007E3061">
      <w:pPr>
        <w:pStyle w:val="BfRBBStandard"/>
        <w:rPr>
          <w:rFonts w:eastAsia="Times New Roman"/>
          <w:sz w:val="20"/>
          <w:szCs w:val="20"/>
          <w:lang w:eastAsia="sv-SE"/>
        </w:rPr>
      </w:pPr>
    </w:p>
    <w:p w14:paraId="6DACE994" w14:textId="77777777" w:rsidR="00735132" w:rsidRPr="007E3061" w:rsidRDefault="00735132" w:rsidP="007E3061">
      <w:pPr>
        <w:pStyle w:val="BfRBBStandard"/>
        <w:rPr>
          <w:rFonts w:eastAsia="Times New Roman"/>
          <w:sz w:val="20"/>
          <w:szCs w:val="20"/>
          <w:lang w:eastAsia="sv-SE"/>
        </w:rPr>
      </w:pPr>
      <w:r w:rsidRPr="007E3061">
        <w:rPr>
          <w:rFonts w:eastAsia="Times New Roman"/>
          <w:sz w:val="20"/>
          <w:szCs w:val="20"/>
          <w:lang w:eastAsia="sv-SE"/>
        </w:rPr>
        <w:t xml:space="preserve">The estimations above are representative for exposure to FANGA B+ SOURIS RAT in bulk but they represent a very worst case when the product is supplied and applied in sachets. In this case, it can be assumed that there is no decanting phase and no exposure is expected during loading in bait points as the sachet prevents dermal contacts and exposure by inhalation. </w:t>
      </w:r>
    </w:p>
    <w:p w14:paraId="1D89BE97" w14:textId="77777777" w:rsidR="00735132" w:rsidRPr="007E3061" w:rsidRDefault="00735132" w:rsidP="007E3061">
      <w:pPr>
        <w:pStyle w:val="BfRBBStandard"/>
        <w:rPr>
          <w:rFonts w:eastAsia="Times New Roman"/>
          <w:sz w:val="20"/>
          <w:szCs w:val="20"/>
          <w:lang w:eastAsia="sv-SE"/>
        </w:rPr>
      </w:pPr>
      <w:r w:rsidRPr="007E3061">
        <w:rPr>
          <w:rFonts w:eastAsia="Times New Roman"/>
          <w:sz w:val="20"/>
          <w:szCs w:val="20"/>
          <w:lang w:eastAsia="sv-SE"/>
        </w:rPr>
        <w:t>Therefore, only exposure during cleaning can be considered: 6.54x10</w:t>
      </w:r>
      <w:r w:rsidRPr="007E3061">
        <w:rPr>
          <w:rFonts w:eastAsia="Times New Roman"/>
          <w:sz w:val="20"/>
          <w:szCs w:val="20"/>
          <w:vertAlign w:val="superscript"/>
          <w:lang w:eastAsia="sv-SE"/>
        </w:rPr>
        <w:t>-8</w:t>
      </w:r>
      <w:r w:rsidRPr="007E3061">
        <w:rPr>
          <w:rFonts w:eastAsia="Times New Roman"/>
          <w:sz w:val="20"/>
          <w:szCs w:val="20"/>
          <w:lang w:eastAsia="sv-SE"/>
        </w:rPr>
        <w:t xml:space="preserve"> mg a.s/kg bw/day without gloves for the control of rats.</w:t>
      </w:r>
    </w:p>
    <w:p w14:paraId="48616904" w14:textId="77777777" w:rsidR="00735132" w:rsidRPr="007E3061" w:rsidRDefault="00735132" w:rsidP="007E3061">
      <w:pPr>
        <w:pStyle w:val="Titre3"/>
        <w:numPr>
          <w:ilvl w:val="0"/>
          <w:numId w:val="0"/>
        </w:numPr>
        <w:spacing w:before="0" w:after="0"/>
        <w:rPr>
          <w:sz w:val="20"/>
          <w:szCs w:val="20"/>
        </w:rPr>
      </w:pPr>
    </w:p>
    <w:p w14:paraId="5C06A734" w14:textId="77777777" w:rsidR="00735132" w:rsidRPr="007E3061" w:rsidRDefault="00735132" w:rsidP="007E3061">
      <w:pPr>
        <w:pStyle w:val="Titre3"/>
        <w:numPr>
          <w:ilvl w:val="4"/>
          <w:numId w:val="1"/>
        </w:numPr>
        <w:spacing w:before="0" w:after="0"/>
        <w:rPr>
          <w:sz w:val="20"/>
          <w:szCs w:val="20"/>
        </w:rPr>
      </w:pPr>
      <w:bookmarkStart w:id="79" w:name="_Toc520192903"/>
      <w:r w:rsidRPr="007E3061">
        <w:rPr>
          <w:sz w:val="20"/>
          <w:szCs w:val="20"/>
        </w:rPr>
        <w:t>Exposure of non-professional users</w:t>
      </w:r>
      <w:bookmarkEnd w:id="79"/>
      <w:r w:rsidRPr="007E3061">
        <w:rPr>
          <w:sz w:val="20"/>
          <w:szCs w:val="20"/>
        </w:rPr>
        <w:t xml:space="preserve"> </w:t>
      </w:r>
    </w:p>
    <w:p w14:paraId="06494D30" w14:textId="77777777" w:rsidR="00735132" w:rsidRPr="007E3061" w:rsidRDefault="00735132" w:rsidP="007E3061">
      <w:pPr>
        <w:pStyle w:val="BfRBBStandard"/>
        <w:rPr>
          <w:rFonts w:eastAsia="Times New Roman"/>
          <w:i/>
          <w:sz w:val="20"/>
          <w:szCs w:val="20"/>
          <w:lang w:val="en-GB" w:eastAsia="sv-SE"/>
        </w:rPr>
      </w:pPr>
      <w:r w:rsidRPr="007E3061">
        <w:rPr>
          <w:rFonts w:eastAsia="Times New Roman"/>
          <w:i/>
          <w:sz w:val="20"/>
          <w:szCs w:val="20"/>
          <w:lang w:val="en-GB" w:eastAsia="sv-SE"/>
        </w:rPr>
        <w:t>In Annex 7 “Safety for non-professional operators and the general public”, the results of the exposure calculations for the active substance and the substance of concern for the non-professional user and the general public are laid out.</w:t>
      </w:r>
    </w:p>
    <w:p w14:paraId="4522CF01" w14:textId="77777777" w:rsidR="00735132" w:rsidRPr="007E3061" w:rsidRDefault="00735132" w:rsidP="007E3061">
      <w:pPr>
        <w:pStyle w:val="BfRBBStandard"/>
        <w:rPr>
          <w:rFonts w:eastAsia="Times New Roman"/>
          <w:b/>
          <w:color w:val="000000"/>
          <w:sz w:val="20"/>
          <w:szCs w:val="20"/>
        </w:rPr>
      </w:pPr>
    </w:p>
    <w:p w14:paraId="636C256A" w14:textId="77777777" w:rsidR="00735132" w:rsidRPr="007E3061" w:rsidRDefault="00735132" w:rsidP="007E3061">
      <w:pPr>
        <w:pStyle w:val="BfRBBStandard"/>
        <w:rPr>
          <w:rFonts w:eastAsia="Times New Roman"/>
          <w:i/>
          <w:sz w:val="20"/>
          <w:szCs w:val="20"/>
          <w:lang w:eastAsia="sv-SE"/>
        </w:rPr>
      </w:pPr>
      <w:r w:rsidRPr="007E3061">
        <w:rPr>
          <w:rFonts w:eastAsia="Times New Roman"/>
          <w:i/>
          <w:sz w:val="20"/>
          <w:szCs w:val="20"/>
          <w:lang w:eastAsia="sv-SE"/>
        </w:rPr>
        <w:t>Non</w:t>
      </w:r>
      <w:r w:rsidR="005825F7" w:rsidRPr="007E3061">
        <w:rPr>
          <w:rFonts w:eastAsia="Times New Roman"/>
          <w:i/>
          <w:sz w:val="20"/>
          <w:szCs w:val="20"/>
          <w:lang w:eastAsia="sv-SE"/>
        </w:rPr>
        <w:t>-</w:t>
      </w:r>
      <w:r w:rsidRPr="007E3061">
        <w:rPr>
          <w:rFonts w:eastAsia="Times New Roman"/>
          <w:i/>
          <w:sz w:val="20"/>
          <w:szCs w:val="20"/>
          <w:lang w:eastAsia="sv-SE"/>
        </w:rPr>
        <w:t>professional – total exposure</w:t>
      </w:r>
    </w:p>
    <w:p w14:paraId="46E43B5C" w14:textId="77777777" w:rsidR="00735132" w:rsidRPr="007E3061" w:rsidRDefault="00735132" w:rsidP="007E3061">
      <w:pPr>
        <w:pStyle w:val="BfRBBStandard"/>
        <w:rPr>
          <w:rFonts w:eastAsia="Times New Roman"/>
          <w:i/>
          <w:sz w:val="20"/>
          <w:szCs w:val="20"/>
          <w:lang w:eastAsia="sv-SE"/>
        </w:rPr>
      </w:pPr>
    </w:p>
    <w:p w14:paraId="3CC608D2" w14:textId="77777777" w:rsidR="00735132" w:rsidRPr="007E3061" w:rsidRDefault="00735132" w:rsidP="007E3061">
      <w:pPr>
        <w:spacing w:line="240" w:lineRule="auto"/>
        <w:jc w:val="both"/>
        <w:rPr>
          <w:rFonts w:ascii="Arial" w:eastAsia="Times New Roman" w:hAnsi="Arial" w:cs="Arial"/>
          <w:sz w:val="20"/>
          <w:szCs w:val="20"/>
          <w:lang w:val="en-US"/>
        </w:rPr>
      </w:pPr>
      <w:r w:rsidRPr="007E3061">
        <w:rPr>
          <w:rFonts w:ascii="Arial" w:eastAsia="Times New Roman" w:hAnsi="Arial" w:cs="Arial"/>
          <w:sz w:val="20"/>
          <w:szCs w:val="20"/>
          <w:lang w:val="en-US"/>
        </w:rPr>
        <w:t xml:space="preserve">FANGA B+ SOURIS RAT is only supplied and applied in sachet for </w:t>
      </w:r>
      <w:r w:rsidR="005825F7" w:rsidRPr="007E3061">
        <w:rPr>
          <w:rFonts w:ascii="Arial" w:eastAsia="Times New Roman" w:hAnsi="Arial" w:cs="Arial"/>
          <w:sz w:val="20"/>
          <w:szCs w:val="20"/>
          <w:lang w:val="en-US"/>
        </w:rPr>
        <w:t>non-professional</w:t>
      </w:r>
      <w:r w:rsidRPr="007E3061">
        <w:rPr>
          <w:rFonts w:ascii="Arial" w:eastAsia="Times New Roman" w:hAnsi="Arial" w:cs="Arial"/>
          <w:sz w:val="20"/>
          <w:szCs w:val="20"/>
          <w:lang w:val="en-US"/>
        </w:rPr>
        <w:t xml:space="preserve"> users.</w:t>
      </w:r>
    </w:p>
    <w:p w14:paraId="144D364F" w14:textId="77777777" w:rsidR="00735132" w:rsidRPr="007E3061" w:rsidRDefault="00735132" w:rsidP="007E3061">
      <w:pPr>
        <w:spacing w:line="240" w:lineRule="auto"/>
        <w:jc w:val="both"/>
        <w:rPr>
          <w:rFonts w:ascii="Arial" w:eastAsia="Times New Roman" w:hAnsi="Arial" w:cs="Arial"/>
          <w:sz w:val="20"/>
          <w:szCs w:val="20"/>
          <w:lang w:val="en-US"/>
        </w:rPr>
      </w:pPr>
      <w:r w:rsidRPr="007E3061">
        <w:rPr>
          <w:rFonts w:ascii="Arial" w:eastAsia="Times New Roman" w:hAnsi="Arial" w:cs="Arial"/>
          <w:sz w:val="20"/>
          <w:szCs w:val="20"/>
          <w:lang w:val="en-US"/>
        </w:rPr>
        <w:t>In this case, it can be assumed that there is no decanting phase and no exposure is expected during loading in bait points as the sachet prevents dermal contacts and exposure by inhalation. Therefore, only exposure during cleaning</w:t>
      </w:r>
      <w:r w:rsidR="005825F7" w:rsidRPr="007E3061">
        <w:rPr>
          <w:rFonts w:ascii="Arial" w:eastAsia="Times New Roman" w:hAnsi="Arial" w:cs="Arial"/>
          <w:sz w:val="20"/>
          <w:szCs w:val="20"/>
          <w:lang w:val="en-US"/>
        </w:rPr>
        <w:t xml:space="preserve"> </w:t>
      </w:r>
      <w:r w:rsidRPr="007E3061">
        <w:rPr>
          <w:rFonts w:ascii="Arial" w:eastAsia="Times New Roman" w:hAnsi="Arial" w:cs="Arial"/>
          <w:sz w:val="20"/>
          <w:szCs w:val="20"/>
          <w:lang w:val="en-US"/>
        </w:rPr>
        <w:t>can be considered.</w:t>
      </w:r>
    </w:p>
    <w:p w14:paraId="71293C41" w14:textId="77777777" w:rsidR="00735132" w:rsidRPr="007E3061" w:rsidRDefault="00735132" w:rsidP="007E3061">
      <w:pPr>
        <w:pStyle w:val="BfRBBStandard"/>
        <w:rPr>
          <w:rFonts w:eastAsia="Times New Roman"/>
          <w:sz w:val="20"/>
          <w:szCs w:val="20"/>
          <w:lang w:eastAsia="sv-SE"/>
        </w:rPr>
      </w:pPr>
    </w:p>
    <w:p w14:paraId="55F9755C"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 xml:space="preserve">Based on the CEFIC study and taking into account the </w:t>
      </w:r>
      <w:r w:rsidRPr="007E3061">
        <w:rPr>
          <w:rFonts w:ascii="Arial" w:eastAsia="Times New Roman" w:hAnsi="Arial" w:cs="Arial"/>
          <w:i/>
          <w:sz w:val="20"/>
          <w:szCs w:val="20"/>
          <w:lang w:val="en-GB"/>
        </w:rPr>
        <w:t>HEEG opinion on an harmonised approach for the assessment of rodenticides (anticoagulants)</w:t>
      </w:r>
      <w:r w:rsidRPr="007E3061">
        <w:rPr>
          <w:rFonts w:ascii="Arial" w:eastAsia="Times New Roman" w:hAnsi="Arial" w:cs="Arial"/>
          <w:sz w:val="20"/>
          <w:szCs w:val="20"/>
          <w:lang w:val="en-GB"/>
        </w:rPr>
        <w:t xml:space="preserve"> agreed at TMII2011, the amount of product on fingers/hands </w:t>
      </w:r>
      <w:r w:rsidRPr="007E3061">
        <w:rPr>
          <w:rFonts w:ascii="Arial" w:eastAsia="Times New Roman" w:hAnsi="Arial" w:cs="Arial"/>
          <w:b/>
          <w:sz w:val="20"/>
          <w:szCs w:val="20"/>
          <w:lang w:val="en-GB"/>
        </w:rPr>
        <w:lastRenderedPageBreak/>
        <w:t>during the cleaning</w:t>
      </w:r>
      <w:r w:rsidRPr="007E3061">
        <w:rPr>
          <w:rFonts w:ascii="Arial" w:eastAsia="Times New Roman" w:hAnsi="Arial" w:cs="Arial"/>
          <w:sz w:val="20"/>
          <w:szCs w:val="20"/>
          <w:lang w:val="en-GB"/>
        </w:rPr>
        <w:t xml:space="preserve"> was 3.79 mg/manipulation for the assessment of more than 4 manipulations per day (the agreed number is 5 cleanings in </w:t>
      </w:r>
      <w:r w:rsidR="005825F7" w:rsidRPr="007E3061">
        <w:rPr>
          <w:rFonts w:ascii="Arial" w:eastAsia="Times New Roman" w:hAnsi="Arial" w:cs="Arial"/>
          <w:sz w:val="20"/>
          <w:szCs w:val="20"/>
          <w:lang w:val="en-GB"/>
        </w:rPr>
        <w:t>non-professional</w:t>
      </w:r>
      <w:r w:rsidRPr="007E3061">
        <w:rPr>
          <w:rFonts w:ascii="Arial" w:eastAsia="Times New Roman" w:hAnsi="Arial" w:cs="Arial"/>
          <w:sz w:val="20"/>
          <w:szCs w:val="20"/>
          <w:lang w:val="en-GB"/>
        </w:rPr>
        <w:t xml:space="preserve"> use based on the HEEG opinion </w:t>
      </w:r>
      <w:r w:rsidRPr="007E3061">
        <w:rPr>
          <w:rFonts w:ascii="Arial" w:hAnsi="Arial" w:cs="Arial"/>
          <w:sz w:val="20"/>
          <w:szCs w:val="20"/>
          <w:lang w:val="en-GB"/>
        </w:rPr>
        <w:t xml:space="preserve">on harmonising the number of manipulations in the assessment of rodenticides (anticoagulant) </w:t>
      </w:r>
      <w:r w:rsidRPr="007E3061">
        <w:rPr>
          <w:rFonts w:ascii="Arial" w:eastAsia="Times New Roman" w:hAnsi="Arial" w:cs="Arial"/>
          <w:sz w:val="20"/>
          <w:szCs w:val="20"/>
          <w:lang w:val="en-GB"/>
        </w:rPr>
        <w:t>agreed at TMIII2010). Therefore, considering 5 cleanings per day, the systemic dose of brodifacoum on fingers/hands during loading is 2.44x10</w:t>
      </w:r>
      <w:r w:rsidRPr="007E3061">
        <w:rPr>
          <w:rFonts w:ascii="Arial" w:eastAsia="Times New Roman" w:hAnsi="Arial" w:cs="Arial"/>
          <w:sz w:val="20"/>
          <w:szCs w:val="20"/>
          <w:vertAlign w:val="superscript"/>
          <w:lang w:val="en-GB"/>
        </w:rPr>
        <w:t>-8</w:t>
      </w:r>
      <w:r w:rsidRPr="007E3061">
        <w:rPr>
          <w:rFonts w:ascii="Arial" w:eastAsia="Times New Roman" w:hAnsi="Arial" w:cs="Arial"/>
          <w:sz w:val="20"/>
          <w:szCs w:val="20"/>
          <w:lang w:val="en-GB"/>
        </w:rPr>
        <w:t xml:space="preserve"> mg/kg bw/day for the control of rats</w:t>
      </w:r>
      <w:r w:rsidRPr="007E3061">
        <w:rPr>
          <w:rFonts w:ascii="Arial" w:eastAsia="Times New Roman" w:hAnsi="Arial" w:cs="Arial"/>
          <w:sz w:val="20"/>
          <w:szCs w:val="20"/>
        </w:rPr>
        <w:t>.</w:t>
      </w:r>
    </w:p>
    <w:p w14:paraId="5E182C0D" w14:textId="77777777" w:rsidR="00735132" w:rsidRPr="007E3061" w:rsidRDefault="00735132" w:rsidP="007E3061">
      <w:pPr>
        <w:pStyle w:val="BfRBBStandard"/>
        <w:rPr>
          <w:rFonts w:eastAsia="Times New Roman"/>
          <w:i/>
          <w:sz w:val="20"/>
          <w:szCs w:val="20"/>
          <w:lang w:val="en-GB" w:eastAsia="sv-SE"/>
        </w:rPr>
      </w:pPr>
    </w:p>
    <w:p w14:paraId="605EE28F" w14:textId="77777777" w:rsidR="00735132" w:rsidRPr="007E3061" w:rsidRDefault="00735132" w:rsidP="007E3061">
      <w:pPr>
        <w:pStyle w:val="Titre3"/>
        <w:numPr>
          <w:ilvl w:val="3"/>
          <w:numId w:val="1"/>
        </w:numPr>
        <w:spacing w:before="0" w:after="0"/>
        <w:rPr>
          <w:sz w:val="20"/>
          <w:szCs w:val="20"/>
        </w:rPr>
      </w:pPr>
      <w:bookmarkStart w:id="80" w:name="_Toc281929696"/>
      <w:bookmarkStart w:id="81" w:name="_Toc520192904"/>
      <w:r w:rsidRPr="007E3061">
        <w:rPr>
          <w:sz w:val="20"/>
          <w:szCs w:val="20"/>
        </w:rPr>
        <w:t>Indirect exposure as a result of use of the active substance in biocidal product</w:t>
      </w:r>
      <w:bookmarkEnd w:id="80"/>
      <w:bookmarkEnd w:id="81"/>
    </w:p>
    <w:p w14:paraId="3326811C" w14:textId="77777777" w:rsidR="00735132" w:rsidRPr="007E3061" w:rsidRDefault="00735132" w:rsidP="007E3061">
      <w:pPr>
        <w:spacing w:line="240" w:lineRule="auto"/>
        <w:jc w:val="both"/>
        <w:rPr>
          <w:rFonts w:ascii="Arial" w:hAnsi="Arial" w:cs="Arial"/>
          <w:sz w:val="20"/>
          <w:szCs w:val="20"/>
        </w:rPr>
      </w:pPr>
    </w:p>
    <w:p w14:paraId="6733DDFF"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Exposure can occur during handling of dead rodents by professionnal and general public.</w:t>
      </w:r>
    </w:p>
    <w:p w14:paraId="4BD85CC6"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However, this scenario is excluded and considered of low relevance due to unrealistic assumptions (TNsG on human exposure (2007)).</w:t>
      </w:r>
    </w:p>
    <w:p w14:paraId="466BE94D" w14:textId="77777777" w:rsidR="004D7978" w:rsidRPr="007E3061" w:rsidRDefault="004D7978" w:rsidP="007E3061">
      <w:pPr>
        <w:spacing w:line="240" w:lineRule="auto"/>
        <w:jc w:val="both"/>
        <w:rPr>
          <w:rFonts w:ascii="Arial" w:hAnsi="Arial" w:cs="Arial"/>
          <w:sz w:val="20"/>
          <w:szCs w:val="20"/>
        </w:rPr>
      </w:pPr>
    </w:p>
    <w:p w14:paraId="34E212DA"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Besides, exposure of non users can occur during ingestion of poison baits.</w:t>
      </w:r>
    </w:p>
    <w:p w14:paraId="5FFA13E7" w14:textId="77777777" w:rsidR="00B51C3C" w:rsidRPr="007E3061" w:rsidRDefault="00735132" w:rsidP="007E3061">
      <w:pPr>
        <w:spacing w:line="240" w:lineRule="auto"/>
        <w:jc w:val="both"/>
        <w:rPr>
          <w:rFonts w:ascii="Arial" w:hAnsi="Arial" w:cs="Arial"/>
          <w:sz w:val="20"/>
          <w:szCs w:val="20"/>
        </w:rPr>
      </w:pPr>
      <w:r w:rsidRPr="007E3061">
        <w:rPr>
          <w:rFonts w:ascii="Arial" w:hAnsi="Arial" w:cs="Arial"/>
          <w:sz w:val="20"/>
          <w:szCs w:val="20"/>
        </w:rPr>
        <w:t>For the scenario “</w:t>
      </w:r>
      <w:r w:rsidRPr="007E3061">
        <w:rPr>
          <w:rFonts w:ascii="Arial" w:hAnsi="Arial" w:cs="Arial"/>
          <w:i/>
          <w:sz w:val="20"/>
          <w:szCs w:val="20"/>
        </w:rPr>
        <w:t>oral exposure by ingesting bait</w:t>
      </w:r>
      <w:r w:rsidRPr="007E3061">
        <w:rPr>
          <w:rFonts w:ascii="Arial" w:hAnsi="Arial" w:cs="Arial"/>
          <w:sz w:val="20"/>
          <w:szCs w:val="20"/>
        </w:rPr>
        <w:t>”, a reverse scenario was calculated. Based on the acute AEL of 6.7 x 10</w:t>
      </w:r>
      <w:r w:rsidRPr="007E3061">
        <w:rPr>
          <w:rFonts w:ascii="Arial" w:hAnsi="Arial" w:cs="Arial"/>
          <w:sz w:val="20"/>
          <w:szCs w:val="20"/>
          <w:vertAlign w:val="superscript"/>
        </w:rPr>
        <w:t>-6</w:t>
      </w:r>
      <w:r w:rsidRPr="007E3061">
        <w:rPr>
          <w:rFonts w:ascii="Arial" w:hAnsi="Arial" w:cs="Arial"/>
          <w:sz w:val="20"/>
          <w:szCs w:val="20"/>
        </w:rPr>
        <w:t xml:space="preserve"> mg a.s/kg bw/day, a body weight of 10kg and an oral absorption of 75% (as stated in the Assessment report of brodifacoum), ingestion of more than 0.88 mg of product per day by an infant is needed to exceed the AEL.</w:t>
      </w:r>
    </w:p>
    <w:p w14:paraId="17DA758A" w14:textId="77777777" w:rsidR="00E64883" w:rsidRPr="007E3061" w:rsidRDefault="00E64883" w:rsidP="007E3061">
      <w:pPr>
        <w:spacing w:line="240" w:lineRule="auto"/>
        <w:jc w:val="both"/>
        <w:rPr>
          <w:rFonts w:ascii="Arial" w:hAnsi="Arial" w:cs="Arial"/>
          <w:sz w:val="20"/>
          <w:szCs w:val="20"/>
        </w:rPr>
      </w:pPr>
    </w:p>
    <w:p w14:paraId="32DBE2D6" w14:textId="77777777" w:rsidR="00B51C3C" w:rsidRPr="007E3061" w:rsidRDefault="00B51C3C" w:rsidP="007E3061">
      <w:pPr>
        <w:pStyle w:val="Titre3"/>
        <w:numPr>
          <w:ilvl w:val="3"/>
          <w:numId w:val="1"/>
        </w:numPr>
        <w:spacing w:before="0" w:after="0"/>
        <w:rPr>
          <w:sz w:val="20"/>
          <w:szCs w:val="20"/>
        </w:rPr>
      </w:pPr>
      <w:bookmarkStart w:id="82" w:name="_Toc520192905"/>
      <w:r w:rsidRPr="007E3061">
        <w:rPr>
          <w:sz w:val="20"/>
          <w:szCs w:val="20"/>
        </w:rPr>
        <w:t>Indirect exposure via residues in food</w:t>
      </w:r>
      <w:bookmarkEnd w:id="82"/>
      <w:r w:rsidRPr="007E3061">
        <w:rPr>
          <w:sz w:val="20"/>
          <w:szCs w:val="20"/>
        </w:rPr>
        <w:t xml:space="preserve"> </w:t>
      </w:r>
    </w:p>
    <w:p w14:paraId="3899EBF5" w14:textId="77777777" w:rsidR="00661F33" w:rsidRPr="007E3061" w:rsidRDefault="00661F33" w:rsidP="007E3061">
      <w:pPr>
        <w:pStyle w:val="BfRBBStandard"/>
        <w:rPr>
          <w:rFonts w:eastAsia="Times New Roman"/>
          <w:sz w:val="20"/>
          <w:szCs w:val="20"/>
          <w:lang w:val="en-GB" w:eastAsia="sv-SE"/>
        </w:rPr>
      </w:pPr>
      <w:r w:rsidRPr="007E3061">
        <w:rPr>
          <w:rFonts w:eastAsia="Times New Roman"/>
          <w:sz w:val="20"/>
          <w:szCs w:val="20"/>
          <w:lang w:val="en-GB" w:eastAsia="sv-SE"/>
        </w:rPr>
        <w:t>In the annex 8 “Residue behaviour”, the results of the residue assessment are laid out.</w:t>
      </w:r>
    </w:p>
    <w:p w14:paraId="03FDE309" w14:textId="77777777" w:rsidR="00661F33" w:rsidRPr="007E3061" w:rsidRDefault="00661F33" w:rsidP="007E3061">
      <w:pPr>
        <w:pStyle w:val="BfRBBStandard"/>
        <w:rPr>
          <w:rFonts w:eastAsia="Times New Roman"/>
          <w:sz w:val="20"/>
          <w:szCs w:val="20"/>
          <w:lang w:val="en-GB" w:eastAsia="sv-SE"/>
        </w:rPr>
      </w:pPr>
    </w:p>
    <w:p w14:paraId="3DFB7941" w14:textId="77777777" w:rsidR="00661F33" w:rsidRPr="007E3061" w:rsidRDefault="00661F33" w:rsidP="007E3061">
      <w:pPr>
        <w:pStyle w:val="BfRBBStandard"/>
        <w:rPr>
          <w:rFonts w:eastAsia="Times New Roman"/>
          <w:sz w:val="20"/>
          <w:szCs w:val="20"/>
          <w:lang w:val="en-GB" w:eastAsia="sv-SE"/>
        </w:rPr>
      </w:pPr>
      <w:r w:rsidRPr="007E3061">
        <w:rPr>
          <w:rFonts w:eastAsia="Times New Roman"/>
          <w:sz w:val="20"/>
          <w:szCs w:val="20"/>
          <w:lang w:val="en-GB" w:eastAsia="sv-SE"/>
        </w:rPr>
        <w:t xml:space="preserve">The biocidal product will not come into contact with food and it is not applied by spraying or dusting such that food or feeding stuffs could be contaminated. Therefore there is no requirement to assess potential residues on foodstuffs. Based on intended uses and proper baiting practices of the biocidal product, contamination of food/feedingstuffs is considered highly unlikely to occur. </w:t>
      </w:r>
    </w:p>
    <w:p w14:paraId="73679A29" w14:textId="77777777" w:rsidR="00735132" w:rsidRPr="007E3061" w:rsidRDefault="00735132" w:rsidP="007E3061">
      <w:pPr>
        <w:spacing w:line="240" w:lineRule="auto"/>
        <w:jc w:val="both"/>
        <w:rPr>
          <w:rFonts w:ascii="Arial" w:hAnsi="Arial" w:cs="Arial"/>
          <w:sz w:val="20"/>
          <w:szCs w:val="20"/>
          <w:lang w:val="en-GB"/>
        </w:rPr>
      </w:pPr>
    </w:p>
    <w:p w14:paraId="68921825" w14:textId="77777777" w:rsidR="00735132" w:rsidRPr="007E3061" w:rsidRDefault="00735132" w:rsidP="007E3061">
      <w:pPr>
        <w:pStyle w:val="Titre3"/>
        <w:spacing w:before="0" w:after="0"/>
        <w:rPr>
          <w:sz w:val="20"/>
          <w:szCs w:val="20"/>
        </w:rPr>
      </w:pPr>
      <w:bookmarkStart w:id="83" w:name="_Toc520192906"/>
      <w:r w:rsidRPr="007E3061">
        <w:rPr>
          <w:sz w:val="20"/>
          <w:szCs w:val="20"/>
        </w:rPr>
        <w:t>Risk assessment for human health</w:t>
      </w:r>
      <w:bookmarkEnd w:id="77"/>
      <w:bookmarkEnd w:id="83"/>
    </w:p>
    <w:p w14:paraId="47B52A05" w14:textId="77777777" w:rsidR="00735132" w:rsidRPr="007E3061" w:rsidRDefault="00735132" w:rsidP="007E3061">
      <w:pPr>
        <w:pStyle w:val="BfRBBStandard"/>
        <w:rPr>
          <w:rFonts w:eastAsia="Times New Roman"/>
          <w:sz w:val="20"/>
          <w:szCs w:val="20"/>
          <w:lang w:val="en-GB" w:eastAsia="sv-SE"/>
        </w:rPr>
      </w:pPr>
    </w:p>
    <w:p w14:paraId="0C19CED9" w14:textId="77777777" w:rsidR="00735132" w:rsidRPr="007E3061" w:rsidRDefault="00735132" w:rsidP="007E3061">
      <w:pPr>
        <w:pStyle w:val="BfRBBStandard"/>
        <w:rPr>
          <w:rFonts w:eastAsia="Times New Roman"/>
          <w:sz w:val="20"/>
          <w:szCs w:val="20"/>
          <w:lang w:val="en-GB" w:eastAsia="sv-SE"/>
        </w:rPr>
      </w:pPr>
      <w:r w:rsidRPr="007E3061">
        <w:rPr>
          <w:rFonts w:eastAsia="Times New Roman"/>
          <w:sz w:val="20"/>
          <w:szCs w:val="20"/>
          <w:lang w:val="en-GB" w:eastAsia="sv-SE"/>
        </w:rPr>
        <w:t>The estimated exposures for the professional users are compared to the systemic AEL of brodifacoum set in the Assessment Report (3.3x10</w:t>
      </w:r>
      <w:r w:rsidRPr="007E3061">
        <w:rPr>
          <w:rFonts w:eastAsia="Times New Roman"/>
          <w:sz w:val="20"/>
          <w:szCs w:val="20"/>
          <w:vertAlign w:val="superscript"/>
          <w:lang w:val="en-GB" w:eastAsia="sv-SE"/>
        </w:rPr>
        <w:t>-6</w:t>
      </w:r>
      <w:r w:rsidRPr="007E3061">
        <w:rPr>
          <w:rFonts w:eastAsia="Times New Roman"/>
          <w:sz w:val="20"/>
          <w:szCs w:val="20"/>
          <w:lang w:val="en-GB" w:eastAsia="sv-SE"/>
        </w:rPr>
        <w:t xml:space="preserve"> mg/kg bw/day long-term exposure and 6.7x10</w:t>
      </w:r>
      <w:r w:rsidRPr="007E3061">
        <w:rPr>
          <w:rFonts w:eastAsia="Times New Roman"/>
          <w:sz w:val="20"/>
          <w:szCs w:val="20"/>
          <w:vertAlign w:val="superscript"/>
          <w:lang w:val="en-GB" w:eastAsia="sv-SE"/>
        </w:rPr>
        <w:t>-6</w:t>
      </w:r>
      <w:r w:rsidRPr="007E3061">
        <w:rPr>
          <w:rFonts w:eastAsia="Times New Roman"/>
          <w:sz w:val="20"/>
          <w:szCs w:val="20"/>
          <w:lang w:val="en-GB" w:eastAsia="sv-SE"/>
        </w:rPr>
        <w:t xml:space="preserve"> mg/kg bw/day for short-term exposure).</w:t>
      </w:r>
    </w:p>
    <w:p w14:paraId="552103D1" w14:textId="77777777" w:rsidR="00735132" w:rsidRPr="007E3061" w:rsidRDefault="00735132" w:rsidP="007E3061">
      <w:pPr>
        <w:pStyle w:val="Titre3"/>
        <w:numPr>
          <w:ilvl w:val="0"/>
          <w:numId w:val="0"/>
        </w:numPr>
        <w:spacing w:before="0" w:after="0"/>
        <w:rPr>
          <w:sz w:val="20"/>
          <w:szCs w:val="20"/>
        </w:rPr>
      </w:pPr>
    </w:p>
    <w:p w14:paraId="6E9C5079" w14:textId="77777777" w:rsidR="00735132" w:rsidRPr="007E3061" w:rsidRDefault="00735132" w:rsidP="007E3061">
      <w:pPr>
        <w:pStyle w:val="Titre3"/>
        <w:numPr>
          <w:ilvl w:val="3"/>
          <w:numId w:val="1"/>
        </w:numPr>
        <w:spacing w:before="0" w:after="0"/>
        <w:rPr>
          <w:sz w:val="20"/>
          <w:szCs w:val="20"/>
        </w:rPr>
      </w:pPr>
      <w:bookmarkStart w:id="84" w:name="_Toc520192907"/>
      <w:r w:rsidRPr="007E3061">
        <w:rPr>
          <w:sz w:val="20"/>
          <w:szCs w:val="20"/>
        </w:rPr>
        <w:t>Risk for direct exposure</w:t>
      </w:r>
      <w:bookmarkEnd w:id="84"/>
    </w:p>
    <w:p w14:paraId="7DC83334" w14:textId="77777777" w:rsidR="00E64883" w:rsidRPr="007E3061" w:rsidRDefault="00E64883" w:rsidP="007E3061">
      <w:pPr>
        <w:spacing w:line="240" w:lineRule="auto"/>
        <w:jc w:val="both"/>
        <w:rPr>
          <w:rFonts w:ascii="Arial" w:hAnsi="Arial" w:cs="Arial"/>
          <w:sz w:val="20"/>
          <w:szCs w:val="20"/>
          <w:lang w:val="en-GB"/>
        </w:rPr>
      </w:pPr>
    </w:p>
    <w:p w14:paraId="04615ED6" w14:textId="77777777" w:rsidR="00735132" w:rsidRPr="007E3061" w:rsidRDefault="00735132" w:rsidP="007E3061">
      <w:pPr>
        <w:pStyle w:val="Titre3"/>
        <w:numPr>
          <w:ilvl w:val="4"/>
          <w:numId w:val="1"/>
        </w:numPr>
        <w:spacing w:before="0" w:after="0"/>
        <w:rPr>
          <w:sz w:val="20"/>
          <w:szCs w:val="20"/>
        </w:rPr>
      </w:pPr>
      <w:bookmarkStart w:id="85" w:name="_Toc520192908"/>
      <w:r w:rsidRPr="007E3061">
        <w:rPr>
          <w:sz w:val="20"/>
          <w:szCs w:val="20"/>
        </w:rPr>
        <w:t>Professional users</w:t>
      </w:r>
      <w:bookmarkEnd w:id="85"/>
    </w:p>
    <w:p w14:paraId="267FDE7B" w14:textId="77777777" w:rsidR="00735132" w:rsidRPr="007E3061" w:rsidRDefault="00735132" w:rsidP="007E3061">
      <w:pPr>
        <w:pStyle w:val="BfRBBStandard"/>
        <w:rPr>
          <w:rFonts w:eastAsia="Times New Roman"/>
          <w:sz w:val="20"/>
          <w:szCs w:val="20"/>
          <w:lang w:val="en-GB" w:eastAsia="sv-SE"/>
        </w:rPr>
      </w:pPr>
    </w:p>
    <w:p w14:paraId="1286EB01" w14:textId="77777777" w:rsidR="00735132" w:rsidRPr="007E3061" w:rsidRDefault="00735132" w:rsidP="007E3061">
      <w:pPr>
        <w:pStyle w:val="BfRBBStandard"/>
        <w:rPr>
          <w:rFonts w:eastAsia="Times New Roman"/>
          <w:sz w:val="20"/>
          <w:szCs w:val="20"/>
          <w:lang w:val="en-GB" w:eastAsia="sv-SE"/>
        </w:rPr>
      </w:pPr>
      <w:r w:rsidRPr="007E3061">
        <w:rPr>
          <w:rFonts w:eastAsia="Times New Roman"/>
          <w:sz w:val="20"/>
          <w:szCs w:val="20"/>
          <w:lang w:val="en-GB" w:eastAsia="sv-SE"/>
        </w:rPr>
        <w:t>Based on the risk assessment of the active substance, the risk for professional users resulting from the intended use is acceptable</w:t>
      </w:r>
      <w:r w:rsidR="0076248D" w:rsidRPr="007E3061">
        <w:rPr>
          <w:rFonts w:eastAsia="Times New Roman"/>
          <w:sz w:val="20"/>
          <w:szCs w:val="20"/>
          <w:lang w:val="en-GB" w:eastAsia="sv-SE"/>
        </w:rPr>
        <w:t xml:space="preserve"> </w:t>
      </w:r>
      <w:r w:rsidRPr="007E3061">
        <w:rPr>
          <w:rFonts w:eastAsia="Times New Roman"/>
          <w:sz w:val="20"/>
          <w:szCs w:val="20"/>
          <w:lang w:val="en-GB" w:eastAsia="sv-SE"/>
        </w:rPr>
        <w:t>for FANGA B+ SOURIS RAT, even if gloves are not worn.</w:t>
      </w:r>
    </w:p>
    <w:p w14:paraId="5CF2426E" w14:textId="77777777" w:rsidR="00735132" w:rsidRPr="007E3061" w:rsidRDefault="00735132" w:rsidP="007E3061">
      <w:pPr>
        <w:pStyle w:val="BfRBBStandard"/>
        <w:rPr>
          <w:rFonts w:eastAsia="Times New Roman"/>
          <w:sz w:val="20"/>
          <w:szCs w:val="20"/>
          <w:lang w:val="en-GB" w:eastAsia="sv-SE"/>
        </w:rPr>
      </w:pPr>
      <w:r w:rsidRPr="007E3061">
        <w:rPr>
          <w:rFonts w:eastAsia="Times New Roman"/>
          <w:sz w:val="20"/>
          <w:szCs w:val="20"/>
          <w:lang w:val="en-GB" w:eastAsia="sv-SE"/>
        </w:rPr>
        <w:t>Gloves are anyway recommended to help prevent rodent-borne disease. Moreover, the mention “do not open the sachet” has to be added in the label of the product.</w:t>
      </w:r>
    </w:p>
    <w:p w14:paraId="54EB5139" w14:textId="77777777" w:rsidR="00735132" w:rsidRPr="007E3061" w:rsidRDefault="00735132" w:rsidP="007E3061">
      <w:pPr>
        <w:pStyle w:val="BfRBBStandard"/>
        <w:rPr>
          <w:rFonts w:eastAsia="Times New Roman"/>
          <w:sz w:val="20"/>
          <w:szCs w:val="20"/>
          <w:lang w:val="en-GB" w:eastAsia="sv-SE"/>
        </w:rPr>
      </w:pPr>
    </w:p>
    <w:p w14:paraId="6297DAAF" w14:textId="77777777" w:rsidR="00735132" w:rsidRPr="007E3061" w:rsidRDefault="00735132" w:rsidP="007E3061">
      <w:pPr>
        <w:pStyle w:val="BfRBBStandard"/>
        <w:rPr>
          <w:rFonts w:eastAsia="Times New Roman"/>
          <w:sz w:val="20"/>
          <w:szCs w:val="20"/>
          <w:lang w:val="en-GB"/>
        </w:rPr>
      </w:pPr>
      <w:r w:rsidRPr="007E3061">
        <w:rPr>
          <w:rFonts w:eastAsia="Times New Roman"/>
          <w:sz w:val="20"/>
          <w:szCs w:val="20"/>
          <w:lang w:val="en-GB"/>
        </w:rPr>
        <w:t>Summary of risk characterisation for professionals for the control of rats</w:t>
      </w:r>
    </w:p>
    <w:p w14:paraId="76AD69C0" w14:textId="77777777" w:rsidR="00735132" w:rsidRPr="007E3061" w:rsidRDefault="00735132" w:rsidP="007E3061">
      <w:pPr>
        <w:pStyle w:val="BfRBBStandard"/>
        <w:rPr>
          <w:rFonts w:eastAsia="Times New Roman"/>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1826"/>
        <w:gridCol w:w="2307"/>
        <w:gridCol w:w="1045"/>
        <w:gridCol w:w="1440"/>
      </w:tblGrid>
      <w:tr w:rsidR="00735132" w:rsidRPr="007E3061" w14:paraId="4B79E1D2" w14:textId="77777777" w:rsidTr="00735132">
        <w:tc>
          <w:tcPr>
            <w:tcW w:w="2499" w:type="dxa"/>
          </w:tcPr>
          <w:p w14:paraId="75BEE674" w14:textId="77777777" w:rsidR="00735132" w:rsidRPr="007E3061" w:rsidRDefault="00735132" w:rsidP="007E3061">
            <w:pPr>
              <w:autoSpaceDE w:val="0"/>
              <w:autoSpaceDN w:val="0"/>
              <w:adjustRightInd w:val="0"/>
              <w:spacing w:line="240" w:lineRule="auto"/>
              <w:jc w:val="both"/>
              <w:rPr>
                <w:rFonts w:ascii="Arial" w:hAnsi="Arial" w:cs="Arial"/>
                <w:b/>
                <w:sz w:val="20"/>
                <w:szCs w:val="20"/>
              </w:rPr>
            </w:pPr>
            <w:r w:rsidRPr="007E3061">
              <w:rPr>
                <w:rFonts w:ascii="Arial" w:hAnsi="Arial" w:cs="Arial"/>
                <w:b/>
                <w:sz w:val="20"/>
                <w:szCs w:val="20"/>
              </w:rPr>
              <w:t>Scénario</w:t>
            </w:r>
          </w:p>
        </w:tc>
        <w:tc>
          <w:tcPr>
            <w:tcW w:w="1826" w:type="dxa"/>
          </w:tcPr>
          <w:p w14:paraId="379BEC26" w14:textId="77777777" w:rsidR="00735132" w:rsidRPr="007E3061" w:rsidRDefault="00735132" w:rsidP="007E3061">
            <w:pPr>
              <w:autoSpaceDE w:val="0"/>
              <w:autoSpaceDN w:val="0"/>
              <w:adjustRightInd w:val="0"/>
              <w:spacing w:line="240" w:lineRule="auto"/>
              <w:jc w:val="both"/>
              <w:rPr>
                <w:rFonts w:ascii="Arial" w:hAnsi="Arial" w:cs="Arial"/>
                <w:b/>
                <w:sz w:val="20"/>
                <w:szCs w:val="20"/>
                <w:lang w:val="es-ES_tradnl"/>
              </w:rPr>
            </w:pPr>
            <w:r w:rsidRPr="007E3061">
              <w:rPr>
                <w:rFonts w:ascii="Arial" w:hAnsi="Arial" w:cs="Arial"/>
                <w:b/>
                <w:sz w:val="20"/>
                <w:szCs w:val="20"/>
                <w:lang w:val="es-ES_tradnl"/>
              </w:rPr>
              <w:t>AEL (mg/kg bw/d)</w:t>
            </w:r>
          </w:p>
        </w:tc>
        <w:tc>
          <w:tcPr>
            <w:tcW w:w="2307" w:type="dxa"/>
          </w:tcPr>
          <w:p w14:paraId="73BF38F4" w14:textId="77777777" w:rsidR="00735132" w:rsidRPr="007E3061" w:rsidRDefault="00735132" w:rsidP="007E3061">
            <w:pPr>
              <w:autoSpaceDE w:val="0"/>
              <w:autoSpaceDN w:val="0"/>
              <w:adjustRightInd w:val="0"/>
              <w:spacing w:line="240" w:lineRule="auto"/>
              <w:jc w:val="both"/>
              <w:rPr>
                <w:rFonts w:ascii="Arial" w:hAnsi="Arial" w:cs="Arial"/>
                <w:b/>
                <w:sz w:val="20"/>
                <w:szCs w:val="20"/>
              </w:rPr>
            </w:pPr>
            <w:r w:rsidRPr="007E3061">
              <w:rPr>
                <w:rFonts w:ascii="Arial" w:hAnsi="Arial" w:cs="Arial"/>
                <w:b/>
                <w:sz w:val="20"/>
                <w:szCs w:val="20"/>
              </w:rPr>
              <w:t>Exposure (mg/kg bw/d)</w:t>
            </w:r>
          </w:p>
        </w:tc>
        <w:tc>
          <w:tcPr>
            <w:tcW w:w="1045" w:type="dxa"/>
          </w:tcPr>
          <w:p w14:paraId="09F8EFF7" w14:textId="77777777" w:rsidR="00735132" w:rsidRPr="007E3061" w:rsidRDefault="00735132" w:rsidP="007E3061">
            <w:pPr>
              <w:autoSpaceDE w:val="0"/>
              <w:autoSpaceDN w:val="0"/>
              <w:adjustRightInd w:val="0"/>
              <w:spacing w:line="240" w:lineRule="auto"/>
              <w:jc w:val="both"/>
              <w:rPr>
                <w:rFonts w:ascii="Arial" w:hAnsi="Arial" w:cs="Arial"/>
                <w:b/>
                <w:sz w:val="20"/>
                <w:szCs w:val="20"/>
              </w:rPr>
            </w:pPr>
            <w:r w:rsidRPr="007E3061">
              <w:rPr>
                <w:rFonts w:ascii="Arial" w:hAnsi="Arial" w:cs="Arial"/>
                <w:b/>
                <w:sz w:val="20"/>
                <w:szCs w:val="20"/>
              </w:rPr>
              <w:t>%AEL</w:t>
            </w:r>
          </w:p>
        </w:tc>
        <w:tc>
          <w:tcPr>
            <w:tcW w:w="1440" w:type="dxa"/>
          </w:tcPr>
          <w:p w14:paraId="2E1A8C02" w14:textId="77777777" w:rsidR="00735132" w:rsidRPr="007E3061" w:rsidRDefault="00735132" w:rsidP="007E3061">
            <w:pPr>
              <w:autoSpaceDE w:val="0"/>
              <w:autoSpaceDN w:val="0"/>
              <w:adjustRightInd w:val="0"/>
              <w:spacing w:line="240" w:lineRule="auto"/>
              <w:jc w:val="both"/>
              <w:rPr>
                <w:rFonts w:ascii="Arial" w:hAnsi="Arial" w:cs="Arial"/>
                <w:b/>
                <w:sz w:val="20"/>
                <w:szCs w:val="20"/>
              </w:rPr>
            </w:pPr>
            <w:r w:rsidRPr="007E3061">
              <w:rPr>
                <w:rFonts w:ascii="Arial" w:hAnsi="Arial" w:cs="Arial"/>
                <w:b/>
                <w:sz w:val="20"/>
                <w:szCs w:val="20"/>
              </w:rPr>
              <w:t>Risk</w:t>
            </w:r>
          </w:p>
        </w:tc>
      </w:tr>
      <w:tr w:rsidR="00735132" w:rsidRPr="007E3061" w14:paraId="2D81DB81" w14:textId="77777777" w:rsidTr="00735132">
        <w:tc>
          <w:tcPr>
            <w:tcW w:w="9117" w:type="dxa"/>
            <w:gridSpan w:val="5"/>
          </w:tcPr>
          <w:p w14:paraId="1DD91EDE" w14:textId="77777777" w:rsidR="00735132" w:rsidRPr="007E3061" w:rsidRDefault="00735132" w:rsidP="007E3061">
            <w:pPr>
              <w:autoSpaceDE w:val="0"/>
              <w:autoSpaceDN w:val="0"/>
              <w:adjustRightInd w:val="0"/>
              <w:spacing w:line="240" w:lineRule="auto"/>
              <w:jc w:val="both"/>
              <w:rPr>
                <w:rFonts w:ascii="Arial" w:hAnsi="Arial" w:cs="Arial"/>
                <w:b/>
                <w:sz w:val="20"/>
                <w:szCs w:val="20"/>
              </w:rPr>
            </w:pPr>
            <w:r w:rsidRPr="007E3061">
              <w:rPr>
                <w:rFonts w:ascii="Arial" w:hAnsi="Arial" w:cs="Arial"/>
                <w:b/>
                <w:sz w:val="20"/>
                <w:szCs w:val="20"/>
              </w:rPr>
              <w:t>Loose formulation (exposure during decanting, loading and cleaning phases)</w:t>
            </w:r>
          </w:p>
        </w:tc>
      </w:tr>
      <w:tr w:rsidR="00735132" w:rsidRPr="007E3061" w14:paraId="34C5740A" w14:textId="77777777" w:rsidTr="00735132">
        <w:tc>
          <w:tcPr>
            <w:tcW w:w="2499" w:type="dxa"/>
            <w:vAlign w:val="center"/>
          </w:tcPr>
          <w:p w14:paraId="69CEA7D2"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sz w:val="20"/>
                <w:szCs w:val="20"/>
              </w:rPr>
              <w:t>Professionnal (without gloves)</w:t>
            </w:r>
          </w:p>
        </w:tc>
        <w:tc>
          <w:tcPr>
            <w:tcW w:w="1826" w:type="dxa"/>
          </w:tcPr>
          <w:p w14:paraId="380919D4"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eastAsia="Times New Roman" w:hAnsi="Arial" w:cs="Arial"/>
                <w:sz w:val="20"/>
                <w:szCs w:val="20"/>
                <w:lang w:val="en-GB"/>
              </w:rPr>
              <w:t>3.3x10</w:t>
            </w:r>
            <w:r w:rsidRPr="007E3061">
              <w:rPr>
                <w:rFonts w:ascii="Arial" w:eastAsia="Times New Roman" w:hAnsi="Arial" w:cs="Arial"/>
                <w:sz w:val="20"/>
                <w:szCs w:val="20"/>
                <w:vertAlign w:val="superscript"/>
                <w:lang w:val="en-GB"/>
              </w:rPr>
              <w:t>-6</w:t>
            </w:r>
          </w:p>
        </w:tc>
        <w:tc>
          <w:tcPr>
            <w:tcW w:w="2307" w:type="dxa"/>
            <w:vAlign w:val="center"/>
          </w:tcPr>
          <w:p w14:paraId="50309B21" w14:textId="77777777" w:rsidR="00735132" w:rsidRPr="007E3061" w:rsidRDefault="00735132" w:rsidP="007E3061">
            <w:pPr>
              <w:autoSpaceDE w:val="0"/>
              <w:autoSpaceDN w:val="0"/>
              <w:adjustRightInd w:val="0"/>
              <w:spacing w:line="240" w:lineRule="auto"/>
              <w:jc w:val="both"/>
              <w:rPr>
                <w:rFonts w:ascii="Arial" w:hAnsi="Arial" w:cs="Arial"/>
                <w:noProof/>
                <w:sz w:val="20"/>
                <w:szCs w:val="20"/>
                <w:lang w:val="en-GB" w:eastAsia="de-DE"/>
              </w:rPr>
            </w:pPr>
            <w:r w:rsidRPr="007E3061">
              <w:rPr>
                <w:rFonts w:ascii="Arial" w:hAnsi="Arial" w:cs="Arial"/>
                <w:sz w:val="20"/>
                <w:szCs w:val="20"/>
              </w:rPr>
              <w:t>7.38 x 10</w:t>
            </w:r>
            <w:r w:rsidRPr="007E3061">
              <w:rPr>
                <w:rFonts w:ascii="Arial" w:hAnsi="Arial" w:cs="Arial"/>
                <w:sz w:val="20"/>
                <w:szCs w:val="20"/>
                <w:vertAlign w:val="superscript"/>
              </w:rPr>
              <w:t>-7</w:t>
            </w:r>
          </w:p>
        </w:tc>
        <w:tc>
          <w:tcPr>
            <w:tcW w:w="1045" w:type="dxa"/>
            <w:vAlign w:val="center"/>
          </w:tcPr>
          <w:p w14:paraId="73BC14E8" w14:textId="77777777" w:rsidR="00735132" w:rsidRPr="007E3061" w:rsidRDefault="00735132"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22%</w:t>
            </w:r>
          </w:p>
        </w:tc>
        <w:tc>
          <w:tcPr>
            <w:tcW w:w="1440" w:type="dxa"/>
            <w:vAlign w:val="center"/>
          </w:tcPr>
          <w:p w14:paraId="117AF2E8"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sz w:val="20"/>
                <w:szCs w:val="20"/>
              </w:rPr>
              <w:t>Acceptable</w:t>
            </w:r>
          </w:p>
        </w:tc>
      </w:tr>
      <w:tr w:rsidR="00735132" w:rsidRPr="007E3061" w14:paraId="52D57584" w14:textId="77777777" w:rsidTr="00735132">
        <w:tc>
          <w:tcPr>
            <w:tcW w:w="9117" w:type="dxa"/>
            <w:gridSpan w:val="5"/>
            <w:vAlign w:val="center"/>
          </w:tcPr>
          <w:p w14:paraId="16018199"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b/>
                <w:sz w:val="20"/>
                <w:szCs w:val="20"/>
              </w:rPr>
              <w:t>Sachet formulation (exposure during cleaning phase)</w:t>
            </w:r>
          </w:p>
        </w:tc>
      </w:tr>
      <w:tr w:rsidR="00735132" w:rsidRPr="007E3061" w14:paraId="5BA5F61A" w14:textId="77777777" w:rsidTr="00735132">
        <w:tc>
          <w:tcPr>
            <w:tcW w:w="2499" w:type="dxa"/>
            <w:vAlign w:val="center"/>
          </w:tcPr>
          <w:p w14:paraId="620A25DD"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sz w:val="20"/>
                <w:szCs w:val="20"/>
              </w:rPr>
              <w:t>Professionnal (without gloves)</w:t>
            </w:r>
          </w:p>
        </w:tc>
        <w:tc>
          <w:tcPr>
            <w:tcW w:w="1826" w:type="dxa"/>
          </w:tcPr>
          <w:p w14:paraId="3A5B721E" w14:textId="77777777" w:rsidR="00735132" w:rsidRPr="007E3061" w:rsidRDefault="00735132" w:rsidP="007E3061">
            <w:pPr>
              <w:autoSpaceDE w:val="0"/>
              <w:autoSpaceDN w:val="0"/>
              <w:adjustRightInd w:val="0"/>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3.3x10</w:t>
            </w:r>
            <w:r w:rsidRPr="007E3061">
              <w:rPr>
                <w:rFonts w:ascii="Arial" w:eastAsia="Times New Roman" w:hAnsi="Arial" w:cs="Arial"/>
                <w:sz w:val="20"/>
                <w:szCs w:val="20"/>
                <w:vertAlign w:val="superscript"/>
                <w:lang w:val="en-GB"/>
              </w:rPr>
              <w:t>-6</w:t>
            </w:r>
          </w:p>
        </w:tc>
        <w:tc>
          <w:tcPr>
            <w:tcW w:w="2307" w:type="dxa"/>
            <w:vAlign w:val="center"/>
          </w:tcPr>
          <w:p w14:paraId="6135B2C7"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sz w:val="20"/>
                <w:szCs w:val="20"/>
              </w:rPr>
              <w:t>6.5 x 10</w:t>
            </w:r>
            <w:r w:rsidRPr="007E3061">
              <w:rPr>
                <w:rFonts w:ascii="Arial" w:hAnsi="Arial" w:cs="Arial"/>
                <w:sz w:val="20"/>
                <w:szCs w:val="20"/>
                <w:vertAlign w:val="superscript"/>
              </w:rPr>
              <w:t>-8</w:t>
            </w:r>
          </w:p>
        </w:tc>
        <w:tc>
          <w:tcPr>
            <w:tcW w:w="1045" w:type="dxa"/>
            <w:vAlign w:val="center"/>
          </w:tcPr>
          <w:p w14:paraId="641859E0" w14:textId="77777777" w:rsidR="00735132" w:rsidRPr="007E3061" w:rsidRDefault="00735132" w:rsidP="007E3061">
            <w:pPr>
              <w:autoSpaceDE w:val="0"/>
              <w:autoSpaceDN w:val="0"/>
              <w:adjustRightInd w:val="0"/>
              <w:spacing w:line="240" w:lineRule="auto"/>
              <w:jc w:val="both"/>
              <w:rPr>
                <w:rFonts w:ascii="Arial" w:hAnsi="Arial" w:cs="Arial"/>
                <w:sz w:val="20"/>
                <w:szCs w:val="20"/>
                <w:lang w:val="fr-FR"/>
              </w:rPr>
            </w:pPr>
            <w:r w:rsidRPr="007E3061">
              <w:rPr>
                <w:rFonts w:ascii="Arial" w:hAnsi="Arial" w:cs="Arial"/>
                <w:sz w:val="20"/>
                <w:szCs w:val="20"/>
                <w:lang w:val="fr-FR"/>
              </w:rPr>
              <w:t>2%</w:t>
            </w:r>
          </w:p>
        </w:tc>
        <w:tc>
          <w:tcPr>
            <w:tcW w:w="1440" w:type="dxa"/>
            <w:vAlign w:val="center"/>
          </w:tcPr>
          <w:p w14:paraId="153CE18F"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sz w:val="20"/>
                <w:szCs w:val="20"/>
              </w:rPr>
              <w:t>Acceptable</w:t>
            </w:r>
          </w:p>
        </w:tc>
      </w:tr>
    </w:tbl>
    <w:p w14:paraId="08DF2468" w14:textId="77777777" w:rsidR="00735132" w:rsidRPr="007E3061" w:rsidRDefault="00735132" w:rsidP="007E3061">
      <w:pPr>
        <w:pStyle w:val="BfRBBStandard"/>
        <w:rPr>
          <w:rFonts w:eastAsia="Times New Roman"/>
          <w:sz w:val="20"/>
          <w:szCs w:val="20"/>
          <w:lang w:val="en-GB" w:eastAsia="sv-SE"/>
        </w:rPr>
      </w:pPr>
    </w:p>
    <w:p w14:paraId="73845EE7" w14:textId="77777777" w:rsidR="00735132" w:rsidRPr="007E3061" w:rsidRDefault="00735132" w:rsidP="007E3061">
      <w:pPr>
        <w:pStyle w:val="BfRBBStandard"/>
        <w:rPr>
          <w:rFonts w:eastAsia="Times New Roman"/>
          <w:sz w:val="20"/>
          <w:szCs w:val="20"/>
          <w:lang w:val="en-GB" w:eastAsia="sv-SE"/>
        </w:rPr>
      </w:pPr>
    </w:p>
    <w:p w14:paraId="3839BBCE" w14:textId="77777777" w:rsidR="00735132" w:rsidRPr="007E3061" w:rsidRDefault="00735132" w:rsidP="007E3061">
      <w:pPr>
        <w:pStyle w:val="Titre3"/>
        <w:numPr>
          <w:ilvl w:val="4"/>
          <w:numId w:val="1"/>
        </w:numPr>
        <w:spacing w:before="0" w:after="0"/>
        <w:rPr>
          <w:sz w:val="20"/>
          <w:szCs w:val="20"/>
        </w:rPr>
      </w:pPr>
      <w:bookmarkStart w:id="86" w:name="_Toc520192909"/>
      <w:r w:rsidRPr="007E3061">
        <w:rPr>
          <w:sz w:val="20"/>
          <w:szCs w:val="20"/>
        </w:rPr>
        <w:t>Non-professional users</w:t>
      </w:r>
      <w:bookmarkEnd w:id="86"/>
    </w:p>
    <w:p w14:paraId="19E6994B" w14:textId="77777777" w:rsidR="00735132" w:rsidRPr="007E3061" w:rsidRDefault="00735132" w:rsidP="007E3061">
      <w:pPr>
        <w:pStyle w:val="Standard-italics"/>
        <w:keepNext w:val="0"/>
        <w:spacing w:before="0" w:after="0" w:line="240" w:lineRule="auto"/>
        <w:rPr>
          <w:lang w:val="en-GB" w:eastAsia="sv-SE"/>
        </w:rPr>
      </w:pPr>
    </w:p>
    <w:p w14:paraId="3E93825A" w14:textId="77777777" w:rsidR="00735132" w:rsidRPr="007E3061" w:rsidRDefault="00735132" w:rsidP="007E3061">
      <w:pPr>
        <w:pStyle w:val="BfRBBStandard"/>
        <w:rPr>
          <w:rFonts w:eastAsia="Times New Roman"/>
          <w:sz w:val="20"/>
          <w:szCs w:val="20"/>
          <w:lang w:val="en-GB" w:eastAsia="sv-SE"/>
        </w:rPr>
      </w:pPr>
      <w:r w:rsidRPr="007E3061">
        <w:rPr>
          <w:rFonts w:eastAsia="Times New Roman"/>
          <w:sz w:val="20"/>
          <w:szCs w:val="20"/>
          <w:lang w:val="en-GB" w:eastAsia="sv-SE"/>
        </w:rPr>
        <w:t xml:space="preserve">Based on the risk assessment of the active substance, the risk for </w:t>
      </w:r>
      <w:r w:rsidR="005825F7" w:rsidRPr="007E3061">
        <w:rPr>
          <w:rFonts w:eastAsia="Times New Roman"/>
          <w:sz w:val="20"/>
          <w:szCs w:val="20"/>
          <w:lang w:val="en-GB" w:eastAsia="sv-SE"/>
        </w:rPr>
        <w:t>non-professional</w:t>
      </w:r>
      <w:r w:rsidRPr="007E3061">
        <w:rPr>
          <w:rFonts w:eastAsia="Times New Roman"/>
          <w:sz w:val="20"/>
          <w:szCs w:val="20"/>
          <w:lang w:val="en-GB" w:eastAsia="sv-SE"/>
        </w:rPr>
        <w:t xml:space="preserve"> users resulting from the intended use is acceptable</w:t>
      </w:r>
      <w:r w:rsidR="00E64883" w:rsidRPr="007E3061">
        <w:rPr>
          <w:rFonts w:eastAsia="Times New Roman"/>
          <w:sz w:val="20"/>
          <w:szCs w:val="20"/>
          <w:lang w:val="en-GB" w:eastAsia="sv-SE"/>
        </w:rPr>
        <w:t xml:space="preserve"> </w:t>
      </w:r>
      <w:r w:rsidRPr="007E3061">
        <w:rPr>
          <w:rFonts w:eastAsia="Times New Roman"/>
          <w:sz w:val="20"/>
          <w:szCs w:val="20"/>
          <w:lang w:val="en-GB" w:eastAsia="sv-SE"/>
        </w:rPr>
        <w:t>for FANGA B+ SOURIS RAT.</w:t>
      </w:r>
    </w:p>
    <w:p w14:paraId="3BFC81B3" w14:textId="77777777" w:rsidR="00735132" w:rsidRPr="008E7AB3" w:rsidRDefault="00735132" w:rsidP="008E7AB3">
      <w:pPr>
        <w:pStyle w:val="BfRBBStandard"/>
        <w:rPr>
          <w:rFonts w:eastAsia="Times New Roman"/>
          <w:sz w:val="20"/>
          <w:szCs w:val="20"/>
          <w:lang w:val="en-GB" w:eastAsia="sv-SE"/>
        </w:rPr>
      </w:pPr>
    </w:p>
    <w:p w14:paraId="6108830C" w14:textId="77777777" w:rsidR="00615280" w:rsidRPr="008E7AB3" w:rsidRDefault="00615280" w:rsidP="008E7AB3">
      <w:pPr>
        <w:pStyle w:val="BfRBBStandard"/>
        <w:rPr>
          <w:rFonts w:eastAsia="Times New Roman"/>
          <w:sz w:val="20"/>
          <w:szCs w:val="20"/>
          <w:lang w:val="en-GB" w:eastAsia="sv-SE"/>
        </w:rPr>
      </w:pPr>
    </w:p>
    <w:p w14:paraId="1E984717" w14:textId="77777777" w:rsidR="00615280" w:rsidRPr="008E7AB3" w:rsidRDefault="00615280" w:rsidP="008E7AB3">
      <w:pPr>
        <w:pStyle w:val="BfRBBStandard"/>
        <w:rPr>
          <w:rFonts w:eastAsia="Times New Roman"/>
          <w:sz w:val="20"/>
          <w:szCs w:val="20"/>
          <w:lang w:val="en-GB" w:eastAsia="sv-SE"/>
        </w:rPr>
      </w:pPr>
    </w:p>
    <w:p w14:paraId="52EC0E21" w14:textId="77777777" w:rsidR="00615280" w:rsidRPr="008E7AB3" w:rsidRDefault="00615280" w:rsidP="008E7AB3">
      <w:pPr>
        <w:pStyle w:val="BfRBBStandard"/>
        <w:rPr>
          <w:rFonts w:eastAsia="Times New Roman"/>
          <w:sz w:val="20"/>
          <w:szCs w:val="20"/>
          <w:lang w:val="en-GB" w:eastAsia="sv-SE"/>
        </w:rPr>
      </w:pPr>
    </w:p>
    <w:p w14:paraId="44E6DA7C" w14:textId="77777777" w:rsidR="00615280" w:rsidRPr="008E7AB3" w:rsidRDefault="00615280" w:rsidP="008E7AB3">
      <w:pPr>
        <w:pStyle w:val="BfRBBStandard"/>
        <w:rPr>
          <w:rFonts w:eastAsia="Times New Roman"/>
          <w:sz w:val="20"/>
          <w:szCs w:val="20"/>
          <w:lang w:val="en-GB" w:eastAsia="sv-SE"/>
        </w:rPr>
      </w:pPr>
    </w:p>
    <w:p w14:paraId="6758A05C" w14:textId="77777777" w:rsidR="00615280" w:rsidRPr="008E7AB3" w:rsidRDefault="00615280" w:rsidP="008E7AB3">
      <w:pPr>
        <w:pStyle w:val="BfRBBStandard"/>
        <w:rPr>
          <w:rFonts w:eastAsia="Times New Roman"/>
          <w:sz w:val="20"/>
          <w:szCs w:val="20"/>
          <w:lang w:val="en-GB" w:eastAsia="sv-SE"/>
        </w:rPr>
      </w:pPr>
    </w:p>
    <w:p w14:paraId="4E0CD70B" w14:textId="77777777" w:rsidR="00735132" w:rsidRPr="007E3061" w:rsidRDefault="00735132" w:rsidP="007E3061">
      <w:pPr>
        <w:pStyle w:val="BfRBBStandard"/>
        <w:rPr>
          <w:rFonts w:eastAsia="Times New Roman"/>
          <w:sz w:val="20"/>
          <w:szCs w:val="20"/>
          <w:lang w:val="en-GB"/>
        </w:rPr>
      </w:pPr>
      <w:r w:rsidRPr="007E3061">
        <w:rPr>
          <w:rFonts w:eastAsia="Times New Roman"/>
          <w:sz w:val="20"/>
          <w:szCs w:val="20"/>
          <w:lang w:val="en-GB"/>
        </w:rPr>
        <w:lastRenderedPageBreak/>
        <w:t xml:space="preserve">Summary of risk characterisation for </w:t>
      </w:r>
      <w:r w:rsidR="005825F7" w:rsidRPr="007E3061">
        <w:rPr>
          <w:rFonts w:eastAsia="Times New Roman"/>
          <w:sz w:val="20"/>
          <w:szCs w:val="20"/>
          <w:lang w:val="en-GB"/>
        </w:rPr>
        <w:t>non-professionals</w:t>
      </w:r>
      <w:r w:rsidRPr="007E3061">
        <w:rPr>
          <w:rFonts w:eastAsia="Times New Roman"/>
          <w:sz w:val="20"/>
          <w:szCs w:val="20"/>
          <w:lang w:val="en-GB"/>
        </w:rPr>
        <w:t xml:space="preserve"> for the control of rats</w:t>
      </w:r>
    </w:p>
    <w:p w14:paraId="5DA290DE" w14:textId="77777777" w:rsidR="00735132" w:rsidRPr="007E3061" w:rsidRDefault="00735132" w:rsidP="007E3061">
      <w:pPr>
        <w:pStyle w:val="BfRBBStandard"/>
        <w:rPr>
          <w:rFonts w:eastAsia="Times New Roman"/>
          <w:sz w:val="20"/>
          <w:szCs w:val="20"/>
          <w:lang w:val="en-GB"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1826"/>
        <w:gridCol w:w="2307"/>
        <w:gridCol w:w="1045"/>
        <w:gridCol w:w="1440"/>
      </w:tblGrid>
      <w:tr w:rsidR="00735132" w:rsidRPr="007E3061" w14:paraId="75E83299" w14:textId="77777777" w:rsidTr="00735132">
        <w:tc>
          <w:tcPr>
            <w:tcW w:w="2499" w:type="dxa"/>
          </w:tcPr>
          <w:p w14:paraId="409C869D" w14:textId="77777777" w:rsidR="00735132" w:rsidRPr="007E3061" w:rsidRDefault="00735132" w:rsidP="007E3061">
            <w:pPr>
              <w:autoSpaceDE w:val="0"/>
              <w:autoSpaceDN w:val="0"/>
              <w:adjustRightInd w:val="0"/>
              <w:spacing w:line="240" w:lineRule="auto"/>
              <w:jc w:val="both"/>
              <w:rPr>
                <w:rFonts w:ascii="Arial" w:hAnsi="Arial" w:cs="Arial"/>
                <w:b/>
                <w:sz w:val="20"/>
                <w:szCs w:val="20"/>
              </w:rPr>
            </w:pPr>
            <w:r w:rsidRPr="007E3061">
              <w:rPr>
                <w:rFonts w:ascii="Arial" w:hAnsi="Arial" w:cs="Arial"/>
                <w:b/>
                <w:sz w:val="20"/>
                <w:szCs w:val="20"/>
              </w:rPr>
              <w:t>Scénario</w:t>
            </w:r>
          </w:p>
        </w:tc>
        <w:tc>
          <w:tcPr>
            <w:tcW w:w="1826" w:type="dxa"/>
          </w:tcPr>
          <w:p w14:paraId="4FE51970" w14:textId="77777777" w:rsidR="00735132" w:rsidRPr="007E3061" w:rsidRDefault="00735132" w:rsidP="007E3061">
            <w:pPr>
              <w:autoSpaceDE w:val="0"/>
              <w:autoSpaceDN w:val="0"/>
              <w:adjustRightInd w:val="0"/>
              <w:spacing w:line="240" w:lineRule="auto"/>
              <w:jc w:val="both"/>
              <w:rPr>
                <w:rFonts w:ascii="Arial" w:hAnsi="Arial" w:cs="Arial"/>
                <w:b/>
                <w:sz w:val="20"/>
                <w:szCs w:val="20"/>
                <w:lang w:val="es-ES_tradnl"/>
              </w:rPr>
            </w:pPr>
            <w:r w:rsidRPr="007E3061">
              <w:rPr>
                <w:rFonts w:ascii="Arial" w:hAnsi="Arial" w:cs="Arial"/>
                <w:b/>
                <w:sz w:val="20"/>
                <w:szCs w:val="20"/>
                <w:lang w:val="es-ES_tradnl"/>
              </w:rPr>
              <w:t>AEL (mg/kg bw/d)</w:t>
            </w:r>
          </w:p>
        </w:tc>
        <w:tc>
          <w:tcPr>
            <w:tcW w:w="2307" w:type="dxa"/>
          </w:tcPr>
          <w:p w14:paraId="230DC6D0" w14:textId="77777777" w:rsidR="00735132" w:rsidRPr="007E3061" w:rsidRDefault="00735132" w:rsidP="007E3061">
            <w:pPr>
              <w:autoSpaceDE w:val="0"/>
              <w:autoSpaceDN w:val="0"/>
              <w:adjustRightInd w:val="0"/>
              <w:spacing w:line="240" w:lineRule="auto"/>
              <w:jc w:val="both"/>
              <w:rPr>
                <w:rFonts w:ascii="Arial" w:hAnsi="Arial" w:cs="Arial"/>
                <w:b/>
                <w:sz w:val="20"/>
                <w:szCs w:val="20"/>
              </w:rPr>
            </w:pPr>
            <w:r w:rsidRPr="007E3061">
              <w:rPr>
                <w:rFonts w:ascii="Arial" w:hAnsi="Arial" w:cs="Arial"/>
                <w:b/>
                <w:sz w:val="20"/>
                <w:szCs w:val="20"/>
              </w:rPr>
              <w:t>Exposure (mg/kg bw/d)</w:t>
            </w:r>
          </w:p>
        </w:tc>
        <w:tc>
          <w:tcPr>
            <w:tcW w:w="1045" w:type="dxa"/>
          </w:tcPr>
          <w:p w14:paraId="6290ED55" w14:textId="77777777" w:rsidR="00735132" w:rsidRPr="007E3061" w:rsidRDefault="00735132" w:rsidP="007E3061">
            <w:pPr>
              <w:autoSpaceDE w:val="0"/>
              <w:autoSpaceDN w:val="0"/>
              <w:adjustRightInd w:val="0"/>
              <w:spacing w:line="240" w:lineRule="auto"/>
              <w:jc w:val="both"/>
              <w:rPr>
                <w:rFonts w:ascii="Arial" w:hAnsi="Arial" w:cs="Arial"/>
                <w:b/>
                <w:sz w:val="20"/>
                <w:szCs w:val="20"/>
              </w:rPr>
            </w:pPr>
            <w:r w:rsidRPr="007E3061">
              <w:rPr>
                <w:rFonts w:ascii="Arial" w:hAnsi="Arial" w:cs="Arial"/>
                <w:b/>
                <w:sz w:val="20"/>
                <w:szCs w:val="20"/>
              </w:rPr>
              <w:t>%AEL</w:t>
            </w:r>
          </w:p>
        </w:tc>
        <w:tc>
          <w:tcPr>
            <w:tcW w:w="1440" w:type="dxa"/>
          </w:tcPr>
          <w:p w14:paraId="6CEDB290" w14:textId="77777777" w:rsidR="00735132" w:rsidRPr="007E3061" w:rsidRDefault="00735132" w:rsidP="007E3061">
            <w:pPr>
              <w:autoSpaceDE w:val="0"/>
              <w:autoSpaceDN w:val="0"/>
              <w:adjustRightInd w:val="0"/>
              <w:spacing w:line="240" w:lineRule="auto"/>
              <w:jc w:val="both"/>
              <w:rPr>
                <w:rFonts w:ascii="Arial" w:hAnsi="Arial" w:cs="Arial"/>
                <w:b/>
                <w:sz w:val="20"/>
                <w:szCs w:val="20"/>
              </w:rPr>
            </w:pPr>
            <w:r w:rsidRPr="007E3061">
              <w:rPr>
                <w:rFonts w:ascii="Arial" w:hAnsi="Arial" w:cs="Arial"/>
                <w:b/>
                <w:sz w:val="20"/>
                <w:szCs w:val="20"/>
              </w:rPr>
              <w:t>Risk</w:t>
            </w:r>
          </w:p>
        </w:tc>
      </w:tr>
      <w:tr w:rsidR="00735132" w:rsidRPr="007E3061" w14:paraId="1A1551FA" w14:textId="77777777" w:rsidTr="00735132">
        <w:tc>
          <w:tcPr>
            <w:tcW w:w="9117" w:type="dxa"/>
            <w:gridSpan w:val="5"/>
            <w:vAlign w:val="center"/>
          </w:tcPr>
          <w:p w14:paraId="67EA1430"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b/>
                <w:sz w:val="20"/>
                <w:szCs w:val="20"/>
              </w:rPr>
              <w:t>Sachet formulation (exposure during cleaning phase)</w:t>
            </w:r>
          </w:p>
        </w:tc>
      </w:tr>
      <w:tr w:rsidR="00735132" w:rsidRPr="007E3061" w14:paraId="1B1F7BBE" w14:textId="77777777" w:rsidTr="00735132">
        <w:tc>
          <w:tcPr>
            <w:tcW w:w="2499" w:type="dxa"/>
            <w:vAlign w:val="center"/>
          </w:tcPr>
          <w:p w14:paraId="3EF6A3CF"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sz w:val="20"/>
                <w:szCs w:val="20"/>
              </w:rPr>
              <w:t>Non professional</w:t>
            </w:r>
          </w:p>
        </w:tc>
        <w:tc>
          <w:tcPr>
            <w:tcW w:w="1826" w:type="dxa"/>
          </w:tcPr>
          <w:p w14:paraId="16F71AB0" w14:textId="77777777" w:rsidR="00735132" w:rsidRPr="007E3061" w:rsidRDefault="00735132" w:rsidP="007E3061">
            <w:pPr>
              <w:autoSpaceDE w:val="0"/>
              <w:autoSpaceDN w:val="0"/>
              <w:adjustRightInd w:val="0"/>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6.7x10</w:t>
            </w:r>
            <w:r w:rsidRPr="007E3061">
              <w:rPr>
                <w:rFonts w:ascii="Arial" w:eastAsia="Times New Roman" w:hAnsi="Arial" w:cs="Arial"/>
                <w:sz w:val="20"/>
                <w:szCs w:val="20"/>
                <w:vertAlign w:val="superscript"/>
                <w:lang w:val="en-GB"/>
              </w:rPr>
              <w:t>-6</w:t>
            </w:r>
          </w:p>
        </w:tc>
        <w:tc>
          <w:tcPr>
            <w:tcW w:w="2307" w:type="dxa"/>
            <w:vAlign w:val="center"/>
          </w:tcPr>
          <w:p w14:paraId="20C7874A"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sz w:val="20"/>
                <w:szCs w:val="20"/>
              </w:rPr>
              <w:t>2.4 x 10</w:t>
            </w:r>
            <w:r w:rsidRPr="007E3061">
              <w:rPr>
                <w:rFonts w:ascii="Arial" w:hAnsi="Arial" w:cs="Arial"/>
                <w:sz w:val="20"/>
                <w:szCs w:val="20"/>
                <w:vertAlign w:val="superscript"/>
              </w:rPr>
              <w:t>-8</w:t>
            </w:r>
          </w:p>
        </w:tc>
        <w:tc>
          <w:tcPr>
            <w:tcW w:w="1045" w:type="dxa"/>
            <w:vAlign w:val="center"/>
          </w:tcPr>
          <w:p w14:paraId="219DE1F3" w14:textId="77777777" w:rsidR="00735132" w:rsidRPr="007E3061" w:rsidRDefault="00735132" w:rsidP="007E3061">
            <w:pPr>
              <w:autoSpaceDE w:val="0"/>
              <w:autoSpaceDN w:val="0"/>
              <w:adjustRightInd w:val="0"/>
              <w:spacing w:line="240" w:lineRule="auto"/>
              <w:jc w:val="both"/>
              <w:rPr>
                <w:rFonts w:ascii="Arial" w:hAnsi="Arial" w:cs="Arial"/>
                <w:sz w:val="20"/>
                <w:szCs w:val="20"/>
                <w:lang w:val="fr-FR"/>
              </w:rPr>
            </w:pPr>
            <w:r w:rsidRPr="007E3061">
              <w:rPr>
                <w:rFonts w:ascii="Arial" w:hAnsi="Arial" w:cs="Arial"/>
                <w:sz w:val="20"/>
                <w:szCs w:val="20"/>
                <w:lang w:val="fr-FR"/>
              </w:rPr>
              <w:t>0.4%</w:t>
            </w:r>
          </w:p>
        </w:tc>
        <w:tc>
          <w:tcPr>
            <w:tcW w:w="1440" w:type="dxa"/>
            <w:vAlign w:val="center"/>
          </w:tcPr>
          <w:p w14:paraId="40F1E65E" w14:textId="77777777" w:rsidR="00735132" w:rsidRPr="007E3061" w:rsidRDefault="00735132" w:rsidP="007E3061">
            <w:pPr>
              <w:autoSpaceDE w:val="0"/>
              <w:autoSpaceDN w:val="0"/>
              <w:adjustRightInd w:val="0"/>
              <w:spacing w:line="240" w:lineRule="auto"/>
              <w:jc w:val="both"/>
              <w:rPr>
                <w:rFonts w:ascii="Arial" w:hAnsi="Arial" w:cs="Arial"/>
                <w:sz w:val="20"/>
                <w:szCs w:val="20"/>
              </w:rPr>
            </w:pPr>
            <w:r w:rsidRPr="007E3061">
              <w:rPr>
                <w:rFonts w:ascii="Arial" w:hAnsi="Arial" w:cs="Arial"/>
                <w:sz w:val="20"/>
                <w:szCs w:val="20"/>
              </w:rPr>
              <w:t>Acceptable</w:t>
            </w:r>
          </w:p>
        </w:tc>
      </w:tr>
    </w:tbl>
    <w:p w14:paraId="21DAE877" w14:textId="77777777" w:rsidR="00735132" w:rsidRPr="007E3061" w:rsidRDefault="00735132" w:rsidP="007E3061">
      <w:pPr>
        <w:pStyle w:val="BfRBBStandard"/>
        <w:rPr>
          <w:rFonts w:eastAsia="Times New Roman"/>
          <w:sz w:val="20"/>
          <w:szCs w:val="20"/>
          <w:lang w:val="en-GB" w:eastAsia="sv-SE"/>
        </w:rPr>
      </w:pPr>
    </w:p>
    <w:p w14:paraId="6614D8CC" w14:textId="77777777" w:rsidR="00E64883" w:rsidRPr="007E3061" w:rsidRDefault="00E64883" w:rsidP="007E3061">
      <w:pPr>
        <w:pStyle w:val="BfRBBStandard"/>
        <w:rPr>
          <w:rFonts w:eastAsia="Times New Roman"/>
          <w:sz w:val="20"/>
          <w:szCs w:val="20"/>
          <w:lang w:val="en-GB" w:eastAsia="sv-SE"/>
        </w:rPr>
      </w:pPr>
    </w:p>
    <w:p w14:paraId="48CDF375" w14:textId="77777777" w:rsidR="00735132" w:rsidRPr="007E3061" w:rsidRDefault="00735132" w:rsidP="007E3061">
      <w:pPr>
        <w:pStyle w:val="Titre3"/>
        <w:numPr>
          <w:ilvl w:val="3"/>
          <w:numId w:val="1"/>
        </w:numPr>
        <w:spacing w:before="0" w:after="0"/>
        <w:rPr>
          <w:sz w:val="20"/>
          <w:szCs w:val="20"/>
        </w:rPr>
      </w:pPr>
      <w:bookmarkStart w:id="87" w:name="_Toc520192910"/>
      <w:r w:rsidRPr="007E3061">
        <w:rPr>
          <w:sz w:val="20"/>
          <w:szCs w:val="20"/>
        </w:rPr>
        <w:t>Risk for indirect exposure</w:t>
      </w:r>
      <w:bookmarkEnd w:id="87"/>
    </w:p>
    <w:p w14:paraId="2001B82E" w14:textId="77777777" w:rsidR="00735132" w:rsidRPr="007E3061" w:rsidRDefault="00735132" w:rsidP="007E3061">
      <w:pPr>
        <w:spacing w:line="240" w:lineRule="auto"/>
        <w:jc w:val="both"/>
        <w:rPr>
          <w:rFonts w:ascii="Arial" w:hAnsi="Arial" w:cs="Arial"/>
          <w:sz w:val="20"/>
          <w:szCs w:val="20"/>
          <w:lang w:val="en-GB"/>
        </w:rPr>
      </w:pPr>
    </w:p>
    <w:p w14:paraId="7D038D08" w14:textId="77777777" w:rsidR="00735132" w:rsidRPr="007E3061" w:rsidRDefault="00735132"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Based on a reverse scenario, more than 8.9 mg of product per day should be ingested by an infant to exceed the AEL. This indicates that infants are at significant risk of poisoning. Therefore, even if FANGA B+ SOURIS RAT contains a bittering agent which reduces the likelihood of ingestion, the baits should be unattainable</w:t>
      </w:r>
      <w:r w:rsidR="00E64883" w:rsidRPr="007E3061">
        <w:rPr>
          <w:rFonts w:ascii="Arial" w:eastAsia="Times New Roman" w:hAnsi="Arial" w:cs="Arial"/>
          <w:sz w:val="20"/>
          <w:szCs w:val="20"/>
          <w:lang w:val="en-GB"/>
        </w:rPr>
        <w:t xml:space="preserve"> </w:t>
      </w:r>
      <w:r w:rsidRPr="007E3061">
        <w:rPr>
          <w:rFonts w:ascii="Arial" w:eastAsia="Times New Roman" w:hAnsi="Arial" w:cs="Arial"/>
          <w:sz w:val="20"/>
          <w:szCs w:val="20"/>
          <w:lang w:val="en-GB"/>
        </w:rPr>
        <w:t>for children. Product label (“do not open the sachet”) and good practice advise users to prevent access to bait by children and infants.</w:t>
      </w:r>
    </w:p>
    <w:p w14:paraId="0C466153" w14:textId="77777777" w:rsidR="00E64883" w:rsidRPr="007E3061" w:rsidRDefault="00E64883" w:rsidP="007E3061">
      <w:pPr>
        <w:spacing w:line="240" w:lineRule="auto"/>
        <w:jc w:val="both"/>
        <w:rPr>
          <w:rFonts w:ascii="Arial" w:hAnsi="Arial" w:cs="Arial"/>
          <w:sz w:val="20"/>
          <w:szCs w:val="20"/>
          <w:lang w:val="en-GB"/>
        </w:rPr>
      </w:pPr>
    </w:p>
    <w:p w14:paraId="0310528C" w14:textId="77777777" w:rsidR="00B51C3C" w:rsidRPr="007E3061" w:rsidRDefault="00B51C3C" w:rsidP="007E3061">
      <w:pPr>
        <w:pStyle w:val="Titre3"/>
        <w:numPr>
          <w:ilvl w:val="3"/>
          <w:numId w:val="1"/>
        </w:numPr>
        <w:spacing w:before="0" w:after="0"/>
        <w:rPr>
          <w:sz w:val="20"/>
          <w:szCs w:val="20"/>
        </w:rPr>
      </w:pPr>
      <w:r w:rsidRPr="007E3061">
        <w:rPr>
          <w:sz w:val="20"/>
          <w:szCs w:val="20"/>
        </w:rPr>
        <w:tab/>
      </w:r>
      <w:bookmarkStart w:id="88" w:name="_Toc520192911"/>
      <w:r w:rsidRPr="007E3061">
        <w:rPr>
          <w:sz w:val="20"/>
          <w:szCs w:val="20"/>
        </w:rPr>
        <w:t>Risk for consumers via residues in food</w:t>
      </w:r>
      <w:bookmarkEnd w:id="88"/>
    </w:p>
    <w:p w14:paraId="243B6A7A" w14:textId="77777777" w:rsidR="00B51C3C" w:rsidRPr="007E3061" w:rsidRDefault="00B51C3C" w:rsidP="007E3061">
      <w:pPr>
        <w:pStyle w:val="BfRBBStandard"/>
        <w:rPr>
          <w:rFonts w:eastAsia="Times New Roman"/>
          <w:sz w:val="20"/>
          <w:szCs w:val="20"/>
          <w:lang w:val="en-GB" w:eastAsia="sv-SE"/>
        </w:rPr>
      </w:pPr>
    </w:p>
    <w:p w14:paraId="167084D8" w14:textId="77777777" w:rsidR="00B51C3C" w:rsidRPr="007E3061" w:rsidRDefault="00B51C3C" w:rsidP="007E3061">
      <w:pPr>
        <w:pStyle w:val="BfRBBStandard"/>
        <w:rPr>
          <w:sz w:val="20"/>
          <w:szCs w:val="20"/>
          <w:lang w:val="en-GB"/>
        </w:rPr>
      </w:pPr>
      <w:r w:rsidRPr="007E3061">
        <w:rPr>
          <w:rFonts w:eastAsia="Times New Roman"/>
          <w:sz w:val="20"/>
          <w:szCs w:val="20"/>
          <w:lang w:val="en-GB" w:eastAsia="sv-SE"/>
        </w:rPr>
        <w:t>The acute or chronic exposure to residues in food resulting from the intended uses is unlikely to cause a risk to consumers. Regarding consumer health protection, there are no objections against the intended uses.</w:t>
      </w:r>
      <w:r w:rsidRPr="007E3061">
        <w:rPr>
          <w:sz w:val="20"/>
          <w:szCs w:val="20"/>
          <w:lang w:val="en-GB"/>
        </w:rPr>
        <w:t xml:space="preserve"> </w:t>
      </w:r>
      <w:r w:rsidR="00661F33" w:rsidRPr="007E3061">
        <w:rPr>
          <w:sz w:val="20"/>
          <w:szCs w:val="20"/>
          <w:lang w:val="en-GB"/>
        </w:rPr>
        <w:t>However, t</w:t>
      </w:r>
      <w:r w:rsidRPr="007E3061">
        <w:rPr>
          <w:sz w:val="20"/>
          <w:szCs w:val="20"/>
          <w:lang w:val="en-GB"/>
        </w:rPr>
        <w:t>he product does not come in direct or indirect contact with food and feedstuff.</w:t>
      </w:r>
    </w:p>
    <w:p w14:paraId="75A517A0" w14:textId="77777777" w:rsidR="00BD0291" w:rsidRPr="007E3061" w:rsidRDefault="00BD0291" w:rsidP="007E3061">
      <w:pPr>
        <w:pStyle w:val="BfRBBStandard"/>
        <w:rPr>
          <w:sz w:val="20"/>
          <w:szCs w:val="20"/>
        </w:rPr>
      </w:pPr>
    </w:p>
    <w:p w14:paraId="59884810" w14:textId="77777777" w:rsidR="00BD0291" w:rsidRPr="007E3061" w:rsidRDefault="00BD0291" w:rsidP="007E3061">
      <w:pPr>
        <w:pStyle w:val="Titre3"/>
        <w:numPr>
          <w:ilvl w:val="3"/>
          <w:numId w:val="1"/>
        </w:numPr>
        <w:spacing w:before="0" w:after="0"/>
        <w:rPr>
          <w:sz w:val="20"/>
          <w:szCs w:val="20"/>
        </w:rPr>
      </w:pPr>
      <w:bookmarkStart w:id="89" w:name="_Toc431308936"/>
      <w:bookmarkStart w:id="90" w:name="_Toc520192912"/>
      <w:r w:rsidRPr="007E3061">
        <w:rPr>
          <w:sz w:val="20"/>
          <w:szCs w:val="20"/>
        </w:rPr>
        <w:t>Risk for combined exposure</w:t>
      </w:r>
      <w:bookmarkEnd w:id="89"/>
      <w:bookmarkEnd w:id="90"/>
    </w:p>
    <w:p w14:paraId="5C41803A" w14:textId="77777777" w:rsidR="00BD0291" w:rsidRPr="007E3061" w:rsidRDefault="00BD0291" w:rsidP="007E3061">
      <w:pPr>
        <w:pStyle w:val="Titre3"/>
        <w:numPr>
          <w:ilvl w:val="0"/>
          <w:numId w:val="0"/>
        </w:numPr>
        <w:spacing w:before="0" w:after="0"/>
        <w:ind w:left="1304"/>
        <w:rPr>
          <w:sz w:val="20"/>
          <w:szCs w:val="20"/>
        </w:rPr>
      </w:pPr>
    </w:p>
    <w:p w14:paraId="57E118EB" w14:textId="77777777" w:rsidR="00BD0291" w:rsidRPr="007E3061" w:rsidRDefault="00BD0291" w:rsidP="007E3061">
      <w:pPr>
        <w:pStyle w:val="BfRBBStandard"/>
        <w:rPr>
          <w:rFonts w:eastAsia="Times New Roman"/>
          <w:sz w:val="20"/>
          <w:szCs w:val="20"/>
          <w:lang w:val="en-GB" w:eastAsia="sv-SE"/>
        </w:rPr>
      </w:pPr>
      <w:r w:rsidRPr="007E3061">
        <w:rPr>
          <w:rFonts w:eastAsia="Times New Roman"/>
          <w:sz w:val="20"/>
          <w:szCs w:val="20"/>
          <w:lang w:val="en-GB" w:eastAsia="sv-SE"/>
        </w:rPr>
        <w:t>Not relevant.</w:t>
      </w:r>
    </w:p>
    <w:p w14:paraId="7185E621" w14:textId="77777777" w:rsidR="00735132" w:rsidRPr="007E3061" w:rsidRDefault="00735132" w:rsidP="007E3061">
      <w:pPr>
        <w:spacing w:line="240" w:lineRule="auto"/>
        <w:jc w:val="both"/>
        <w:rPr>
          <w:rFonts w:ascii="Arial" w:hAnsi="Arial" w:cs="Arial"/>
          <w:sz w:val="20"/>
          <w:szCs w:val="20"/>
          <w:lang w:val="en-US"/>
        </w:rPr>
      </w:pPr>
    </w:p>
    <w:p w14:paraId="38DA7C5F" w14:textId="77777777" w:rsidR="00E64883" w:rsidRPr="007E3061" w:rsidRDefault="00E64883" w:rsidP="007E3061">
      <w:pPr>
        <w:spacing w:line="240" w:lineRule="auto"/>
        <w:jc w:val="both"/>
        <w:rPr>
          <w:rFonts w:ascii="Arial" w:hAnsi="Arial" w:cs="Arial"/>
          <w:sz w:val="20"/>
          <w:szCs w:val="20"/>
          <w:lang w:val="en-US"/>
        </w:rPr>
      </w:pPr>
    </w:p>
    <w:p w14:paraId="30E21012" w14:textId="77777777" w:rsidR="00735132" w:rsidRPr="007E3061" w:rsidRDefault="00735132" w:rsidP="007E3061">
      <w:pPr>
        <w:pStyle w:val="Titre3"/>
        <w:spacing w:before="0" w:after="0"/>
        <w:rPr>
          <w:sz w:val="20"/>
          <w:szCs w:val="20"/>
        </w:rPr>
      </w:pPr>
      <w:bookmarkStart w:id="91" w:name="_Toc520192913"/>
      <w:r w:rsidRPr="007E3061">
        <w:rPr>
          <w:sz w:val="20"/>
          <w:szCs w:val="20"/>
        </w:rPr>
        <w:t>Summary of risks characterisation of the product for human health</w:t>
      </w:r>
      <w:bookmarkEnd w:id="91"/>
    </w:p>
    <w:p w14:paraId="6B8F47EC" w14:textId="77777777" w:rsidR="00735132" w:rsidRPr="007E3061" w:rsidRDefault="00735132" w:rsidP="007E3061">
      <w:pPr>
        <w:spacing w:line="240" w:lineRule="auto"/>
        <w:jc w:val="both"/>
        <w:rPr>
          <w:rFonts w:ascii="Arial" w:hAnsi="Arial" w:cs="Arial"/>
          <w:i/>
          <w:sz w:val="20"/>
          <w:szCs w:val="20"/>
        </w:rPr>
      </w:pPr>
    </w:p>
    <w:p w14:paraId="72C70A37" w14:textId="77777777" w:rsidR="007054C9" w:rsidRPr="007E3061" w:rsidRDefault="007054C9" w:rsidP="007E3061">
      <w:pPr>
        <w:spacing w:line="240" w:lineRule="auto"/>
        <w:jc w:val="both"/>
        <w:rPr>
          <w:rFonts w:ascii="Arial" w:eastAsia="Times New Roman" w:hAnsi="Arial" w:cs="Arial"/>
          <w:sz w:val="20"/>
          <w:szCs w:val="20"/>
          <w:lang w:val="en-GB"/>
        </w:rPr>
      </w:pPr>
      <w:r w:rsidRPr="007E3061">
        <w:rPr>
          <w:rFonts w:ascii="Arial" w:hAnsi="Arial" w:cs="Arial"/>
          <w:b/>
          <w:i/>
          <w:sz w:val="20"/>
          <w:szCs w:val="20"/>
          <w:lang w:val="en-GB"/>
        </w:rPr>
        <w:t>Summary of risks characterisation of the product for human health</w:t>
      </w:r>
    </w:p>
    <w:p w14:paraId="58DFC5F5" w14:textId="77777777" w:rsidR="007054C9" w:rsidRPr="007E3061" w:rsidRDefault="007054C9" w:rsidP="007E3061">
      <w:pPr>
        <w:pStyle w:val="BfRBBStandard"/>
        <w:rPr>
          <w:rFonts w:eastAsia="Times New Roman"/>
          <w:sz w:val="20"/>
          <w:szCs w:val="20"/>
          <w:lang w:val="en-GB" w:eastAsia="sv-SE"/>
        </w:rPr>
      </w:pPr>
      <w:r w:rsidRPr="007E3061">
        <w:rPr>
          <w:rFonts w:eastAsia="Times New Roman"/>
          <w:sz w:val="20"/>
          <w:szCs w:val="20"/>
          <w:lang w:val="en-GB" w:eastAsia="sv-SE"/>
        </w:rPr>
        <w:t xml:space="preserve">Based on the risk assessment of the active substance, the risk for professional and </w:t>
      </w:r>
      <w:r w:rsidR="005825F7" w:rsidRPr="007E3061">
        <w:rPr>
          <w:rFonts w:eastAsia="Times New Roman"/>
          <w:sz w:val="20"/>
          <w:szCs w:val="20"/>
          <w:lang w:val="en-GB" w:eastAsia="sv-SE"/>
        </w:rPr>
        <w:t>non-professional</w:t>
      </w:r>
      <w:r w:rsidRPr="007E3061">
        <w:rPr>
          <w:rFonts w:eastAsia="Times New Roman"/>
          <w:sz w:val="20"/>
          <w:szCs w:val="20"/>
          <w:lang w:val="en-GB" w:eastAsia="sv-SE"/>
        </w:rPr>
        <w:t xml:space="preserve"> users resulting from the intended use is acceptable for </w:t>
      </w:r>
      <w:r w:rsidRPr="007E3061">
        <w:rPr>
          <w:rFonts w:eastAsia="Times New Roman"/>
          <w:sz w:val="20"/>
          <w:szCs w:val="20"/>
          <w:lang w:val="en-GB"/>
        </w:rPr>
        <w:t xml:space="preserve">FANGA B+ SOURIS RAT </w:t>
      </w:r>
      <w:r w:rsidRPr="007E3061">
        <w:rPr>
          <w:rFonts w:eastAsia="Times New Roman"/>
          <w:sz w:val="20"/>
          <w:szCs w:val="20"/>
          <w:lang w:val="en-GB" w:eastAsia="sv-SE"/>
        </w:rPr>
        <w:t>for the control of rats and mice.</w:t>
      </w:r>
    </w:p>
    <w:p w14:paraId="1BBA2A16" w14:textId="77777777" w:rsidR="007054C9" w:rsidRPr="007E3061" w:rsidRDefault="007054C9" w:rsidP="007E3061">
      <w:pPr>
        <w:pStyle w:val="BfRBBStandard"/>
        <w:rPr>
          <w:rFonts w:eastAsia="Times New Roman"/>
          <w:sz w:val="20"/>
          <w:szCs w:val="20"/>
          <w:lang w:val="en-GB" w:eastAsia="sv-SE"/>
        </w:rPr>
      </w:pPr>
    </w:p>
    <w:p w14:paraId="4FED5EEA" w14:textId="77777777" w:rsidR="007054C9" w:rsidRPr="007E3061" w:rsidRDefault="007054C9" w:rsidP="007E3061">
      <w:pPr>
        <w:pStyle w:val="BfRBBStandard"/>
        <w:rPr>
          <w:rFonts w:eastAsia="Times New Roman"/>
          <w:sz w:val="20"/>
          <w:szCs w:val="20"/>
          <w:lang w:val="en-GB" w:eastAsia="sv-SE"/>
        </w:rPr>
      </w:pPr>
      <w:r w:rsidRPr="007E3061">
        <w:rPr>
          <w:rFonts w:eastAsia="Times New Roman"/>
          <w:sz w:val="20"/>
          <w:szCs w:val="20"/>
          <w:lang w:val="en-GB" w:eastAsia="sv-SE"/>
        </w:rPr>
        <w:t xml:space="preserve">Risk of secondary poisoning to infants and children is considered as relevant. Therefore, even if </w:t>
      </w:r>
      <w:r w:rsidRPr="007E3061">
        <w:rPr>
          <w:rFonts w:eastAsia="Times New Roman"/>
          <w:sz w:val="20"/>
          <w:szCs w:val="20"/>
          <w:lang w:val="en-GB"/>
        </w:rPr>
        <w:t>FANGA B+ SOURIS RAT</w:t>
      </w:r>
      <w:r w:rsidRPr="007E3061">
        <w:rPr>
          <w:rFonts w:eastAsia="Times New Roman"/>
          <w:sz w:val="20"/>
          <w:szCs w:val="20"/>
          <w:lang w:val="en-GB" w:eastAsia="sv-SE"/>
        </w:rPr>
        <w:t xml:space="preserve"> contains a bittering agent which reduces the likelihood of ingestion, the baits should be unattainable for children.</w:t>
      </w:r>
    </w:p>
    <w:p w14:paraId="605F1770" w14:textId="77777777" w:rsidR="007054C9" w:rsidRPr="007E3061" w:rsidRDefault="007054C9" w:rsidP="007E3061">
      <w:pPr>
        <w:pStyle w:val="BfRBBStandard"/>
        <w:rPr>
          <w:rFonts w:eastAsia="Times New Roman"/>
          <w:sz w:val="20"/>
          <w:szCs w:val="20"/>
          <w:lang w:val="en-GB"/>
        </w:rPr>
      </w:pPr>
    </w:p>
    <w:p w14:paraId="3B131B20" w14:textId="77777777" w:rsidR="007054C9" w:rsidRPr="007E3061" w:rsidRDefault="007054C9" w:rsidP="007E3061">
      <w:pPr>
        <w:pStyle w:val="BfRBBStandard"/>
        <w:rPr>
          <w:sz w:val="20"/>
          <w:szCs w:val="20"/>
          <w:lang w:val="en-GB"/>
        </w:rPr>
      </w:pPr>
      <w:r w:rsidRPr="007E3061">
        <w:rPr>
          <w:b/>
          <w:i/>
          <w:sz w:val="20"/>
          <w:szCs w:val="20"/>
          <w:lang w:val="en-GB"/>
        </w:rPr>
        <w:t>Summary of risks characterisation of the product for consumer</w:t>
      </w:r>
    </w:p>
    <w:p w14:paraId="670462A1" w14:textId="77777777" w:rsidR="007054C9" w:rsidRPr="007E3061" w:rsidRDefault="007054C9" w:rsidP="007E3061">
      <w:pPr>
        <w:pStyle w:val="BfRBBStandard"/>
        <w:rPr>
          <w:sz w:val="20"/>
          <w:szCs w:val="20"/>
        </w:rPr>
      </w:pPr>
      <w:r w:rsidRPr="007E3061">
        <w:rPr>
          <w:sz w:val="20"/>
          <w:szCs w:val="20"/>
          <w:lang w:val="en-GB"/>
        </w:rPr>
        <w:t xml:space="preserve">The intended uses description of the product FANGA B+ SOURIS RAT indicates that these uses are not relevant in terms of residues in food and feed. </w:t>
      </w:r>
      <w:r w:rsidR="00BD0291" w:rsidRPr="007E3061">
        <w:rPr>
          <w:sz w:val="20"/>
          <w:szCs w:val="20"/>
          <w:lang w:val="en-GB"/>
        </w:rPr>
        <w:t>However, t</w:t>
      </w:r>
      <w:r w:rsidRPr="007E3061">
        <w:rPr>
          <w:sz w:val="20"/>
          <w:szCs w:val="20"/>
          <w:lang w:val="en-GB"/>
        </w:rPr>
        <w:t>he product does not come in direct or indirect contact with food and feedstuff.</w:t>
      </w:r>
    </w:p>
    <w:p w14:paraId="2E48A9AF" w14:textId="77777777" w:rsidR="00735132" w:rsidRPr="007E3061" w:rsidRDefault="00735132" w:rsidP="007E3061">
      <w:pPr>
        <w:spacing w:line="240" w:lineRule="auto"/>
        <w:jc w:val="both"/>
        <w:rPr>
          <w:rFonts w:ascii="Arial" w:hAnsi="Arial" w:cs="Arial"/>
          <w:sz w:val="20"/>
          <w:szCs w:val="20"/>
          <w:lang w:val="en-GB"/>
        </w:rPr>
      </w:pPr>
    </w:p>
    <w:p w14:paraId="34A26755" w14:textId="77777777" w:rsidR="00735132" w:rsidRPr="007E3061" w:rsidRDefault="00735132" w:rsidP="007E3061">
      <w:pPr>
        <w:spacing w:line="240" w:lineRule="auto"/>
        <w:jc w:val="both"/>
        <w:rPr>
          <w:rFonts w:ascii="Arial" w:hAnsi="Arial" w:cs="Arial"/>
          <w:b/>
          <w:i/>
          <w:sz w:val="20"/>
          <w:szCs w:val="20"/>
          <w:lang w:val="en-GB"/>
        </w:rPr>
      </w:pPr>
      <w:r w:rsidRPr="007E3061">
        <w:rPr>
          <w:rFonts w:ascii="Arial" w:hAnsi="Arial" w:cs="Arial"/>
          <w:b/>
          <w:i/>
          <w:sz w:val="20"/>
          <w:szCs w:val="20"/>
          <w:lang w:val="en-GB"/>
        </w:rPr>
        <w:t>Risk mitigation measures linked to risk assessment for human health</w:t>
      </w:r>
    </w:p>
    <w:p w14:paraId="5562E9AA" w14:textId="77777777" w:rsidR="00615280" w:rsidRPr="007E3061" w:rsidRDefault="00615280" w:rsidP="007E3061">
      <w:pPr>
        <w:spacing w:line="240" w:lineRule="auto"/>
        <w:jc w:val="both"/>
        <w:rPr>
          <w:rFonts w:ascii="Arial" w:hAnsi="Arial" w:cs="Arial"/>
          <w:sz w:val="20"/>
          <w:szCs w:val="20"/>
          <w:lang w:val="en-GB"/>
        </w:rPr>
      </w:pPr>
    </w:p>
    <w:p w14:paraId="4EAB0B07" w14:textId="77777777" w:rsidR="00BD0291" w:rsidRPr="007E3061" w:rsidRDefault="00BD0291"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Professional </w:t>
      </w:r>
      <w:r w:rsidR="005825F7" w:rsidRPr="007E3061">
        <w:rPr>
          <w:rFonts w:ascii="Arial" w:hAnsi="Arial" w:cs="Arial"/>
          <w:sz w:val="20"/>
          <w:szCs w:val="20"/>
          <w:lang w:val="en-GB"/>
        </w:rPr>
        <w:t>users</w:t>
      </w:r>
    </w:p>
    <w:p w14:paraId="12D2F771"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Gloves have to be worn to help prevention against rodent-borne disease.</w:t>
      </w:r>
    </w:p>
    <w:p w14:paraId="426B731B"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Do not open the sachets.</w:t>
      </w:r>
    </w:p>
    <w:p w14:paraId="2F2BB078" w14:textId="77777777" w:rsidR="00A85C0C" w:rsidRPr="007E3061" w:rsidRDefault="00A85C0C" w:rsidP="007E3061">
      <w:pPr>
        <w:pStyle w:val="Default"/>
        <w:numPr>
          <w:ilvl w:val="0"/>
          <w:numId w:val="5"/>
        </w:numPr>
        <w:ind w:left="426" w:hanging="426"/>
        <w:jc w:val="both"/>
        <w:rPr>
          <w:rFonts w:ascii="Arial" w:hAnsi="Arial" w:cs="Arial"/>
          <w:bCs/>
          <w:sz w:val="20"/>
          <w:szCs w:val="20"/>
          <w:lang w:val="en-US"/>
        </w:rPr>
      </w:pPr>
      <w:r w:rsidRPr="007E3061">
        <w:rPr>
          <w:rFonts w:ascii="Arial" w:hAnsi="Arial" w:cs="Arial"/>
          <w:color w:val="auto"/>
          <w:sz w:val="20"/>
          <w:szCs w:val="20"/>
          <w:lang w:val="en-GB"/>
        </w:rPr>
        <w:t>Apply strict hygiene measures: do not eat, drink or smoke during handling of the product and wash hands after use of the product.</w:t>
      </w:r>
    </w:p>
    <w:p w14:paraId="3A1DC762"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bCs/>
          <w:sz w:val="20"/>
          <w:szCs w:val="20"/>
          <w:lang w:val="en-US"/>
        </w:rPr>
        <w:t xml:space="preserve">Use in tamper-resistant bait boxes or in covered bait stations. </w:t>
      </w:r>
    </w:p>
    <w:p w14:paraId="2376C1A3"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Tamper-resistant bait boxes should be clearly marked to show that they contain rodenticides and that they should not contain other products than rodenticides.</w:t>
      </w:r>
    </w:p>
    <w:p w14:paraId="1DEF4530"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Covered bait stations must be placed only in areas not accessible to the general public and non-target animals.</w:t>
      </w:r>
    </w:p>
    <w:p w14:paraId="7F3DF409" w14:textId="77777777" w:rsidR="00A85C0C" w:rsidRPr="007E3061" w:rsidRDefault="00A85C0C" w:rsidP="007E3061">
      <w:pPr>
        <w:pStyle w:val="Default"/>
        <w:numPr>
          <w:ilvl w:val="0"/>
          <w:numId w:val="5"/>
        </w:numPr>
        <w:ind w:left="426" w:hanging="426"/>
        <w:jc w:val="both"/>
        <w:rPr>
          <w:rFonts w:ascii="Arial" w:hAnsi="Arial" w:cs="Arial"/>
          <w:bCs/>
          <w:sz w:val="20"/>
          <w:szCs w:val="20"/>
          <w:lang w:val="en-US"/>
        </w:rPr>
      </w:pPr>
      <w:r w:rsidRPr="007E3061">
        <w:rPr>
          <w:rFonts w:ascii="Arial" w:hAnsi="Arial" w:cs="Arial"/>
          <w:color w:val="auto"/>
          <w:sz w:val="20"/>
          <w:szCs w:val="20"/>
          <w:lang w:val="en-GB"/>
        </w:rPr>
        <w:t>Baits must be unattainable to children, pets or other non-target animals in order to minimize the risk of poisoning.</w:t>
      </w:r>
    </w:p>
    <w:p w14:paraId="06C806EB"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bCs/>
          <w:sz w:val="20"/>
          <w:szCs w:val="20"/>
          <w:lang w:val="en-US"/>
        </w:rPr>
        <w:t>Do not place tamper-resistant bait boxes and covered bait stations on surfaces in contact with food, feed or drinks and beverages.</w:t>
      </w:r>
    </w:p>
    <w:p w14:paraId="42BE0C69"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Collect uneaten bait, bait fragments dragged away from the tamper-resistant bait boxes or covered bait stations and dead rodents, during and after treatment.</w:t>
      </w:r>
    </w:p>
    <w:p w14:paraId="0FEEE3FA"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Remove all bait points after the end of treatment.</w:t>
      </w:r>
    </w:p>
    <w:p w14:paraId="5AAC9A67" w14:textId="77777777" w:rsidR="00AC2A18" w:rsidRPr="007E3061" w:rsidRDefault="00AC2A18" w:rsidP="007E3061">
      <w:pPr>
        <w:pStyle w:val="Default"/>
        <w:ind w:left="426" w:hanging="426"/>
        <w:jc w:val="both"/>
        <w:rPr>
          <w:rFonts w:ascii="Arial" w:hAnsi="Arial" w:cs="Arial"/>
          <w:color w:val="auto"/>
          <w:sz w:val="20"/>
          <w:szCs w:val="20"/>
          <w:lang w:val="en-GB"/>
        </w:rPr>
      </w:pPr>
    </w:p>
    <w:p w14:paraId="2AAC3E2E" w14:textId="77777777" w:rsidR="00A85C0C" w:rsidRPr="007E3061" w:rsidRDefault="00BD0291" w:rsidP="007E3061">
      <w:pPr>
        <w:pStyle w:val="Default"/>
        <w:ind w:left="426" w:hanging="426"/>
        <w:jc w:val="both"/>
        <w:rPr>
          <w:rFonts w:ascii="Arial" w:hAnsi="Arial" w:cs="Arial"/>
          <w:sz w:val="20"/>
          <w:szCs w:val="20"/>
        </w:rPr>
      </w:pPr>
      <w:r w:rsidRPr="007E3061">
        <w:rPr>
          <w:rFonts w:ascii="Arial" w:hAnsi="Arial" w:cs="Arial"/>
          <w:color w:val="auto"/>
          <w:sz w:val="20"/>
          <w:szCs w:val="20"/>
          <w:lang w:val="en-GB"/>
        </w:rPr>
        <w:t>Non-professional users</w:t>
      </w:r>
    </w:p>
    <w:p w14:paraId="2CDA3F9B"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lastRenderedPageBreak/>
        <w:t>Do not open the sachets.</w:t>
      </w:r>
    </w:p>
    <w:p w14:paraId="4BC6EF6E"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Apply strict hygiene measures: do not eat, drink or smoke during handling of the product and wash hands after use of the product.</w:t>
      </w:r>
    </w:p>
    <w:p w14:paraId="29DC2BCC"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Tamper-resistant bait boxes should be clearly marked to show that they contain rodenticides and that they should not contain other products than rodenticides.</w:t>
      </w:r>
    </w:p>
    <w:p w14:paraId="7E890CF8"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 xml:space="preserve">For </w:t>
      </w:r>
      <w:r w:rsidR="005825F7" w:rsidRPr="007E3061">
        <w:rPr>
          <w:rFonts w:ascii="Arial" w:hAnsi="Arial" w:cs="Arial"/>
          <w:color w:val="auto"/>
          <w:sz w:val="20"/>
          <w:szCs w:val="20"/>
          <w:lang w:val="en-GB"/>
        </w:rPr>
        <w:t>non-professional</w:t>
      </w:r>
      <w:r w:rsidRPr="007E3061">
        <w:rPr>
          <w:rFonts w:ascii="Arial" w:hAnsi="Arial" w:cs="Arial"/>
          <w:color w:val="auto"/>
          <w:sz w:val="20"/>
          <w:szCs w:val="20"/>
          <w:lang w:val="en-GB"/>
        </w:rPr>
        <w:t xml:space="preserve"> users, use only in tamper-resistant boxes.</w:t>
      </w:r>
    </w:p>
    <w:p w14:paraId="6AC37A75"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Baits must be unattainable to children, pets or other non-target animals in order to minimize the risk of poisoning.</w:t>
      </w:r>
    </w:p>
    <w:p w14:paraId="683DB7CA" w14:textId="77777777" w:rsidR="00BD0291" w:rsidRPr="007E3061" w:rsidRDefault="00BD0291"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bCs/>
          <w:sz w:val="20"/>
          <w:szCs w:val="20"/>
          <w:lang w:val="en-US"/>
        </w:rPr>
        <w:t>Do not place tamper-resistant bait boxes and covered bait stations on surfaces in contact with food, feed or drinks and beverages</w:t>
      </w:r>
      <w:r w:rsidRPr="007E3061">
        <w:rPr>
          <w:rFonts w:ascii="Arial" w:hAnsi="Arial" w:cs="Arial"/>
          <w:color w:val="auto"/>
          <w:sz w:val="20"/>
          <w:szCs w:val="20"/>
          <w:lang w:val="en-GB"/>
        </w:rPr>
        <w:t>.</w:t>
      </w:r>
    </w:p>
    <w:p w14:paraId="22C09FB2" w14:textId="77777777" w:rsidR="00A85C0C" w:rsidRPr="007E3061" w:rsidRDefault="00A85C0C"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Collect uneaten bait, bait fragments dragged away from the tamper-resistant bait boxes or covered bait stations and dead rodents, during and after treatment.</w:t>
      </w:r>
    </w:p>
    <w:p w14:paraId="52BB24F0" w14:textId="77777777" w:rsidR="00A85C0C" w:rsidRPr="007E3061" w:rsidRDefault="00A85C0C" w:rsidP="007E3061">
      <w:pPr>
        <w:pStyle w:val="Default"/>
        <w:numPr>
          <w:ilvl w:val="0"/>
          <w:numId w:val="5"/>
        </w:numPr>
        <w:ind w:left="426" w:hanging="426"/>
        <w:jc w:val="both"/>
        <w:rPr>
          <w:rFonts w:ascii="Arial" w:hAnsi="Arial" w:cs="Arial"/>
          <w:b/>
          <w:i/>
          <w:sz w:val="20"/>
          <w:szCs w:val="20"/>
          <w:lang w:val="en-GB"/>
        </w:rPr>
      </w:pPr>
      <w:r w:rsidRPr="007E3061">
        <w:rPr>
          <w:rFonts w:ascii="Arial" w:hAnsi="Arial" w:cs="Arial"/>
          <w:color w:val="auto"/>
          <w:sz w:val="20"/>
          <w:szCs w:val="20"/>
          <w:lang w:val="en-GB"/>
        </w:rPr>
        <w:t>Remove all bait points after the end of treatment.</w:t>
      </w:r>
    </w:p>
    <w:p w14:paraId="7084EAA5" w14:textId="77777777" w:rsidR="00AC2A18" w:rsidRPr="007E3061" w:rsidRDefault="00AC2A18" w:rsidP="007E3061">
      <w:pPr>
        <w:pStyle w:val="Default"/>
        <w:ind w:left="426"/>
        <w:jc w:val="both"/>
        <w:rPr>
          <w:rFonts w:ascii="Arial" w:hAnsi="Arial" w:cs="Arial"/>
          <w:b/>
          <w:i/>
          <w:sz w:val="20"/>
          <w:szCs w:val="20"/>
          <w:lang w:val="en-GB"/>
        </w:rPr>
      </w:pPr>
    </w:p>
    <w:p w14:paraId="362AA584" w14:textId="77777777" w:rsidR="00A85C0C" w:rsidRPr="007E3061" w:rsidRDefault="00A85C0C" w:rsidP="007E3061">
      <w:pPr>
        <w:spacing w:line="240" w:lineRule="auto"/>
        <w:jc w:val="both"/>
        <w:rPr>
          <w:rFonts w:ascii="Arial" w:hAnsi="Arial" w:cs="Arial"/>
          <w:sz w:val="20"/>
          <w:szCs w:val="20"/>
        </w:rPr>
      </w:pPr>
      <w:r w:rsidRPr="007E3061">
        <w:rPr>
          <w:rFonts w:ascii="Arial" w:hAnsi="Arial" w:cs="Arial"/>
          <w:b/>
          <w:i/>
          <w:sz w:val="20"/>
          <w:szCs w:val="20"/>
          <w:lang w:val="en-GB"/>
        </w:rPr>
        <w:t xml:space="preserve">Emergency </w:t>
      </w:r>
      <w:r w:rsidRPr="007E3061">
        <w:rPr>
          <w:rFonts w:ascii="Arial" w:hAnsi="Arial" w:cs="Arial"/>
          <w:i/>
          <w:sz w:val="20"/>
          <w:szCs w:val="20"/>
          <w:lang w:val="en-GB"/>
        </w:rPr>
        <w:t>(information provided in the product Safety Data Sheet)</w:t>
      </w:r>
    </w:p>
    <w:p w14:paraId="1D1C903F" w14:textId="77777777" w:rsidR="00735132" w:rsidRPr="007E3061" w:rsidRDefault="00735132" w:rsidP="007E3061">
      <w:pPr>
        <w:spacing w:line="240" w:lineRule="auto"/>
        <w:jc w:val="both"/>
        <w:rPr>
          <w:rFonts w:ascii="Arial" w:eastAsia="Times New Roman" w:hAnsi="Arial" w:cs="Arial"/>
          <w:color w:val="000000"/>
          <w:spacing w:val="-4"/>
          <w:sz w:val="20"/>
          <w:szCs w:val="20"/>
          <w:lang w:val="en-US"/>
        </w:rPr>
      </w:pPr>
    </w:p>
    <w:p w14:paraId="6BD68BD0" w14:textId="77777777" w:rsidR="00BD0291" w:rsidRPr="007E3061" w:rsidRDefault="00BD0291"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If inhaled: breathe fresh air and keep at rest.</w:t>
      </w:r>
    </w:p>
    <w:p w14:paraId="20BE9CFB" w14:textId="77777777" w:rsidR="00BD0291" w:rsidRPr="007E3061" w:rsidRDefault="00BD0291"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If a contact occurs with skin: Remove contaminated clothes and wash skin with soap and rinse copiously with water. Do not use solvents or thinners.</w:t>
      </w:r>
    </w:p>
    <w:p w14:paraId="4B990ABF" w14:textId="77777777" w:rsidR="00BD0291" w:rsidRPr="007E3061" w:rsidRDefault="00BD0291"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If a contact occurs with eyes: Wash copiously under a trickle of water (tepid if possible) for several minutes, keeping eyelids open under the trickle of water.</w:t>
      </w:r>
    </w:p>
    <w:p w14:paraId="493E18C1" w14:textId="77777777" w:rsidR="00BD0291" w:rsidRPr="007E3061" w:rsidRDefault="00BD0291"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If swallowed, seek medical advice immediately and show this container or label. Do not induce vomiting. Whatever the quantity of the product ingested, do not eat and do not drink. In case of emergency, contact 112.</w:t>
      </w:r>
    </w:p>
    <w:p w14:paraId="6E487602" w14:textId="77777777" w:rsidR="00BD0291" w:rsidRPr="007E3061" w:rsidRDefault="00BD0291" w:rsidP="007E3061">
      <w:pPr>
        <w:pStyle w:val="Default"/>
        <w:numPr>
          <w:ilvl w:val="0"/>
          <w:numId w:val="5"/>
        </w:numPr>
        <w:ind w:left="426" w:hanging="426"/>
        <w:jc w:val="both"/>
        <w:rPr>
          <w:rFonts w:ascii="Arial" w:eastAsia="Times New Roman" w:hAnsi="Arial" w:cs="Arial"/>
          <w:spacing w:val="-4"/>
          <w:sz w:val="20"/>
          <w:szCs w:val="20"/>
          <w:lang w:val="en-US"/>
        </w:rPr>
      </w:pPr>
      <w:r w:rsidRPr="007E3061">
        <w:rPr>
          <w:rFonts w:ascii="Arial" w:hAnsi="Arial" w:cs="Arial"/>
          <w:color w:val="auto"/>
          <w:sz w:val="20"/>
          <w:szCs w:val="20"/>
          <w:lang w:val="en-GB"/>
        </w:rPr>
        <w:t>Note to doctor: the product FANGA B+ SOURIS RAT contains an anticoagulant-rodenticide, treatment with vitamin K1 could be needed for a long</w:t>
      </w:r>
      <w:r w:rsidRPr="007E3061">
        <w:rPr>
          <w:rFonts w:ascii="Arial" w:eastAsia="Times New Roman" w:hAnsi="Arial" w:cs="Arial"/>
          <w:spacing w:val="-4"/>
          <w:sz w:val="20"/>
          <w:szCs w:val="20"/>
          <w:lang w:val="en-US" w:eastAsia="fr-FR"/>
        </w:rPr>
        <w:t xml:space="preserve"> time</w:t>
      </w:r>
    </w:p>
    <w:p w14:paraId="6CE41905" w14:textId="77777777" w:rsidR="00BD0291" w:rsidRPr="007E3061" w:rsidRDefault="00BD0291" w:rsidP="007E3061">
      <w:pPr>
        <w:spacing w:line="240" w:lineRule="auto"/>
        <w:jc w:val="both"/>
        <w:rPr>
          <w:rFonts w:ascii="Arial" w:hAnsi="Arial" w:cs="Arial"/>
          <w:sz w:val="20"/>
          <w:szCs w:val="20"/>
          <w:lang w:val="en-US"/>
        </w:rPr>
      </w:pPr>
    </w:p>
    <w:p w14:paraId="05A0BD0C" w14:textId="77777777" w:rsidR="00735132" w:rsidRPr="007E3061" w:rsidRDefault="00735132" w:rsidP="007E3061">
      <w:pPr>
        <w:spacing w:line="240" w:lineRule="auto"/>
        <w:jc w:val="both"/>
        <w:rPr>
          <w:rFonts w:ascii="Arial" w:hAnsi="Arial" w:cs="Arial"/>
          <w:bCs/>
          <w:sz w:val="20"/>
          <w:szCs w:val="20"/>
          <w:lang w:val="en-US"/>
        </w:rPr>
      </w:pPr>
      <w:r w:rsidRPr="007E3061">
        <w:rPr>
          <w:rFonts w:ascii="Arial" w:hAnsi="Arial" w:cs="Arial"/>
          <w:b/>
          <w:i/>
          <w:sz w:val="20"/>
          <w:szCs w:val="20"/>
          <w:lang w:val="en-GB"/>
        </w:rPr>
        <w:t>Disposal considerations</w:t>
      </w:r>
    </w:p>
    <w:p w14:paraId="02811BF4" w14:textId="77777777" w:rsidR="00735132" w:rsidRPr="007E3061" w:rsidRDefault="00735132" w:rsidP="007E3061">
      <w:pPr>
        <w:pStyle w:val="Default"/>
        <w:numPr>
          <w:ilvl w:val="0"/>
          <w:numId w:val="5"/>
        </w:numPr>
        <w:ind w:left="426" w:hanging="426"/>
        <w:jc w:val="both"/>
        <w:rPr>
          <w:rFonts w:ascii="Arial" w:hAnsi="Arial" w:cs="Arial"/>
          <w:bCs/>
          <w:sz w:val="20"/>
          <w:szCs w:val="20"/>
          <w:lang w:val="en-US"/>
        </w:rPr>
      </w:pPr>
      <w:r w:rsidRPr="007E3061">
        <w:rPr>
          <w:rFonts w:ascii="Arial" w:hAnsi="Arial" w:cs="Arial"/>
          <w:bCs/>
          <w:sz w:val="20"/>
          <w:szCs w:val="20"/>
          <w:lang w:val="en-US"/>
        </w:rPr>
        <w:t>Collect uneaten bait, bait fragments dragged away from the tamper-resistant bait boxes or covered bait stations and dead rodents, during and after treatment.</w:t>
      </w:r>
    </w:p>
    <w:p w14:paraId="2E1A01A9" w14:textId="77777777" w:rsidR="00735132" w:rsidRPr="007E3061" w:rsidRDefault="00735132" w:rsidP="007E3061">
      <w:pPr>
        <w:pStyle w:val="Default"/>
        <w:numPr>
          <w:ilvl w:val="0"/>
          <w:numId w:val="5"/>
        </w:numPr>
        <w:ind w:left="426" w:hanging="426"/>
        <w:jc w:val="both"/>
        <w:rPr>
          <w:rFonts w:ascii="Arial" w:hAnsi="Arial" w:cs="Arial"/>
          <w:bCs/>
          <w:sz w:val="20"/>
          <w:szCs w:val="20"/>
          <w:lang w:val="en-US"/>
        </w:rPr>
      </w:pPr>
      <w:r w:rsidRPr="007E3061">
        <w:rPr>
          <w:rFonts w:ascii="Arial" w:hAnsi="Arial" w:cs="Arial"/>
          <w:bCs/>
          <w:sz w:val="20"/>
          <w:szCs w:val="20"/>
          <w:lang w:val="en-US"/>
        </w:rPr>
        <w:t>Remove all bait points after the end of treatment.</w:t>
      </w:r>
    </w:p>
    <w:p w14:paraId="36BE75B5" w14:textId="77777777" w:rsidR="00735132" w:rsidRPr="007E3061" w:rsidRDefault="00735132" w:rsidP="007E3061">
      <w:pPr>
        <w:pStyle w:val="Default"/>
        <w:jc w:val="both"/>
        <w:rPr>
          <w:rFonts w:ascii="Arial" w:hAnsi="Arial" w:cs="Arial"/>
          <w:bCs/>
          <w:sz w:val="20"/>
          <w:szCs w:val="20"/>
          <w:lang w:val="en-US"/>
        </w:rPr>
      </w:pPr>
    </w:p>
    <w:p w14:paraId="43B66BE8" w14:textId="77777777" w:rsidR="00E64883" w:rsidRPr="007E3061" w:rsidRDefault="00E64883" w:rsidP="007E3061">
      <w:pPr>
        <w:pStyle w:val="Default"/>
        <w:jc w:val="both"/>
        <w:rPr>
          <w:rFonts w:ascii="Arial" w:hAnsi="Arial" w:cs="Arial"/>
          <w:bCs/>
          <w:sz w:val="20"/>
          <w:szCs w:val="20"/>
          <w:lang w:val="en-US"/>
        </w:rPr>
      </w:pPr>
    </w:p>
    <w:p w14:paraId="4856843D" w14:textId="77777777" w:rsidR="00735132" w:rsidRPr="007E3061" w:rsidRDefault="00735132" w:rsidP="007E3061">
      <w:pPr>
        <w:spacing w:line="240" w:lineRule="auto"/>
        <w:jc w:val="both"/>
        <w:rPr>
          <w:rFonts w:ascii="Arial" w:hAnsi="Arial" w:cs="Arial"/>
          <w:sz w:val="20"/>
          <w:szCs w:val="20"/>
          <w:lang w:val="en-US"/>
        </w:rPr>
      </w:pPr>
      <w:r w:rsidRPr="007E3061">
        <w:rPr>
          <w:rFonts w:ascii="Arial" w:hAnsi="Arial" w:cs="Arial"/>
          <w:b/>
          <w:i/>
          <w:sz w:val="20"/>
          <w:szCs w:val="20"/>
          <w:lang w:val="en-GB"/>
        </w:rPr>
        <w:t>Required information linked to risk assessment for human health</w:t>
      </w:r>
    </w:p>
    <w:p w14:paraId="3A1BF3A6" w14:textId="77777777" w:rsidR="00B166C7" w:rsidRPr="007E3061" w:rsidRDefault="00735132" w:rsidP="007E3061">
      <w:pPr>
        <w:spacing w:line="240" w:lineRule="auto"/>
        <w:jc w:val="both"/>
        <w:rPr>
          <w:rFonts w:ascii="Arial" w:hAnsi="Arial" w:cs="Arial"/>
          <w:sz w:val="20"/>
          <w:szCs w:val="20"/>
          <w:lang w:val="en-US"/>
        </w:rPr>
      </w:pPr>
      <w:r w:rsidRPr="007E3061">
        <w:rPr>
          <w:rFonts w:ascii="Arial" w:hAnsi="Arial" w:cs="Arial"/>
          <w:sz w:val="20"/>
          <w:szCs w:val="20"/>
          <w:lang w:val="en-US"/>
        </w:rPr>
        <w:t>None.</w:t>
      </w:r>
    </w:p>
    <w:p w14:paraId="5D5EF8D3" w14:textId="77777777" w:rsidR="00BD0291" w:rsidRPr="007E3061" w:rsidRDefault="00BD0291" w:rsidP="007E3061">
      <w:pPr>
        <w:spacing w:line="240" w:lineRule="auto"/>
        <w:jc w:val="both"/>
        <w:rPr>
          <w:rFonts w:ascii="Arial" w:hAnsi="Arial" w:cs="Arial"/>
          <w:bCs/>
          <w:sz w:val="20"/>
          <w:szCs w:val="20"/>
          <w:lang w:val="en-US"/>
        </w:rPr>
        <w:sectPr w:rsidR="00BD0291" w:rsidRPr="007E3061">
          <w:headerReference w:type="even" r:id="rId34"/>
          <w:footerReference w:type="even" r:id="rId35"/>
          <w:footerReference w:type="default" r:id="rId36"/>
          <w:headerReference w:type="first" r:id="rId37"/>
          <w:footerReference w:type="first" r:id="rId38"/>
          <w:pgSz w:w="11906" w:h="16838"/>
          <w:pgMar w:top="1021" w:right="709" w:bottom="1021" w:left="1418" w:header="601" w:footer="482" w:gutter="0"/>
          <w:cols w:space="720"/>
          <w:docGrid w:linePitch="600" w:charSpace="36864"/>
        </w:sectPr>
      </w:pPr>
    </w:p>
    <w:p w14:paraId="1F7CA879" w14:textId="77777777" w:rsidR="00735132" w:rsidRPr="007E3061" w:rsidRDefault="00735132" w:rsidP="007E3061">
      <w:pPr>
        <w:spacing w:line="240" w:lineRule="auto"/>
        <w:jc w:val="both"/>
        <w:rPr>
          <w:rFonts w:ascii="Arial" w:hAnsi="Arial" w:cs="Arial"/>
          <w:bCs/>
          <w:sz w:val="20"/>
          <w:szCs w:val="20"/>
          <w:lang w:val="en-US"/>
        </w:rPr>
      </w:pPr>
    </w:p>
    <w:p w14:paraId="0C57DA11" w14:textId="77777777" w:rsidR="00E64883" w:rsidRPr="007E3061" w:rsidRDefault="00E64883" w:rsidP="007E3061">
      <w:pPr>
        <w:spacing w:line="240" w:lineRule="auto"/>
        <w:jc w:val="both"/>
        <w:rPr>
          <w:rFonts w:ascii="Arial" w:hAnsi="Arial" w:cs="Arial"/>
          <w:bCs/>
          <w:sz w:val="20"/>
          <w:szCs w:val="20"/>
          <w:lang w:val="en-US"/>
        </w:rPr>
      </w:pPr>
    </w:p>
    <w:p w14:paraId="215562D1" w14:textId="77777777" w:rsidR="00E64883" w:rsidRPr="007E3061" w:rsidRDefault="00E64883" w:rsidP="007E3061">
      <w:pPr>
        <w:spacing w:line="240" w:lineRule="auto"/>
        <w:jc w:val="both"/>
        <w:rPr>
          <w:rFonts w:ascii="Arial" w:hAnsi="Arial" w:cs="Arial"/>
          <w:bCs/>
          <w:sz w:val="20"/>
          <w:szCs w:val="20"/>
          <w:lang w:val="en-US"/>
        </w:rPr>
      </w:pPr>
    </w:p>
    <w:p w14:paraId="63BCBEF2" w14:textId="77777777" w:rsidR="00735132" w:rsidRPr="007E3061" w:rsidRDefault="00735132" w:rsidP="007E3061">
      <w:pPr>
        <w:pStyle w:val="Titre2"/>
        <w:spacing w:before="0" w:after="0"/>
        <w:rPr>
          <w:sz w:val="20"/>
          <w:szCs w:val="20"/>
        </w:rPr>
      </w:pPr>
      <w:bookmarkStart w:id="92" w:name="_Ref246327250"/>
      <w:bookmarkStart w:id="93" w:name="_Toc520192914"/>
      <w:r w:rsidRPr="007E3061">
        <w:rPr>
          <w:sz w:val="20"/>
          <w:szCs w:val="20"/>
        </w:rPr>
        <w:t>Risk assessment for the environment</w:t>
      </w:r>
      <w:bookmarkEnd w:id="92"/>
      <w:bookmarkEnd w:id="93"/>
    </w:p>
    <w:p w14:paraId="5AF62DA4" w14:textId="77777777" w:rsidR="002B1854" w:rsidRPr="007E3061" w:rsidRDefault="002B1854" w:rsidP="007E3061">
      <w:pPr>
        <w:pStyle w:val="Titre2"/>
        <w:numPr>
          <w:ilvl w:val="0"/>
          <w:numId w:val="0"/>
        </w:numPr>
        <w:spacing w:before="0" w:after="0"/>
        <w:rPr>
          <w:sz w:val="20"/>
          <w:szCs w:val="20"/>
        </w:rPr>
      </w:pPr>
      <w:bookmarkStart w:id="94" w:name="_Ref246312045"/>
    </w:p>
    <w:p w14:paraId="3141E3B7" w14:textId="77777777" w:rsidR="002B1854" w:rsidRPr="007E3061" w:rsidRDefault="002B1854" w:rsidP="007E3061">
      <w:pPr>
        <w:pStyle w:val="Titre3"/>
        <w:spacing w:before="0" w:after="0"/>
        <w:rPr>
          <w:sz w:val="20"/>
          <w:szCs w:val="20"/>
        </w:rPr>
      </w:pPr>
      <w:bookmarkStart w:id="95" w:name="_Toc520192915"/>
      <w:r w:rsidRPr="007E3061">
        <w:rPr>
          <w:sz w:val="20"/>
          <w:szCs w:val="20"/>
        </w:rPr>
        <w:t>Fate and distribution in the environment of the active substance Brodifacoum</w:t>
      </w:r>
      <w:bookmarkEnd w:id="95"/>
    </w:p>
    <w:p w14:paraId="47C9B5F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summary of information about the active substance brodifacoum is carried out with the data from the combined Assessment Report (AR) of brodifacoum owned by Syngenta Limited and Activa / Pelgar</w:t>
      </w:r>
      <w:r w:rsidR="005825F7" w:rsidRPr="007E3061">
        <w:rPr>
          <w:rFonts w:ascii="Arial" w:hAnsi="Arial" w:cs="Arial"/>
          <w:sz w:val="20"/>
          <w:szCs w:val="20"/>
          <w:lang w:val="en-GB"/>
        </w:rPr>
        <w:t xml:space="preserve"> </w:t>
      </w:r>
      <w:r w:rsidRPr="007E3061">
        <w:rPr>
          <w:rFonts w:ascii="Arial" w:hAnsi="Arial" w:cs="Arial"/>
          <w:sz w:val="20"/>
          <w:szCs w:val="20"/>
          <w:lang w:val="en-GB"/>
        </w:rPr>
        <w:t>Brodifacoum and Difenacoum Task Force</w:t>
      </w:r>
      <w:r w:rsidRPr="007E3061">
        <w:rPr>
          <w:rStyle w:val="Appelnotedebasdep"/>
          <w:rFonts w:ascii="Arial" w:hAnsi="Arial" w:cs="Arial"/>
          <w:sz w:val="20"/>
          <w:szCs w:val="20"/>
          <w:lang w:val="en-GB"/>
        </w:rPr>
        <w:footnoteReference w:id="15"/>
      </w:r>
      <w:r w:rsidRPr="007E3061">
        <w:rPr>
          <w:rFonts w:ascii="Arial" w:hAnsi="Arial" w:cs="Arial"/>
          <w:sz w:val="20"/>
          <w:szCs w:val="20"/>
          <w:lang w:val="en-GB"/>
        </w:rPr>
        <w:t>.</w:t>
      </w:r>
    </w:p>
    <w:p w14:paraId="20571123" w14:textId="77777777" w:rsidR="00E64883" w:rsidRPr="007E3061" w:rsidRDefault="00E64883" w:rsidP="007E3061">
      <w:pPr>
        <w:spacing w:line="240" w:lineRule="auto"/>
        <w:jc w:val="both"/>
        <w:rPr>
          <w:rFonts w:ascii="Arial" w:hAnsi="Arial" w:cs="Arial"/>
          <w:sz w:val="20"/>
          <w:szCs w:val="20"/>
          <w:lang w:val="en-GB"/>
        </w:rPr>
      </w:pPr>
    </w:p>
    <w:p w14:paraId="473932F9" w14:textId="77777777" w:rsidR="002B1854" w:rsidRPr="007E3061" w:rsidRDefault="002B1854" w:rsidP="007E3061">
      <w:pPr>
        <w:pStyle w:val="Titre3"/>
        <w:numPr>
          <w:ilvl w:val="3"/>
          <w:numId w:val="1"/>
        </w:numPr>
        <w:spacing w:before="0" w:after="0"/>
        <w:rPr>
          <w:sz w:val="20"/>
          <w:szCs w:val="20"/>
        </w:rPr>
      </w:pPr>
      <w:bookmarkStart w:id="96" w:name="_Toc520192916"/>
      <w:r w:rsidRPr="007E3061">
        <w:rPr>
          <w:sz w:val="20"/>
          <w:szCs w:val="20"/>
        </w:rPr>
        <w:t>Degradation</w:t>
      </w:r>
      <w:bookmarkEnd w:id="96"/>
    </w:p>
    <w:p w14:paraId="78654A54" w14:textId="77777777" w:rsidR="002B1854" w:rsidRPr="007E3061" w:rsidRDefault="002B1854" w:rsidP="007E3061">
      <w:pPr>
        <w:pStyle w:val="Titre3"/>
        <w:numPr>
          <w:ilvl w:val="4"/>
          <w:numId w:val="1"/>
        </w:numPr>
        <w:spacing w:before="0" w:after="0"/>
        <w:rPr>
          <w:sz w:val="20"/>
          <w:szCs w:val="20"/>
        </w:rPr>
      </w:pPr>
      <w:bookmarkStart w:id="97" w:name="_Toc520192917"/>
      <w:r w:rsidRPr="007E3061">
        <w:rPr>
          <w:sz w:val="20"/>
          <w:szCs w:val="20"/>
        </w:rPr>
        <w:t>Abiotic degradation</w:t>
      </w:r>
      <w:bookmarkEnd w:id="97"/>
    </w:p>
    <w:p w14:paraId="60E16A7B" w14:textId="77777777" w:rsidR="00E64883" w:rsidRPr="007E3061" w:rsidRDefault="00E64883" w:rsidP="007E3061">
      <w:pPr>
        <w:pStyle w:val="Titre6"/>
        <w:numPr>
          <w:ilvl w:val="0"/>
          <w:numId w:val="0"/>
        </w:numPr>
        <w:suppressAutoHyphens w:val="0"/>
        <w:spacing w:before="0" w:after="0"/>
        <w:ind w:left="1304" w:hanging="1304"/>
        <w:rPr>
          <w:sz w:val="20"/>
          <w:szCs w:val="20"/>
          <w:lang w:val="en-GB"/>
        </w:rPr>
      </w:pPr>
    </w:p>
    <w:p w14:paraId="42BED52A" w14:textId="77777777" w:rsidR="002B1854" w:rsidRPr="007E3061" w:rsidRDefault="002B1854" w:rsidP="007E3061">
      <w:pPr>
        <w:pStyle w:val="Titre6"/>
        <w:numPr>
          <w:ilvl w:val="0"/>
          <w:numId w:val="0"/>
        </w:numPr>
        <w:suppressAutoHyphens w:val="0"/>
        <w:spacing w:before="0" w:after="0"/>
        <w:ind w:left="1304" w:hanging="1304"/>
        <w:rPr>
          <w:sz w:val="20"/>
          <w:szCs w:val="20"/>
          <w:lang w:val="en-GB"/>
        </w:rPr>
      </w:pPr>
      <w:r w:rsidRPr="007E3061">
        <w:rPr>
          <w:sz w:val="20"/>
          <w:szCs w:val="20"/>
          <w:lang w:val="en-GB"/>
        </w:rPr>
        <w:t>Hydrolysis in function of pH</w:t>
      </w:r>
    </w:p>
    <w:p w14:paraId="2E0475FD"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Brodifacoum is considered stable to hydrolysis. It was concluded that the hydrolytic half-life (DT</w:t>
      </w:r>
      <w:r w:rsidRPr="007E3061">
        <w:rPr>
          <w:rFonts w:ascii="Arial" w:hAnsi="Arial" w:cs="Arial"/>
          <w:sz w:val="20"/>
          <w:szCs w:val="20"/>
          <w:vertAlign w:val="subscript"/>
          <w:lang w:val="en-GB"/>
        </w:rPr>
        <w:t>50</w:t>
      </w:r>
      <w:r w:rsidRPr="007E3061">
        <w:rPr>
          <w:rFonts w:ascii="Arial" w:hAnsi="Arial" w:cs="Arial"/>
          <w:sz w:val="20"/>
          <w:szCs w:val="20"/>
          <w:lang w:val="en-GB"/>
        </w:rPr>
        <w:t>) was above one year at environmentally relevant pH. The hydrolytic degradation is deemed negligible.</w:t>
      </w:r>
    </w:p>
    <w:p w14:paraId="7C2F3A8E" w14:textId="77777777" w:rsidR="00E64883" w:rsidRPr="007E3061" w:rsidRDefault="00E64883" w:rsidP="007E3061">
      <w:pPr>
        <w:pStyle w:val="Titre6"/>
        <w:numPr>
          <w:ilvl w:val="0"/>
          <w:numId w:val="0"/>
        </w:numPr>
        <w:suppressAutoHyphens w:val="0"/>
        <w:spacing w:before="0" w:after="0"/>
        <w:ind w:left="1304" w:hanging="1304"/>
        <w:rPr>
          <w:sz w:val="20"/>
          <w:szCs w:val="20"/>
          <w:lang w:val="en-GB"/>
        </w:rPr>
      </w:pPr>
    </w:p>
    <w:p w14:paraId="3AE65D03" w14:textId="77777777" w:rsidR="002B1854" w:rsidRPr="007E3061" w:rsidRDefault="002B1854" w:rsidP="007E3061">
      <w:pPr>
        <w:pStyle w:val="Titre6"/>
        <w:numPr>
          <w:ilvl w:val="0"/>
          <w:numId w:val="0"/>
        </w:numPr>
        <w:suppressAutoHyphens w:val="0"/>
        <w:spacing w:before="0" w:after="0"/>
        <w:ind w:left="1304" w:hanging="1304"/>
        <w:rPr>
          <w:sz w:val="20"/>
          <w:szCs w:val="20"/>
          <w:lang w:val="en-GB"/>
        </w:rPr>
      </w:pPr>
      <w:r w:rsidRPr="007E3061">
        <w:rPr>
          <w:sz w:val="20"/>
          <w:szCs w:val="20"/>
          <w:lang w:val="en-GB"/>
        </w:rPr>
        <w:t>Photolysis in water</w:t>
      </w:r>
    </w:p>
    <w:p w14:paraId="328B06A5"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Brodifacoum</w:t>
      </w:r>
      <w:r w:rsidR="00AA6715" w:rsidRPr="007E3061">
        <w:rPr>
          <w:rFonts w:ascii="Arial" w:hAnsi="Arial" w:cs="Arial"/>
          <w:sz w:val="20"/>
          <w:szCs w:val="20"/>
          <w:lang w:val="en-GB"/>
        </w:rPr>
        <w:t xml:space="preserve"> </w:t>
      </w:r>
      <w:r w:rsidRPr="007E3061">
        <w:rPr>
          <w:rFonts w:ascii="Arial" w:hAnsi="Arial" w:cs="Arial"/>
          <w:sz w:val="20"/>
          <w:szCs w:val="20"/>
          <w:lang w:val="en-GB"/>
        </w:rPr>
        <w:t>photolytically degrades in aqueous solution with a half-life (DT</w:t>
      </w:r>
      <w:r w:rsidRPr="007E3061">
        <w:rPr>
          <w:rFonts w:ascii="Arial" w:hAnsi="Arial" w:cs="Arial"/>
          <w:sz w:val="20"/>
          <w:szCs w:val="20"/>
          <w:vertAlign w:val="subscript"/>
          <w:lang w:val="en-GB"/>
        </w:rPr>
        <w:t>50</w:t>
      </w:r>
      <w:r w:rsidRPr="007E3061">
        <w:rPr>
          <w:rFonts w:ascii="Arial" w:hAnsi="Arial" w:cs="Arial"/>
          <w:sz w:val="20"/>
          <w:szCs w:val="20"/>
          <w:lang w:val="en-GB"/>
        </w:rPr>
        <w:t>) &lt; 1 day.</w:t>
      </w:r>
      <w:r w:rsidR="0076248D" w:rsidRPr="007E3061">
        <w:rPr>
          <w:rFonts w:ascii="Arial" w:hAnsi="Arial" w:cs="Arial"/>
          <w:sz w:val="20"/>
          <w:szCs w:val="20"/>
          <w:lang w:val="en-GB"/>
        </w:rPr>
        <w:t xml:space="preserve"> </w:t>
      </w:r>
      <w:r w:rsidRPr="007E3061">
        <w:rPr>
          <w:rFonts w:ascii="Arial" w:hAnsi="Arial" w:cs="Arial"/>
          <w:sz w:val="20"/>
          <w:szCs w:val="20"/>
          <w:lang w:val="en-GB"/>
        </w:rPr>
        <w:t>Photolysis of brodifacoum was fast with 38 % of removal in the first hour of exposure.</w:t>
      </w:r>
      <w:r w:rsidR="0076248D" w:rsidRPr="007E3061">
        <w:rPr>
          <w:rFonts w:ascii="Arial" w:hAnsi="Arial" w:cs="Arial"/>
          <w:sz w:val="20"/>
          <w:szCs w:val="20"/>
          <w:lang w:val="en-GB"/>
        </w:rPr>
        <w:t xml:space="preserve"> </w:t>
      </w:r>
      <w:r w:rsidRPr="007E3061">
        <w:rPr>
          <w:rFonts w:ascii="Arial" w:hAnsi="Arial" w:cs="Arial"/>
          <w:sz w:val="20"/>
          <w:szCs w:val="20"/>
          <w:lang w:val="en-GB"/>
        </w:rPr>
        <w:t>Greater than 89 % of photolysis has occurred by around three hours. No degradation products were detected.</w:t>
      </w:r>
    </w:p>
    <w:p w14:paraId="1A8AB785" w14:textId="77777777" w:rsidR="00E64883" w:rsidRPr="007E3061" w:rsidRDefault="00E64883" w:rsidP="007E3061">
      <w:pPr>
        <w:pStyle w:val="Titre6"/>
        <w:numPr>
          <w:ilvl w:val="0"/>
          <w:numId w:val="0"/>
        </w:numPr>
        <w:suppressAutoHyphens w:val="0"/>
        <w:spacing w:before="0" w:after="0"/>
        <w:ind w:left="1304" w:hanging="1304"/>
        <w:rPr>
          <w:sz w:val="20"/>
          <w:szCs w:val="20"/>
          <w:lang w:val="en-GB"/>
        </w:rPr>
      </w:pPr>
    </w:p>
    <w:p w14:paraId="56AF190B" w14:textId="77777777" w:rsidR="002B1854" w:rsidRPr="007E3061" w:rsidRDefault="002B1854" w:rsidP="007E3061">
      <w:pPr>
        <w:pStyle w:val="Titre6"/>
        <w:numPr>
          <w:ilvl w:val="0"/>
          <w:numId w:val="0"/>
        </w:numPr>
        <w:suppressAutoHyphens w:val="0"/>
        <w:spacing w:before="0" w:after="0"/>
        <w:ind w:left="1304" w:hanging="1304"/>
        <w:rPr>
          <w:sz w:val="20"/>
          <w:szCs w:val="20"/>
          <w:lang w:val="en-GB"/>
        </w:rPr>
      </w:pPr>
      <w:r w:rsidRPr="007E3061">
        <w:rPr>
          <w:sz w:val="20"/>
          <w:szCs w:val="20"/>
          <w:lang w:val="en-GB"/>
        </w:rPr>
        <w:t>Photolysis in soil</w:t>
      </w:r>
    </w:p>
    <w:p w14:paraId="1660AFE3"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No data on photolysis of the active substance in soil has been submitted in the combined AR of brodifacoum.</w:t>
      </w:r>
    </w:p>
    <w:p w14:paraId="164858BB" w14:textId="77777777" w:rsidR="00E64883" w:rsidRPr="007E3061" w:rsidRDefault="00E64883" w:rsidP="007E3061">
      <w:pPr>
        <w:pStyle w:val="Titre6"/>
        <w:numPr>
          <w:ilvl w:val="0"/>
          <w:numId w:val="0"/>
        </w:numPr>
        <w:suppressAutoHyphens w:val="0"/>
        <w:spacing w:before="0" w:after="0"/>
        <w:ind w:left="1304" w:hanging="1304"/>
        <w:rPr>
          <w:sz w:val="20"/>
          <w:szCs w:val="20"/>
          <w:lang w:val="en-GB"/>
        </w:rPr>
      </w:pPr>
    </w:p>
    <w:p w14:paraId="7080B96D" w14:textId="77777777" w:rsidR="002B1854" w:rsidRPr="007E3061" w:rsidRDefault="002B1854" w:rsidP="007E3061">
      <w:pPr>
        <w:pStyle w:val="Titre6"/>
        <w:numPr>
          <w:ilvl w:val="0"/>
          <w:numId w:val="0"/>
        </w:numPr>
        <w:suppressAutoHyphens w:val="0"/>
        <w:spacing w:before="0" w:after="0"/>
        <w:ind w:left="1304" w:hanging="1304"/>
        <w:rPr>
          <w:sz w:val="20"/>
          <w:szCs w:val="20"/>
          <w:lang w:val="en-GB"/>
        </w:rPr>
      </w:pPr>
      <w:r w:rsidRPr="007E3061">
        <w:rPr>
          <w:sz w:val="20"/>
          <w:szCs w:val="20"/>
          <w:lang w:val="en-GB"/>
        </w:rPr>
        <w:t>Photodegradation in air</w:t>
      </w:r>
    </w:p>
    <w:p w14:paraId="15566CFB" w14:textId="77777777" w:rsidR="002B1854" w:rsidRPr="007E3061" w:rsidRDefault="002B1854" w:rsidP="007E3061">
      <w:pPr>
        <w:keepNext/>
        <w:autoSpaceDE w:val="0"/>
        <w:autoSpaceDN w:val="0"/>
        <w:adjustRightInd w:val="0"/>
        <w:spacing w:line="240" w:lineRule="auto"/>
        <w:jc w:val="both"/>
        <w:rPr>
          <w:rFonts w:ascii="Arial" w:hAnsi="Arial" w:cs="Arial"/>
          <w:sz w:val="20"/>
          <w:szCs w:val="20"/>
          <w:lang w:val="en-US" w:eastAsia="en-US"/>
        </w:rPr>
      </w:pPr>
      <w:r w:rsidRPr="007E3061">
        <w:rPr>
          <w:rFonts w:ascii="Arial" w:hAnsi="Arial" w:cs="Arial"/>
          <w:sz w:val="20"/>
          <w:szCs w:val="20"/>
          <w:lang w:val="en-GB"/>
        </w:rPr>
        <w:t xml:space="preserve">The photo-oxidative degradation of brodifacoum in air was estimated by a structural activity relationship (QSAR) method using the Atmospheric Oxidation Program v1.90 (AOPWIN). </w:t>
      </w:r>
      <w:r w:rsidRPr="007E3061">
        <w:rPr>
          <w:rFonts w:ascii="Arial" w:hAnsi="Arial" w:cs="Arial"/>
          <w:sz w:val="20"/>
          <w:szCs w:val="20"/>
          <w:lang w:val="en-US" w:eastAsia="en-US"/>
        </w:rPr>
        <w:t>Brodifacoum is predicted to undergo rapid indirect photolysis with OH radicals and ozone (</w:t>
      </w:r>
      <w:r w:rsidRPr="007E3061">
        <w:rPr>
          <w:rFonts w:ascii="Arial" w:hAnsi="Arial" w:cs="Arial"/>
          <w:sz w:val="20"/>
          <w:szCs w:val="20"/>
          <w:lang w:val="en-GB"/>
        </w:rPr>
        <w:t>DT</w:t>
      </w:r>
      <w:r w:rsidRPr="007E3061">
        <w:rPr>
          <w:rFonts w:ascii="Arial" w:hAnsi="Arial" w:cs="Arial"/>
          <w:sz w:val="20"/>
          <w:szCs w:val="20"/>
          <w:vertAlign w:val="subscript"/>
          <w:lang w:val="en-GB"/>
        </w:rPr>
        <w:t>50</w:t>
      </w:r>
      <w:r w:rsidRPr="007E3061">
        <w:rPr>
          <w:rFonts w:ascii="Arial" w:hAnsi="Arial" w:cs="Arial"/>
          <w:sz w:val="20"/>
          <w:szCs w:val="20"/>
          <w:lang w:val="en-US" w:eastAsia="en-US"/>
        </w:rPr>
        <w:t>= approximately 2 hours). According to GBPR IV Part B</w:t>
      </w:r>
      <w:r w:rsidRPr="007E3061">
        <w:rPr>
          <w:rStyle w:val="Appelnotedebasdep"/>
          <w:rFonts w:ascii="Arial" w:hAnsi="Arial" w:cs="Arial"/>
          <w:sz w:val="20"/>
          <w:szCs w:val="20"/>
          <w:lang w:eastAsia="en-US"/>
        </w:rPr>
        <w:footnoteReference w:id="16"/>
      </w:r>
      <w:r w:rsidRPr="007E3061">
        <w:rPr>
          <w:rFonts w:ascii="Arial" w:hAnsi="Arial" w:cs="Arial"/>
          <w:sz w:val="20"/>
          <w:szCs w:val="20"/>
          <w:lang w:val="en-US" w:eastAsia="en-US"/>
        </w:rPr>
        <w:t>,the half-live has been recalculated considering C</w:t>
      </w:r>
      <w:r w:rsidRPr="007E3061">
        <w:rPr>
          <w:rFonts w:ascii="Arial" w:hAnsi="Arial" w:cs="Arial"/>
          <w:sz w:val="20"/>
          <w:szCs w:val="20"/>
          <w:vertAlign w:val="subscript"/>
          <w:lang w:val="en-US" w:eastAsia="en-US"/>
        </w:rPr>
        <w:t>OH</w:t>
      </w:r>
      <w:r w:rsidRPr="007E3061">
        <w:rPr>
          <w:rFonts w:ascii="Arial" w:hAnsi="Arial" w:cs="Arial"/>
          <w:sz w:val="20"/>
          <w:szCs w:val="20"/>
          <w:lang w:val="en-US" w:eastAsia="en-US"/>
        </w:rPr>
        <w:t> = 0.5 * 10</w:t>
      </w:r>
      <w:r w:rsidRPr="007E3061">
        <w:rPr>
          <w:rFonts w:ascii="Arial" w:hAnsi="Arial" w:cs="Arial"/>
          <w:sz w:val="20"/>
          <w:szCs w:val="20"/>
          <w:vertAlign w:val="superscript"/>
          <w:lang w:val="en-US" w:eastAsia="en-US"/>
        </w:rPr>
        <w:t>6</w:t>
      </w:r>
      <w:r w:rsidRPr="007E3061">
        <w:rPr>
          <w:rFonts w:ascii="Arial" w:hAnsi="Arial" w:cs="Arial"/>
          <w:sz w:val="20"/>
          <w:szCs w:val="20"/>
          <w:lang w:val="en-US" w:eastAsia="en-US"/>
        </w:rPr>
        <w:t>molec/cm</w:t>
      </w:r>
      <w:r w:rsidRPr="007E3061">
        <w:rPr>
          <w:rFonts w:ascii="Arial" w:hAnsi="Arial" w:cs="Arial"/>
          <w:sz w:val="20"/>
          <w:szCs w:val="20"/>
          <w:vertAlign w:val="superscript"/>
          <w:lang w:val="en-US" w:eastAsia="en-US"/>
        </w:rPr>
        <w:t>3</w:t>
      </w:r>
      <w:r w:rsidRPr="007E3061">
        <w:rPr>
          <w:rFonts w:ascii="Arial" w:hAnsi="Arial" w:cs="Arial"/>
          <w:sz w:val="20"/>
          <w:szCs w:val="20"/>
          <w:lang w:val="en-US" w:eastAsia="en-US"/>
        </w:rPr>
        <w:t xml:space="preserve">; corresponding to a </w:t>
      </w:r>
      <w:r w:rsidRPr="007E3061">
        <w:rPr>
          <w:rFonts w:ascii="Arial" w:hAnsi="Arial" w:cs="Arial"/>
          <w:sz w:val="20"/>
          <w:szCs w:val="20"/>
          <w:lang w:val="en-GB"/>
        </w:rPr>
        <w:t>DT</w:t>
      </w:r>
      <w:r w:rsidRPr="007E3061">
        <w:rPr>
          <w:rFonts w:ascii="Arial" w:hAnsi="Arial" w:cs="Arial"/>
          <w:sz w:val="20"/>
          <w:szCs w:val="20"/>
          <w:vertAlign w:val="subscript"/>
          <w:lang w:val="en-GB"/>
        </w:rPr>
        <w:t>50</w:t>
      </w:r>
      <w:r w:rsidRPr="007E3061">
        <w:rPr>
          <w:rFonts w:ascii="Arial" w:hAnsi="Arial" w:cs="Arial"/>
          <w:sz w:val="20"/>
          <w:szCs w:val="20"/>
          <w:lang w:val="en-US" w:eastAsia="en-US"/>
        </w:rPr>
        <w:t xml:space="preserve"> of 0.217 days).There are no predicted effects on the atmosphere.</w:t>
      </w:r>
    </w:p>
    <w:p w14:paraId="2F9F9FB1" w14:textId="77777777" w:rsidR="00B166C7" w:rsidRPr="007E3061" w:rsidRDefault="00B166C7" w:rsidP="007E3061">
      <w:pPr>
        <w:keepNext/>
        <w:autoSpaceDE w:val="0"/>
        <w:autoSpaceDN w:val="0"/>
        <w:adjustRightInd w:val="0"/>
        <w:spacing w:line="240" w:lineRule="auto"/>
        <w:jc w:val="both"/>
        <w:rPr>
          <w:rFonts w:ascii="Arial" w:hAnsi="Arial" w:cs="Arial"/>
          <w:sz w:val="20"/>
          <w:szCs w:val="20"/>
          <w:lang w:val="en-GB"/>
        </w:rPr>
      </w:pPr>
    </w:p>
    <w:p w14:paraId="19BE2038" w14:textId="77777777" w:rsidR="00E64883" w:rsidRPr="007E3061" w:rsidRDefault="00E64883" w:rsidP="007E3061">
      <w:pPr>
        <w:keepNext/>
        <w:autoSpaceDE w:val="0"/>
        <w:autoSpaceDN w:val="0"/>
        <w:adjustRightInd w:val="0"/>
        <w:spacing w:line="240" w:lineRule="auto"/>
        <w:jc w:val="both"/>
        <w:rPr>
          <w:rFonts w:ascii="Arial" w:hAnsi="Arial" w:cs="Arial"/>
          <w:sz w:val="20"/>
          <w:szCs w:val="20"/>
          <w:lang w:val="en-GB"/>
        </w:rPr>
      </w:pPr>
    </w:p>
    <w:p w14:paraId="2DE6D2CC" w14:textId="77777777" w:rsidR="002B1854" w:rsidRPr="007E3061" w:rsidRDefault="002B1854" w:rsidP="007E3061">
      <w:pPr>
        <w:pStyle w:val="Titre3"/>
        <w:numPr>
          <w:ilvl w:val="4"/>
          <w:numId w:val="1"/>
        </w:numPr>
        <w:spacing w:before="0" w:after="0"/>
        <w:rPr>
          <w:sz w:val="20"/>
          <w:szCs w:val="20"/>
        </w:rPr>
      </w:pPr>
      <w:bookmarkStart w:id="98" w:name="_Toc520192918"/>
      <w:r w:rsidRPr="007E3061">
        <w:rPr>
          <w:sz w:val="20"/>
          <w:szCs w:val="20"/>
        </w:rPr>
        <w:t>Biotic degradation</w:t>
      </w:r>
      <w:bookmarkEnd w:id="98"/>
    </w:p>
    <w:p w14:paraId="0B319668" w14:textId="77777777" w:rsidR="00E64883" w:rsidRPr="007E3061" w:rsidRDefault="00E64883" w:rsidP="007E3061">
      <w:pPr>
        <w:pStyle w:val="Titre6"/>
        <w:numPr>
          <w:ilvl w:val="0"/>
          <w:numId w:val="0"/>
        </w:numPr>
        <w:suppressAutoHyphens w:val="0"/>
        <w:spacing w:before="0" w:after="0"/>
        <w:ind w:left="1304" w:hanging="1304"/>
        <w:rPr>
          <w:sz w:val="20"/>
          <w:szCs w:val="20"/>
          <w:lang w:val="en-GB"/>
        </w:rPr>
      </w:pPr>
      <w:bookmarkStart w:id="99" w:name="_Ref425762480"/>
    </w:p>
    <w:p w14:paraId="0863D366" w14:textId="77777777" w:rsidR="002B1854" w:rsidRPr="007E3061" w:rsidRDefault="002B1854" w:rsidP="007E3061">
      <w:pPr>
        <w:pStyle w:val="Titre6"/>
        <w:numPr>
          <w:ilvl w:val="0"/>
          <w:numId w:val="0"/>
        </w:numPr>
        <w:suppressAutoHyphens w:val="0"/>
        <w:spacing w:before="0" w:after="0"/>
        <w:ind w:left="1304" w:hanging="1304"/>
        <w:rPr>
          <w:sz w:val="20"/>
          <w:szCs w:val="20"/>
          <w:lang w:val="en-GB"/>
        </w:rPr>
      </w:pPr>
      <w:r w:rsidRPr="007E3061">
        <w:rPr>
          <w:sz w:val="20"/>
          <w:szCs w:val="20"/>
          <w:lang w:val="en-GB"/>
        </w:rPr>
        <w:t>Aquatic compartment</w:t>
      </w:r>
      <w:bookmarkEnd w:id="99"/>
    </w:p>
    <w:p w14:paraId="78B1ABB2" w14:textId="77777777" w:rsidR="002B1854" w:rsidRPr="007E3061" w:rsidRDefault="002B1854" w:rsidP="007E3061">
      <w:pPr>
        <w:pStyle w:val="Paragraphedeliste"/>
        <w:numPr>
          <w:ilvl w:val="0"/>
          <w:numId w:val="16"/>
        </w:numPr>
        <w:suppressAutoHyphens w:val="0"/>
        <w:spacing w:line="240" w:lineRule="auto"/>
        <w:contextualSpacing/>
        <w:jc w:val="both"/>
        <w:rPr>
          <w:rFonts w:ascii="Arial" w:hAnsi="Arial" w:cs="Arial"/>
          <w:sz w:val="20"/>
          <w:szCs w:val="20"/>
          <w:lang w:val="en-GB"/>
        </w:rPr>
      </w:pPr>
      <w:r w:rsidRPr="007E3061">
        <w:rPr>
          <w:rFonts w:ascii="Arial" w:hAnsi="Arial" w:cs="Arial"/>
          <w:sz w:val="20"/>
          <w:szCs w:val="20"/>
          <w:lang w:val="en-GB"/>
        </w:rPr>
        <w:t>Ready biodegradation / inherent biodegradation</w:t>
      </w:r>
    </w:p>
    <w:p w14:paraId="5314BBFB" w14:textId="77777777" w:rsidR="00615280" w:rsidRPr="007E3061" w:rsidRDefault="00615280" w:rsidP="007E3061">
      <w:pPr>
        <w:pStyle w:val="Paragraphedeliste"/>
        <w:spacing w:line="240" w:lineRule="auto"/>
        <w:ind w:left="0"/>
        <w:jc w:val="both"/>
        <w:rPr>
          <w:rFonts w:ascii="Arial" w:hAnsi="Arial" w:cs="Arial"/>
          <w:sz w:val="20"/>
          <w:szCs w:val="20"/>
          <w:lang w:val="en-GB"/>
        </w:rPr>
      </w:pPr>
    </w:p>
    <w:p w14:paraId="5D7C70D0" w14:textId="77777777" w:rsidR="002B1854" w:rsidRPr="007E3061" w:rsidRDefault="002B1854" w:rsidP="007E3061">
      <w:pPr>
        <w:pStyle w:val="Paragraphedeliste"/>
        <w:spacing w:line="240" w:lineRule="auto"/>
        <w:ind w:left="0"/>
        <w:jc w:val="both"/>
        <w:rPr>
          <w:rFonts w:ascii="Arial" w:hAnsi="Arial" w:cs="Arial"/>
          <w:sz w:val="20"/>
          <w:szCs w:val="20"/>
          <w:lang w:val="en-GB"/>
        </w:rPr>
      </w:pPr>
      <w:r w:rsidRPr="007E3061">
        <w:rPr>
          <w:rFonts w:ascii="Arial" w:hAnsi="Arial" w:cs="Arial"/>
          <w:sz w:val="20"/>
          <w:szCs w:val="20"/>
          <w:lang w:val="en-GB"/>
        </w:rPr>
        <w:t>Brodifacoum is not readily biodegradable under OECD 301B Test (0</w:t>
      </w:r>
      <w:r w:rsidR="00615280" w:rsidRPr="007E3061">
        <w:rPr>
          <w:rFonts w:ascii="Arial" w:hAnsi="Arial" w:cs="Arial"/>
          <w:sz w:val="20"/>
          <w:szCs w:val="20"/>
          <w:lang w:val="en-GB"/>
        </w:rPr>
        <w:t xml:space="preserve"> </w:t>
      </w:r>
      <w:r w:rsidRPr="007E3061">
        <w:rPr>
          <w:rFonts w:ascii="Arial" w:hAnsi="Arial" w:cs="Arial"/>
          <w:sz w:val="20"/>
          <w:szCs w:val="20"/>
          <w:lang w:val="en-GB"/>
        </w:rPr>
        <w:t>% after 28 days). Brodifacoum is not inherently biodegradable under the conditions of the ‘Inherent – Concawe Test’ (OECD 302D) performed (0% after 56 days).</w:t>
      </w:r>
    </w:p>
    <w:p w14:paraId="0A00B33B" w14:textId="77777777" w:rsidR="00615280" w:rsidRPr="007E3061" w:rsidRDefault="00615280" w:rsidP="007E3061">
      <w:pPr>
        <w:pStyle w:val="Paragraphedeliste"/>
        <w:spacing w:line="240" w:lineRule="auto"/>
        <w:ind w:left="0"/>
        <w:jc w:val="both"/>
        <w:rPr>
          <w:rFonts w:ascii="Arial" w:hAnsi="Arial" w:cs="Arial"/>
          <w:sz w:val="20"/>
          <w:szCs w:val="20"/>
          <w:lang w:val="en-GB"/>
        </w:rPr>
      </w:pPr>
    </w:p>
    <w:p w14:paraId="57E8A5D7" w14:textId="77777777" w:rsidR="002B1854" w:rsidRPr="007E3061" w:rsidRDefault="002B1854" w:rsidP="007E3061">
      <w:pPr>
        <w:pStyle w:val="Paragraphedeliste"/>
        <w:numPr>
          <w:ilvl w:val="0"/>
          <w:numId w:val="16"/>
        </w:numPr>
        <w:suppressAutoHyphens w:val="0"/>
        <w:spacing w:line="240" w:lineRule="auto"/>
        <w:contextualSpacing/>
        <w:jc w:val="both"/>
        <w:rPr>
          <w:rFonts w:ascii="Arial" w:hAnsi="Arial" w:cs="Arial"/>
          <w:sz w:val="20"/>
          <w:szCs w:val="20"/>
          <w:lang w:val="en-GB"/>
        </w:rPr>
      </w:pPr>
      <w:r w:rsidRPr="007E3061">
        <w:rPr>
          <w:rFonts w:ascii="Arial" w:hAnsi="Arial" w:cs="Arial"/>
          <w:sz w:val="20"/>
          <w:szCs w:val="20"/>
          <w:lang w:val="en-GB"/>
        </w:rPr>
        <w:t>Degradation in water/sediment system</w:t>
      </w:r>
    </w:p>
    <w:p w14:paraId="132F06EB" w14:textId="77777777" w:rsidR="002B1854" w:rsidRPr="007E3061" w:rsidRDefault="002B1854" w:rsidP="007E3061">
      <w:pPr>
        <w:pStyle w:val="Paragraphedeliste"/>
        <w:spacing w:line="240" w:lineRule="auto"/>
        <w:ind w:left="0"/>
        <w:jc w:val="both"/>
        <w:rPr>
          <w:rFonts w:ascii="Arial" w:hAnsi="Arial" w:cs="Arial"/>
          <w:sz w:val="20"/>
          <w:szCs w:val="20"/>
          <w:lang w:val="en-GB"/>
        </w:rPr>
      </w:pPr>
      <w:r w:rsidRPr="007E3061">
        <w:rPr>
          <w:rFonts w:ascii="Arial" w:hAnsi="Arial" w:cs="Arial"/>
          <w:sz w:val="20"/>
          <w:szCs w:val="20"/>
          <w:lang w:val="en-GB"/>
        </w:rPr>
        <w:t>No study on degradation of the active substance in water/sediment system has been submitted in the combined AR of brodifacoum.</w:t>
      </w:r>
    </w:p>
    <w:p w14:paraId="0E2928BC" w14:textId="77777777" w:rsidR="00B166C7" w:rsidRPr="007E3061" w:rsidRDefault="00B166C7" w:rsidP="007E3061">
      <w:pPr>
        <w:pStyle w:val="Paragraphedeliste"/>
        <w:spacing w:line="240" w:lineRule="auto"/>
        <w:ind w:left="0"/>
        <w:jc w:val="both"/>
        <w:rPr>
          <w:rFonts w:ascii="Arial" w:hAnsi="Arial" w:cs="Arial"/>
          <w:sz w:val="20"/>
          <w:szCs w:val="20"/>
          <w:lang w:val="en-GB"/>
        </w:rPr>
      </w:pPr>
    </w:p>
    <w:p w14:paraId="5C0C7316" w14:textId="77777777" w:rsidR="002B1854" w:rsidRPr="007E3061" w:rsidRDefault="002B1854" w:rsidP="007E3061">
      <w:pPr>
        <w:pStyle w:val="Titre6"/>
        <w:numPr>
          <w:ilvl w:val="0"/>
          <w:numId w:val="0"/>
        </w:numPr>
        <w:suppressAutoHyphens w:val="0"/>
        <w:spacing w:before="0" w:after="0"/>
        <w:ind w:left="1304" w:hanging="1304"/>
        <w:rPr>
          <w:sz w:val="20"/>
          <w:szCs w:val="20"/>
          <w:lang w:val="en-GB"/>
        </w:rPr>
      </w:pPr>
      <w:r w:rsidRPr="007E3061">
        <w:rPr>
          <w:sz w:val="20"/>
          <w:szCs w:val="20"/>
          <w:lang w:val="en-GB"/>
        </w:rPr>
        <w:t>Degradation in STP</w:t>
      </w:r>
    </w:p>
    <w:p w14:paraId="64A7F512"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No study on degradation of the active substance in sewage treatment plant system has been submitted in the combined AR of brodifacoum.</w:t>
      </w:r>
    </w:p>
    <w:p w14:paraId="1A71AAD4" w14:textId="77777777" w:rsidR="00B166C7" w:rsidRPr="007E3061" w:rsidRDefault="00B166C7" w:rsidP="007E3061">
      <w:pPr>
        <w:pStyle w:val="Corpsdetexte"/>
        <w:spacing w:line="240" w:lineRule="auto"/>
        <w:jc w:val="both"/>
        <w:rPr>
          <w:rFonts w:ascii="Arial" w:hAnsi="Arial" w:cs="Arial"/>
          <w:sz w:val="20"/>
          <w:szCs w:val="20"/>
          <w:lang w:val="en-GB"/>
        </w:rPr>
      </w:pPr>
    </w:p>
    <w:p w14:paraId="15B34117" w14:textId="77777777" w:rsidR="002B1854" w:rsidRPr="007E3061" w:rsidRDefault="002B1854" w:rsidP="007E3061">
      <w:pPr>
        <w:pStyle w:val="Titre6"/>
        <w:numPr>
          <w:ilvl w:val="0"/>
          <w:numId w:val="0"/>
        </w:numPr>
        <w:suppressAutoHyphens w:val="0"/>
        <w:spacing w:before="0" w:after="0"/>
        <w:ind w:left="1304" w:hanging="1304"/>
        <w:rPr>
          <w:sz w:val="20"/>
          <w:szCs w:val="20"/>
          <w:lang w:val="en-GB"/>
        </w:rPr>
      </w:pPr>
      <w:r w:rsidRPr="007E3061">
        <w:rPr>
          <w:sz w:val="20"/>
          <w:szCs w:val="20"/>
          <w:lang w:val="en-GB"/>
        </w:rPr>
        <w:t>Terrestrial compartment</w:t>
      </w:r>
    </w:p>
    <w:p w14:paraId="18D4BA1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Brodifacoum is persistent in soil with a DT</w:t>
      </w:r>
      <w:r w:rsidRPr="007E3061">
        <w:rPr>
          <w:rFonts w:ascii="Arial" w:hAnsi="Arial" w:cs="Arial"/>
          <w:sz w:val="20"/>
          <w:szCs w:val="20"/>
          <w:vertAlign w:val="subscript"/>
          <w:lang w:val="en-GB"/>
        </w:rPr>
        <w:t>50</w:t>
      </w:r>
      <w:r w:rsidRPr="007E3061">
        <w:rPr>
          <w:rFonts w:ascii="Arial" w:hAnsi="Arial" w:cs="Arial"/>
          <w:sz w:val="20"/>
          <w:szCs w:val="20"/>
          <w:lang w:val="en-GB"/>
        </w:rPr>
        <w:t xml:space="preserve"> value of 157 days at 20</w:t>
      </w:r>
      <w:r w:rsidR="00615280" w:rsidRPr="007E3061">
        <w:rPr>
          <w:rFonts w:ascii="Arial" w:hAnsi="Arial" w:cs="Arial"/>
          <w:sz w:val="20"/>
          <w:szCs w:val="20"/>
          <w:lang w:val="en-GB"/>
        </w:rPr>
        <w:t xml:space="preserve"> </w:t>
      </w:r>
      <w:r w:rsidRPr="007E3061">
        <w:rPr>
          <w:rFonts w:ascii="Arial" w:hAnsi="Arial" w:cs="Arial"/>
          <w:sz w:val="20"/>
          <w:szCs w:val="20"/>
          <w:lang w:val="en-GB"/>
        </w:rPr>
        <w:t>°C, corresponding to a DT</w:t>
      </w:r>
      <w:r w:rsidRPr="007E3061">
        <w:rPr>
          <w:rFonts w:ascii="Arial" w:hAnsi="Arial" w:cs="Arial"/>
          <w:sz w:val="20"/>
          <w:szCs w:val="20"/>
          <w:vertAlign w:val="subscript"/>
          <w:lang w:val="en-GB"/>
        </w:rPr>
        <w:t>50</w:t>
      </w:r>
      <w:r w:rsidRPr="007E3061">
        <w:rPr>
          <w:rFonts w:ascii="Arial" w:hAnsi="Arial" w:cs="Arial"/>
          <w:sz w:val="20"/>
          <w:szCs w:val="20"/>
          <w:lang w:val="en-GB"/>
        </w:rPr>
        <w:t xml:space="preserve"> value of 298 days à 12°C.</w:t>
      </w:r>
    </w:p>
    <w:p w14:paraId="33F2E62F" w14:textId="77777777" w:rsidR="00E64883" w:rsidRPr="007E3061" w:rsidRDefault="00E64883" w:rsidP="007E3061">
      <w:pPr>
        <w:spacing w:line="240" w:lineRule="auto"/>
        <w:jc w:val="both"/>
        <w:rPr>
          <w:rFonts w:ascii="Arial" w:hAnsi="Arial" w:cs="Arial"/>
          <w:sz w:val="20"/>
          <w:szCs w:val="20"/>
          <w:lang w:val="en-GB"/>
        </w:rPr>
      </w:pPr>
    </w:p>
    <w:p w14:paraId="087561E9" w14:textId="77777777" w:rsidR="00615280" w:rsidRPr="007E3061" w:rsidRDefault="00615280" w:rsidP="007E3061">
      <w:pPr>
        <w:spacing w:line="240" w:lineRule="auto"/>
        <w:jc w:val="both"/>
        <w:rPr>
          <w:rFonts w:ascii="Arial" w:hAnsi="Arial" w:cs="Arial"/>
          <w:sz w:val="20"/>
          <w:szCs w:val="20"/>
          <w:lang w:val="en-GB"/>
        </w:rPr>
      </w:pPr>
    </w:p>
    <w:p w14:paraId="1A39CA0A" w14:textId="77777777" w:rsidR="00615280" w:rsidRPr="007E3061" w:rsidRDefault="00615280" w:rsidP="007E3061">
      <w:pPr>
        <w:spacing w:line="240" w:lineRule="auto"/>
        <w:jc w:val="both"/>
        <w:rPr>
          <w:rFonts w:ascii="Arial" w:hAnsi="Arial" w:cs="Arial"/>
          <w:sz w:val="20"/>
          <w:szCs w:val="20"/>
          <w:lang w:val="en-GB"/>
        </w:rPr>
      </w:pPr>
    </w:p>
    <w:p w14:paraId="3608A36C" w14:textId="77777777" w:rsidR="002B1854" w:rsidRPr="007E3061" w:rsidRDefault="002B1854" w:rsidP="007E3061">
      <w:pPr>
        <w:pStyle w:val="Titre3"/>
        <w:numPr>
          <w:ilvl w:val="3"/>
          <w:numId w:val="1"/>
        </w:numPr>
        <w:spacing w:before="0" w:after="0"/>
        <w:rPr>
          <w:sz w:val="20"/>
          <w:szCs w:val="20"/>
        </w:rPr>
      </w:pPr>
      <w:bookmarkStart w:id="100" w:name="_Toc520192919"/>
      <w:r w:rsidRPr="007E3061">
        <w:rPr>
          <w:sz w:val="20"/>
          <w:szCs w:val="20"/>
        </w:rPr>
        <w:lastRenderedPageBreak/>
        <w:t>Distribution</w:t>
      </w:r>
      <w:bookmarkEnd w:id="100"/>
    </w:p>
    <w:p w14:paraId="04722C25" w14:textId="77777777" w:rsidR="00E64883" w:rsidRPr="007E3061" w:rsidRDefault="00E64883" w:rsidP="007E3061">
      <w:pPr>
        <w:spacing w:line="240" w:lineRule="auto"/>
        <w:jc w:val="both"/>
        <w:rPr>
          <w:rFonts w:ascii="Arial" w:hAnsi="Arial" w:cs="Arial"/>
          <w:sz w:val="20"/>
          <w:szCs w:val="20"/>
          <w:lang w:val="en-GB"/>
        </w:rPr>
      </w:pPr>
    </w:p>
    <w:p w14:paraId="2B144CF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Based on literature data, the Koc value (50 000 L/kg) indicates that the active substance would not be mobile in soil and is not expected to contaminate groundwater. A laboratory study carried out by another applicant shows that with Koc values which ranged from 17.8 (pH 8.46) to 426 579 (pH 3.29), with a Koc value of 9155 L/kg at pH7.1-7.6, brodifacoum can be considered immobile in soil. Under basic conditions (high pH), brodifacoum is not likely to be adsorbed onto soils or sewage sludge due to the ionisation of the molecule; whereas under acidic conditions (low pH), brodifacoum is likely to be adsorbed onto soils or sewage sludge as the molecule is in its neutral or non-ionised form.</w:t>
      </w:r>
      <w:r w:rsidR="005825F7" w:rsidRPr="007E3061">
        <w:rPr>
          <w:rFonts w:ascii="Arial" w:hAnsi="Arial" w:cs="Arial"/>
          <w:sz w:val="20"/>
          <w:szCs w:val="20"/>
          <w:lang w:val="en-GB"/>
        </w:rPr>
        <w:t xml:space="preserve"> </w:t>
      </w:r>
    </w:p>
    <w:p w14:paraId="44D9DBE0" w14:textId="77777777" w:rsidR="002B1854" w:rsidRPr="007E3061" w:rsidRDefault="002B1854" w:rsidP="007E3061">
      <w:pPr>
        <w:spacing w:line="240" w:lineRule="auto"/>
        <w:jc w:val="both"/>
        <w:rPr>
          <w:rFonts w:ascii="Arial" w:hAnsi="Arial" w:cs="Arial"/>
          <w:sz w:val="20"/>
          <w:szCs w:val="20"/>
          <w:lang w:val="en-US" w:eastAsia="en-US"/>
        </w:rPr>
      </w:pPr>
      <w:r w:rsidRPr="007E3061">
        <w:rPr>
          <w:rFonts w:ascii="Arial" w:hAnsi="Arial" w:cs="Arial"/>
          <w:sz w:val="20"/>
          <w:szCs w:val="20"/>
          <w:lang w:val="en-US" w:eastAsia="en-US"/>
        </w:rPr>
        <w:t>Brodifacoum is not expected to move from soil into water.</w:t>
      </w:r>
    </w:p>
    <w:p w14:paraId="74D4FE08" w14:textId="77777777" w:rsidR="00B166C7" w:rsidRPr="007E3061" w:rsidRDefault="00B166C7" w:rsidP="007E3061">
      <w:pPr>
        <w:pStyle w:val="Titre3"/>
        <w:numPr>
          <w:ilvl w:val="0"/>
          <w:numId w:val="0"/>
        </w:numPr>
        <w:spacing w:before="0" w:after="0"/>
        <w:rPr>
          <w:sz w:val="20"/>
          <w:szCs w:val="20"/>
        </w:rPr>
      </w:pPr>
    </w:p>
    <w:p w14:paraId="2A227B0F" w14:textId="77777777" w:rsidR="002B1854" w:rsidRPr="007E3061" w:rsidRDefault="002B1854" w:rsidP="007E3061">
      <w:pPr>
        <w:pStyle w:val="Titre3"/>
        <w:numPr>
          <w:ilvl w:val="3"/>
          <w:numId w:val="1"/>
        </w:numPr>
        <w:spacing w:before="0" w:after="0"/>
        <w:rPr>
          <w:sz w:val="20"/>
          <w:szCs w:val="20"/>
        </w:rPr>
      </w:pPr>
      <w:bookmarkStart w:id="101" w:name="_Toc520192920"/>
      <w:r w:rsidRPr="007E3061">
        <w:rPr>
          <w:sz w:val="20"/>
          <w:szCs w:val="20"/>
        </w:rPr>
        <w:t>Accumulation</w:t>
      </w:r>
      <w:bookmarkEnd w:id="101"/>
    </w:p>
    <w:p w14:paraId="07D7B58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eastAsia="en-US"/>
        </w:rPr>
        <w:t>Brodifacoum</w:t>
      </w:r>
      <w:r w:rsidRPr="007E3061">
        <w:rPr>
          <w:rFonts w:ascii="Arial" w:hAnsi="Arial" w:cs="Arial"/>
          <w:sz w:val="20"/>
          <w:szCs w:val="20"/>
          <w:lang w:val="en-GB"/>
        </w:rPr>
        <w:t xml:space="preserve"> has a log Kow &gt; 6 (6.12) and is highly adsorptive; consequently these properties indicate that brodifacoum is likely to bioaccumulate in aquatic or terrestrial species.</w:t>
      </w:r>
    </w:p>
    <w:p w14:paraId="795CF0E2" w14:textId="77777777" w:rsidR="002A1E8D" w:rsidRPr="007E3061" w:rsidRDefault="002A1E8D" w:rsidP="007E3061">
      <w:pPr>
        <w:spacing w:line="240" w:lineRule="auto"/>
        <w:jc w:val="both"/>
        <w:rPr>
          <w:rFonts w:ascii="Arial" w:hAnsi="Arial" w:cs="Arial"/>
          <w:sz w:val="20"/>
          <w:szCs w:val="20"/>
          <w:lang w:val="en-GB"/>
        </w:rPr>
      </w:pPr>
    </w:p>
    <w:p w14:paraId="7D92084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aquatic BCF has been estimated with calculation method for substances with a K</w:t>
      </w:r>
      <w:r w:rsidRPr="007E3061">
        <w:rPr>
          <w:rFonts w:ascii="Arial" w:hAnsi="Arial" w:cs="Arial"/>
          <w:sz w:val="20"/>
          <w:szCs w:val="20"/>
          <w:vertAlign w:val="subscript"/>
          <w:lang w:val="en-GB"/>
        </w:rPr>
        <w:t>ow</w:t>
      </w:r>
      <w:r w:rsidRPr="007E3061">
        <w:rPr>
          <w:rFonts w:ascii="Arial" w:hAnsi="Arial" w:cs="Arial"/>
          <w:sz w:val="20"/>
          <w:szCs w:val="20"/>
          <w:lang w:val="en-GB"/>
        </w:rPr>
        <w:t>&gt; 6:</w:t>
      </w:r>
    </w:p>
    <w:p w14:paraId="6655A26D" w14:textId="77777777" w:rsidR="002A1E8D" w:rsidRPr="007E3061" w:rsidRDefault="002A1E8D" w:rsidP="007E3061">
      <w:pPr>
        <w:spacing w:line="240" w:lineRule="auto"/>
        <w:jc w:val="both"/>
        <w:rPr>
          <w:rFonts w:ascii="Arial" w:hAnsi="Arial" w:cs="Arial"/>
          <w:sz w:val="20"/>
          <w:szCs w:val="20"/>
          <w:lang w:val="en-GB"/>
        </w:rPr>
      </w:pPr>
    </w:p>
    <w:p w14:paraId="7E4526CE" w14:textId="77777777" w:rsidR="002B1854" w:rsidRPr="007E3061" w:rsidRDefault="002B1854" w:rsidP="007E3061">
      <w:pPr>
        <w:spacing w:line="240" w:lineRule="auto"/>
        <w:ind w:left="1701"/>
        <w:jc w:val="both"/>
        <w:rPr>
          <w:rFonts w:ascii="Arial" w:hAnsi="Arial" w:cs="Arial"/>
          <w:sz w:val="20"/>
          <w:szCs w:val="20"/>
          <w:lang w:val="en-GB"/>
        </w:rPr>
      </w:pPr>
      <w:r w:rsidRPr="007E3061">
        <w:rPr>
          <w:rFonts w:ascii="Arial" w:hAnsi="Arial" w:cs="Arial"/>
          <w:b/>
          <w:sz w:val="20"/>
          <w:szCs w:val="20"/>
          <w:lang w:val="en-GB"/>
        </w:rPr>
        <w:t>BCF</w:t>
      </w:r>
      <w:r w:rsidRPr="007E3061">
        <w:rPr>
          <w:rFonts w:ascii="Arial" w:hAnsi="Arial" w:cs="Arial"/>
          <w:b/>
          <w:sz w:val="20"/>
          <w:szCs w:val="20"/>
          <w:vertAlign w:val="subscript"/>
          <w:lang w:val="en-GB"/>
        </w:rPr>
        <w:t>fish</w:t>
      </w:r>
      <w:r w:rsidRPr="007E3061">
        <w:rPr>
          <w:rFonts w:ascii="Arial" w:hAnsi="Arial" w:cs="Arial"/>
          <w:b/>
          <w:sz w:val="20"/>
          <w:szCs w:val="20"/>
          <w:lang w:val="en-GB"/>
        </w:rPr>
        <w:t xml:space="preserve"> = 35 645 L/kg</w:t>
      </w:r>
      <w:r w:rsidRPr="007E3061">
        <w:rPr>
          <w:rFonts w:ascii="Arial" w:hAnsi="Arial" w:cs="Arial"/>
          <w:sz w:val="20"/>
          <w:szCs w:val="20"/>
          <w:lang w:val="en-GB"/>
        </w:rPr>
        <w:t xml:space="preserve">(according to Equation 75; </w:t>
      </w:r>
      <w:r w:rsidRPr="007E3061">
        <w:rPr>
          <w:rFonts w:ascii="Arial" w:hAnsi="Arial" w:cs="Arial"/>
          <w:sz w:val="20"/>
          <w:szCs w:val="20"/>
          <w:lang w:val="en-US" w:eastAsia="en-US"/>
        </w:rPr>
        <w:t>GBPR IV Part B</w:t>
      </w:r>
      <w:r w:rsidRPr="007E3061">
        <w:rPr>
          <w:rFonts w:ascii="Arial" w:hAnsi="Arial" w:cs="Arial"/>
          <w:sz w:val="20"/>
          <w:szCs w:val="20"/>
          <w:lang w:val="en-GB"/>
        </w:rPr>
        <w:t>).</w:t>
      </w:r>
    </w:p>
    <w:p w14:paraId="3DEEACAA" w14:textId="77777777" w:rsidR="002A1E8D" w:rsidRPr="007E3061" w:rsidRDefault="002A1E8D" w:rsidP="007E3061">
      <w:pPr>
        <w:spacing w:line="240" w:lineRule="auto"/>
        <w:ind w:left="1701"/>
        <w:jc w:val="both"/>
        <w:rPr>
          <w:rFonts w:ascii="Arial" w:hAnsi="Arial" w:cs="Arial"/>
          <w:sz w:val="20"/>
          <w:szCs w:val="20"/>
          <w:lang w:val="en-GB"/>
        </w:rPr>
      </w:pPr>
    </w:p>
    <w:p w14:paraId="0862CB1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terrestrial BCF has been estimated with calculation method:</w:t>
      </w:r>
    </w:p>
    <w:p w14:paraId="51167A03" w14:textId="77777777" w:rsidR="002A1E8D" w:rsidRPr="007E3061" w:rsidRDefault="002A1E8D" w:rsidP="007E3061">
      <w:pPr>
        <w:spacing w:line="240" w:lineRule="auto"/>
        <w:jc w:val="both"/>
        <w:rPr>
          <w:rFonts w:ascii="Arial" w:hAnsi="Arial" w:cs="Arial"/>
          <w:sz w:val="20"/>
          <w:szCs w:val="20"/>
          <w:lang w:val="en-GB"/>
        </w:rPr>
      </w:pPr>
    </w:p>
    <w:p w14:paraId="6653AF90" w14:textId="77777777" w:rsidR="002B1854" w:rsidRPr="007E3061" w:rsidRDefault="002B1854" w:rsidP="007E3061">
      <w:pPr>
        <w:spacing w:line="240" w:lineRule="auto"/>
        <w:ind w:left="1701"/>
        <w:jc w:val="both"/>
        <w:rPr>
          <w:rFonts w:ascii="Arial" w:hAnsi="Arial" w:cs="Arial"/>
          <w:sz w:val="20"/>
          <w:szCs w:val="20"/>
          <w:lang w:val="en-GB"/>
        </w:rPr>
      </w:pPr>
      <w:r w:rsidRPr="007E3061">
        <w:rPr>
          <w:rFonts w:ascii="Arial" w:hAnsi="Arial" w:cs="Arial"/>
          <w:b/>
          <w:sz w:val="20"/>
          <w:szCs w:val="20"/>
          <w:lang w:val="en-GB"/>
        </w:rPr>
        <w:t>BCF</w:t>
      </w:r>
      <w:r w:rsidRPr="007E3061">
        <w:rPr>
          <w:rFonts w:ascii="Arial" w:hAnsi="Arial" w:cs="Arial"/>
          <w:b/>
          <w:sz w:val="20"/>
          <w:szCs w:val="20"/>
          <w:vertAlign w:val="subscript"/>
          <w:lang w:val="en-GB"/>
        </w:rPr>
        <w:t>earthworm</w:t>
      </w:r>
      <w:r w:rsidRPr="007E3061">
        <w:rPr>
          <w:rFonts w:ascii="Arial" w:hAnsi="Arial" w:cs="Arial"/>
          <w:b/>
          <w:sz w:val="20"/>
          <w:szCs w:val="20"/>
          <w:lang w:val="en-GB"/>
        </w:rPr>
        <w:t xml:space="preserve"> = 15 820 L/kg</w:t>
      </w:r>
      <w:r w:rsidRPr="007E3061">
        <w:rPr>
          <w:rFonts w:ascii="Arial" w:hAnsi="Arial" w:cs="Arial"/>
          <w:sz w:val="20"/>
          <w:szCs w:val="20"/>
          <w:lang w:val="en-GB"/>
        </w:rPr>
        <w:t xml:space="preserve">(according to Equation 82d; </w:t>
      </w:r>
      <w:r w:rsidRPr="007E3061">
        <w:rPr>
          <w:rFonts w:ascii="Arial" w:hAnsi="Arial" w:cs="Arial"/>
          <w:sz w:val="20"/>
          <w:szCs w:val="20"/>
          <w:lang w:val="en-US" w:eastAsia="en-US"/>
        </w:rPr>
        <w:t>GBPR IV Part B</w:t>
      </w:r>
      <w:r w:rsidRPr="007E3061">
        <w:rPr>
          <w:rFonts w:ascii="Arial" w:hAnsi="Arial" w:cs="Arial"/>
          <w:sz w:val="20"/>
          <w:szCs w:val="20"/>
          <w:lang w:val="en-GB"/>
        </w:rPr>
        <w:t>).</w:t>
      </w:r>
    </w:p>
    <w:p w14:paraId="3383056C" w14:textId="77777777" w:rsidR="002A1E8D" w:rsidRPr="007E3061" w:rsidRDefault="002A1E8D" w:rsidP="007E3061">
      <w:pPr>
        <w:spacing w:line="240" w:lineRule="auto"/>
        <w:ind w:left="1701"/>
        <w:jc w:val="both"/>
        <w:rPr>
          <w:rFonts w:ascii="Arial" w:hAnsi="Arial" w:cs="Arial"/>
          <w:sz w:val="20"/>
          <w:szCs w:val="20"/>
          <w:lang w:val="en-GB"/>
        </w:rPr>
      </w:pPr>
    </w:p>
    <w:p w14:paraId="4473DF7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These BCF values confirm the high bioaccumulation potential of </w:t>
      </w:r>
      <w:r w:rsidRPr="007E3061">
        <w:rPr>
          <w:rFonts w:ascii="Arial" w:hAnsi="Arial" w:cs="Arial"/>
          <w:sz w:val="20"/>
          <w:szCs w:val="20"/>
          <w:lang w:val="en-GB" w:eastAsia="en-US"/>
        </w:rPr>
        <w:t>brodifacoum</w:t>
      </w:r>
      <w:r w:rsidRPr="007E3061">
        <w:rPr>
          <w:rFonts w:ascii="Arial" w:hAnsi="Arial" w:cs="Arial"/>
          <w:sz w:val="20"/>
          <w:szCs w:val="20"/>
          <w:lang w:val="en-GB"/>
        </w:rPr>
        <w:t xml:space="preserve"> in aquatic and terrestrial species.</w:t>
      </w:r>
    </w:p>
    <w:p w14:paraId="2C50D344" w14:textId="77777777" w:rsidR="002A1E8D" w:rsidRPr="007E3061" w:rsidRDefault="002A1E8D" w:rsidP="007E3061">
      <w:pPr>
        <w:pStyle w:val="Titre3"/>
        <w:numPr>
          <w:ilvl w:val="0"/>
          <w:numId w:val="0"/>
        </w:numPr>
        <w:spacing w:before="0" w:after="0"/>
        <w:rPr>
          <w:sz w:val="20"/>
          <w:szCs w:val="20"/>
        </w:rPr>
      </w:pPr>
    </w:p>
    <w:p w14:paraId="33C594EC" w14:textId="77777777" w:rsidR="002B1854" w:rsidRPr="007E3061" w:rsidRDefault="002B1854" w:rsidP="007E3061">
      <w:pPr>
        <w:pStyle w:val="Titre3"/>
        <w:numPr>
          <w:ilvl w:val="3"/>
          <w:numId w:val="1"/>
        </w:numPr>
        <w:spacing w:before="0" w:after="0"/>
        <w:rPr>
          <w:sz w:val="20"/>
          <w:szCs w:val="20"/>
        </w:rPr>
      </w:pPr>
      <w:bookmarkStart w:id="102" w:name="_Toc520192921"/>
      <w:r w:rsidRPr="007E3061">
        <w:rPr>
          <w:sz w:val="20"/>
          <w:szCs w:val="20"/>
        </w:rPr>
        <w:t>Behaviour in air</w:t>
      </w:r>
      <w:bookmarkEnd w:id="102"/>
    </w:p>
    <w:p w14:paraId="3DEEE492" w14:textId="77777777" w:rsidR="00E64883" w:rsidRPr="007E3061" w:rsidRDefault="00E64883" w:rsidP="007E3061">
      <w:pPr>
        <w:spacing w:line="240" w:lineRule="auto"/>
        <w:jc w:val="both"/>
        <w:rPr>
          <w:rFonts w:ascii="Arial" w:hAnsi="Arial" w:cs="Arial"/>
          <w:sz w:val="20"/>
          <w:szCs w:val="20"/>
          <w:lang w:val="en-GB"/>
        </w:rPr>
      </w:pPr>
    </w:p>
    <w:p w14:paraId="10C38FC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The vapour pressure of </w:t>
      </w:r>
      <w:r w:rsidRPr="007E3061">
        <w:rPr>
          <w:rFonts w:ascii="Arial" w:hAnsi="Arial" w:cs="Arial"/>
          <w:sz w:val="20"/>
          <w:szCs w:val="20"/>
          <w:lang w:val="en-US" w:eastAsia="en-US"/>
        </w:rPr>
        <w:t>brodifacoum</w:t>
      </w:r>
      <w:r w:rsidRPr="007E3061">
        <w:rPr>
          <w:rFonts w:ascii="Arial" w:hAnsi="Arial" w:cs="Arial"/>
          <w:sz w:val="20"/>
          <w:szCs w:val="20"/>
          <w:lang w:val="en-GB"/>
        </w:rPr>
        <w:t xml:space="preserve"> has been determined to be &lt;&lt; 1 x 10</w:t>
      </w:r>
      <w:r w:rsidRPr="007E3061">
        <w:rPr>
          <w:rFonts w:ascii="Arial" w:hAnsi="Arial" w:cs="Arial"/>
          <w:sz w:val="20"/>
          <w:szCs w:val="20"/>
          <w:vertAlign w:val="superscript"/>
          <w:lang w:val="en-GB"/>
        </w:rPr>
        <w:t>-6</w:t>
      </w:r>
      <w:r w:rsidRPr="007E3061">
        <w:rPr>
          <w:rFonts w:ascii="Arial" w:hAnsi="Arial" w:cs="Arial"/>
          <w:sz w:val="20"/>
          <w:szCs w:val="20"/>
          <w:lang w:val="en-GB"/>
        </w:rPr>
        <w:t xml:space="preserve"> Pa (OECD 104, EC methods A.4). Furthermore, Henry’s law constant has been calculated to be &lt;&lt; 2.18 x 10</w:t>
      </w:r>
      <w:r w:rsidRPr="007E3061">
        <w:rPr>
          <w:rFonts w:ascii="Arial" w:hAnsi="Arial" w:cs="Arial"/>
          <w:sz w:val="20"/>
          <w:szCs w:val="20"/>
          <w:vertAlign w:val="superscript"/>
          <w:lang w:val="en-GB"/>
        </w:rPr>
        <w:t>-3</w:t>
      </w:r>
      <w:r w:rsidRPr="007E3061">
        <w:rPr>
          <w:rFonts w:ascii="Arial" w:hAnsi="Arial" w:cs="Arial"/>
          <w:sz w:val="20"/>
          <w:szCs w:val="20"/>
          <w:lang w:val="en-GB"/>
        </w:rPr>
        <w:t xml:space="preserve"> Pa.m</w:t>
      </w:r>
      <w:r w:rsidRPr="007E3061">
        <w:rPr>
          <w:rFonts w:ascii="Arial" w:hAnsi="Arial" w:cs="Arial"/>
          <w:sz w:val="20"/>
          <w:szCs w:val="20"/>
          <w:vertAlign w:val="superscript"/>
          <w:lang w:val="en-GB"/>
        </w:rPr>
        <w:t>3</w:t>
      </w:r>
      <w:r w:rsidRPr="007E3061">
        <w:rPr>
          <w:rFonts w:ascii="Arial" w:hAnsi="Arial" w:cs="Arial"/>
          <w:sz w:val="20"/>
          <w:szCs w:val="20"/>
          <w:lang w:val="en-GB"/>
        </w:rPr>
        <w:t>.mol</w:t>
      </w:r>
      <w:r w:rsidRPr="007E3061">
        <w:rPr>
          <w:rFonts w:ascii="Arial" w:hAnsi="Arial" w:cs="Arial"/>
          <w:sz w:val="20"/>
          <w:szCs w:val="20"/>
          <w:vertAlign w:val="superscript"/>
          <w:lang w:val="en-GB"/>
        </w:rPr>
        <w:t>-1</w:t>
      </w:r>
      <w:r w:rsidRPr="007E3061">
        <w:rPr>
          <w:rFonts w:ascii="Arial" w:hAnsi="Arial" w:cs="Arial"/>
          <w:sz w:val="20"/>
          <w:szCs w:val="20"/>
          <w:lang w:val="en-GB"/>
        </w:rPr>
        <w:t xml:space="preserve"> at pH 7 (based on a water solubility of 0.24 mg/L). Based on these data </w:t>
      </w:r>
      <w:r w:rsidRPr="007E3061">
        <w:rPr>
          <w:rFonts w:ascii="Arial" w:hAnsi="Arial" w:cs="Arial"/>
          <w:sz w:val="20"/>
          <w:szCs w:val="20"/>
          <w:lang w:val="en-US" w:eastAsia="en-US"/>
        </w:rPr>
        <w:t>brodifacoum</w:t>
      </w:r>
      <w:r w:rsidRPr="007E3061">
        <w:rPr>
          <w:rFonts w:ascii="Arial" w:hAnsi="Arial" w:cs="Arial"/>
          <w:sz w:val="20"/>
          <w:szCs w:val="20"/>
          <w:lang w:val="en-GB"/>
        </w:rPr>
        <w:t xml:space="preserve"> is not expected to partition into atmosphere to a relevant extent.</w:t>
      </w:r>
    </w:p>
    <w:p w14:paraId="396F9DDC" w14:textId="77777777" w:rsidR="002A1E8D" w:rsidRPr="007E3061" w:rsidRDefault="002A1E8D" w:rsidP="007E3061">
      <w:pPr>
        <w:spacing w:line="240" w:lineRule="auto"/>
        <w:jc w:val="both"/>
        <w:rPr>
          <w:rFonts w:ascii="Arial" w:hAnsi="Arial" w:cs="Arial"/>
          <w:sz w:val="20"/>
          <w:szCs w:val="20"/>
          <w:lang w:val="en-GB"/>
        </w:rPr>
      </w:pPr>
    </w:p>
    <w:p w14:paraId="0A07CF3A" w14:textId="77777777" w:rsidR="002B1854" w:rsidRPr="007E3061" w:rsidRDefault="002B1854" w:rsidP="007E3061">
      <w:pPr>
        <w:spacing w:line="240" w:lineRule="auto"/>
        <w:jc w:val="both"/>
        <w:rPr>
          <w:rFonts w:ascii="Arial" w:hAnsi="Arial" w:cs="Arial"/>
          <w:sz w:val="20"/>
          <w:szCs w:val="20"/>
          <w:lang w:val="en-US" w:eastAsia="en-US"/>
        </w:rPr>
      </w:pPr>
      <w:r w:rsidRPr="007E3061">
        <w:rPr>
          <w:rFonts w:ascii="Arial" w:hAnsi="Arial" w:cs="Arial"/>
          <w:sz w:val="20"/>
          <w:szCs w:val="20"/>
          <w:lang w:val="en-GB"/>
        </w:rPr>
        <w:t>In addition, b</w:t>
      </w:r>
      <w:r w:rsidRPr="007E3061">
        <w:rPr>
          <w:rFonts w:ascii="Arial" w:hAnsi="Arial" w:cs="Arial"/>
          <w:sz w:val="20"/>
          <w:szCs w:val="20"/>
          <w:lang w:val="en-US" w:eastAsia="en-US"/>
        </w:rPr>
        <w:t>rodifacoum is predicted to undergo rapid indirect photolysis with OH radicals and ozone (</w:t>
      </w:r>
      <w:r w:rsidRPr="007E3061">
        <w:rPr>
          <w:rFonts w:ascii="Arial" w:hAnsi="Arial" w:cs="Arial"/>
          <w:sz w:val="20"/>
          <w:szCs w:val="20"/>
          <w:lang w:val="en-GB"/>
        </w:rPr>
        <w:t>DT</w:t>
      </w:r>
      <w:r w:rsidRPr="007E3061">
        <w:rPr>
          <w:rFonts w:ascii="Arial" w:hAnsi="Arial" w:cs="Arial"/>
          <w:sz w:val="20"/>
          <w:szCs w:val="20"/>
          <w:vertAlign w:val="subscript"/>
          <w:lang w:val="en-GB"/>
        </w:rPr>
        <w:t>50</w:t>
      </w:r>
      <w:r w:rsidRPr="007E3061">
        <w:rPr>
          <w:rFonts w:ascii="Arial" w:hAnsi="Arial" w:cs="Arial"/>
          <w:sz w:val="20"/>
          <w:szCs w:val="20"/>
          <w:lang w:val="en-US" w:eastAsia="en-US"/>
        </w:rPr>
        <w:t>= approximately 2 hours) and undergoes rapid direct photodegradation (</w:t>
      </w:r>
      <w:r w:rsidRPr="007E3061">
        <w:rPr>
          <w:rFonts w:ascii="Arial" w:hAnsi="Arial" w:cs="Arial"/>
          <w:sz w:val="20"/>
          <w:szCs w:val="20"/>
          <w:lang w:val="en-GB"/>
        </w:rPr>
        <w:t>DT</w:t>
      </w:r>
      <w:r w:rsidRPr="007E3061">
        <w:rPr>
          <w:rFonts w:ascii="Arial" w:hAnsi="Arial" w:cs="Arial"/>
          <w:sz w:val="20"/>
          <w:szCs w:val="20"/>
          <w:vertAlign w:val="subscript"/>
          <w:lang w:val="en-GB"/>
        </w:rPr>
        <w:t>50</w:t>
      </w:r>
      <w:r w:rsidRPr="007E3061">
        <w:rPr>
          <w:rFonts w:ascii="Arial" w:hAnsi="Arial" w:cs="Arial"/>
          <w:sz w:val="20"/>
          <w:szCs w:val="20"/>
          <w:lang w:val="en-US" w:eastAsia="en-US"/>
        </w:rPr>
        <w:t xml:space="preserve"> = 0.217 days).</w:t>
      </w:r>
    </w:p>
    <w:p w14:paraId="68A5906D" w14:textId="77777777" w:rsidR="002A1E8D" w:rsidRPr="007E3061" w:rsidRDefault="002A1E8D" w:rsidP="007E3061">
      <w:pPr>
        <w:spacing w:line="240" w:lineRule="auto"/>
        <w:jc w:val="both"/>
        <w:rPr>
          <w:rFonts w:ascii="Arial" w:hAnsi="Arial" w:cs="Arial"/>
          <w:sz w:val="20"/>
          <w:szCs w:val="20"/>
          <w:lang w:val="en-GB"/>
        </w:rPr>
      </w:pPr>
    </w:p>
    <w:p w14:paraId="32A293D1" w14:textId="77777777" w:rsidR="002B1854" w:rsidRPr="007E3061" w:rsidRDefault="002B1854" w:rsidP="007E3061">
      <w:pPr>
        <w:pStyle w:val="Titre3"/>
        <w:spacing w:before="0" w:after="0"/>
        <w:rPr>
          <w:sz w:val="20"/>
          <w:szCs w:val="20"/>
        </w:rPr>
      </w:pPr>
      <w:bookmarkStart w:id="103" w:name="_Toc520192922"/>
      <w:r w:rsidRPr="007E3061">
        <w:rPr>
          <w:sz w:val="20"/>
          <w:szCs w:val="20"/>
        </w:rPr>
        <w:t>Effects on environmental organismsfor active substance</w:t>
      </w:r>
      <w:r w:rsidR="002A1E8D" w:rsidRPr="007E3061">
        <w:rPr>
          <w:sz w:val="20"/>
          <w:szCs w:val="20"/>
        </w:rPr>
        <w:t xml:space="preserve"> b</w:t>
      </w:r>
      <w:r w:rsidRPr="007E3061">
        <w:rPr>
          <w:sz w:val="20"/>
          <w:szCs w:val="20"/>
        </w:rPr>
        <w:t>rodifacoum</w:t>
      </w:r>
      <w:bookmarkEnd w:id="103"/>
    </w:p>
    <w:p w14:paraId="220D9A2F" w14:textId="77777777" w:rsidR="002A1E8D" w:rsidRPr="007E3061" w:rsidRDefault="002A1E8D" w:rsidP="007E3061">
      <w:pPr>
        <w:spacing w:line="240" w:lineRule="auto"/>
        <w:jc w:val="both"/>
        <w:rPr>
          <w:rFonts w:ascii="Arial" w:hAnsi="Arial" w:cs="Arial"/>
          <w:sz w:val="20"/>
          <w:szCs w:val="20"/>
          <w:lang w:val="en-GB"/>
        </w:rPr>
      </w:pPr>
    </w:p>
    <w:p w14:paraId="7EE0CE1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summary of information about the active substance brodifacoum is carried out with the data from the combined AR of brodifacoum owned by Syngenta Limited and Activa / PelgarBrodifacoum and Difenacoum Task Force</w:t>
      </w:r>
      <w:r w:rsidRPr="007E3061">
        <w:rPr>
          <w:rStyle w:val="Appelnotedebasdep"/>
          <w:rFonts w:ascii="Arial" w:hAnsi="Arial" w:cs="Arial"/>
          <w:sz w:val="20"/>
          <w:szCs w:val="20"/>
          <w:lang w:val="en-GB"/>
        </w:rPr>
        <w:footnoteReference w:id="17"/>
      </w:r>
      <w:r w:rsidRPr="007E3061">
        <w:rPr>
          <w:rFonts w:ascii="Arial" w:hAnsi="Arial" w:cs="Arial"/>
          <w:sz w:val="20"/>
          <w:szCs w:val="20"/>
          <w:lang w:val="en-GB"/>
        </w:rPr>
        <w:t>.</w:t>
      </w:r>
    </w:p>
    <w:p w14:paraId="114E6FF1" w14:textId="77777777" w:rsidR="002A1E8D" w:rsidRPr="007E3061" w:rsidRDefault="002A1E8D" w:rsidP="007E3061">
      <w:pPr>
        <w:pStyle w:val="Titre3"/>
        <w:numPr>
          <w:ilvl w:val="0"/>
          <w:numId w:val="0"/>
        </w:numPr>
        <w:spacing w:before="0" w:after="0"/>
        <w:ind w:left="1304"/>
        <w:rPr>
          <w:sz w:val="20"/>
          <w:szCs w:val="20"/>
        </w:rPr>
      </w:pPr>
    </w:p>
    <w:p w14:paraId="09293D81" w14:textId="77777777" w:rsidR="002B1854" w:rsidRPr="007E3061" w:rsidRDefault="002B1854" w:rsidP="007E3061">
      <w:pPr>
        <w:pStyle w:val="Titre3"/>
        <w:numPr>
          <w:ilvl w:val="3"/>
          <w:numId w:val="1"/>
        </w:numPr>
        <w:spacing w:before="0" w:after="0"/>
        <w:rPr>
          <w:sz w:val="20"/>
          <w:szCs w:val="20"/>
        </w:rPr>
      </w:pPr>
      <w:bookmarkStart w:id="104" w:name="_Ref425762494"/>
      <w:bookmarkStart w:id="105" w:name="_Toc520192923"/>
      <w:r w:rsidRPr="007E3061">
        <w:rPr>
          <w:sz w:val="20"/>
          <w:szCs w:val="20"/>
        </w:rPr>
        <w:t>Aquatic compartment (including water, sediment and STP)</w:t>
      </w:r>
      <w:bookmarkEnd w:id="104"/>
      <w:bookmarkEnd w:id="105"/>
    </w:p>
    <w:p w14:paraId="0E29463F" w14:textId="77777777" w:rsidR="002B1854" w:rsidRPr="007E3061" w:rsidRDefault="002B1854" w:rsidP="007E3061">
      <w:pPr>
        <w:pStyle w:val="Titre3"/>
        <w:numPr>
          <w:ilvl w:val="4"/>
          <w:numId w:val="1"/>
        </w:numPr>
        <w:spacing w:before="0" w:after="0"/>
        <w:rPr>
          <w:sz w:val="20"/>
          <w:szCs w:val="20"/>
        </w:rPr>
      </w:pPr>
      <w:bookmarkStart w:id="106" w:name="_Toc520192924"/>
      <w:r w:rsidRPr="007E3061">
        <w:rPr>
          <w:sz w:val="20"/>
          <w:szCs w:val="20"/>
        </w:rPr>
        <w:t>Aquatic organisms</w:t>
      </w:r>
      <w:bookmarkEnd w:id="106"/>
    </w:p>
    <w:p w14:paraId="6078A432" w14:textId="77777777" w:rsidR="002A1E8D" w:rsidRPr="007E3061" w:rsidRDefault="002A1E8D" w:rsidP="007E3061">
      <w:pPr>
        <w:spacing w:line="240" w:lineRule="auto"/>
        <w:jc w:val="both"/>
        <w:rPr>
          <w:rFonts w:ascii="Arial" w:hAnsi="Arial" w:cs="Arial"/>
          <w:sz w:val="20"/>
          <w:szCs w:val="20"/>
          <w:lang w:val="en-GB"/>
        </w:rPr>
      </w:pPr>
    </w:p>
    <w:p w14:paraId="0F3FECA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Based on the results of acute toxicity studies submitted in the combined AR by Activa / PelGar</w:t>
      </w:r>
      <w:r w:rsidR="0076248D" w:rsidRPr="007E3061">
        <w:rPr>
          <w:rFonts w:ascii="Arial" w:hAnsi="Arial" w:cs="Arial"/>
          <w:sz w:val="20"/>
          <w:szCs w:val="20"/>
          <w:lang w:val="en-GB"/>
        </w:rPr>
        <w:t xml:space="preserve"> </w:t>
      </w:r>
      <w:r w:rsidRPr="007E3061">
        <w:rPr>
          <w:rFonts w:ascii="Arial" w:hAnsi="Arial" w:cs="Arial"/>
          <w:sz w:val="20"/>
          <w:szCs w:val="20"/>
          <w:lang w:val="en-GB"/>
        </w:rPr>
        <w:t>Brodifacoum and Difenacoum Task Force, b</w:t>
      </w:r>
      <w:r w:rsidRPr="007E3061">
        <w:rPr>
          <w:rFonts w:ascii="Arial" w:hAnsi="Arial" w:cs="Arial"/>
          <w:sz w:val="20"/>
          <w:szCs w:val="20"/>
          <w:lang w:val="en-US" w:eastAsia="en-US"/>
        </w:rPr>
        <w:t>rodifacoum</w:t>
      </w:r>
      <w:r w:rsidRPr="007E3061">
        <w:rPr>
          <w:rFonts w:ascii="Arial" w:hAnsi="Arial" w:cs="Arial"/>
          <w:sz w:val="20"/>
          <w:szCs w:val="20"/>
          <w:lang w:val="en-GB"/>
        </w:rPr>
        <w:t xml:space="preserve"> is toxic to aquatic organisms at low concentrations. No long-term tests have been performed. Studies are available for the three trophic levels (fish, daphnia and algae). </w:t>
      </w:r>
      <w:r w:rsidRPr="007E3061">
        <w:rPr>
          <w:rFonts w:ascii="Arial" w:hAnsi="Arial" w:cs="Arial"/>
          <w:i/>
          <w:sz w:val="20"/>
          <w:szCs w:val="20"/>
          <w:lang w:val="en-GB"/>
        </w:rPr>
        <w:t>Selenastrum</w:t>
      </w:r>
      <w:r w:rsidR="0076248D" w:rsidRPr="007E3061">
        <w:rPr>
          <w:rFonts w:ascii="Arial" w:hAnsi="Arial" w:cs="Arial"/>
          <w:i/>
          <w:sz w:val="20"/>
          <w:szCs w:val="20"/>
          <w:lang w:val="en-GB"/>
        </w:rPr>
        <w:t xml:space="preserve"> </w:t>
      </w:r>
      <w:r w:rsidRPr="007E3061">
        <w:rPr>
          <w:rFonts w:ascii="Arial" w:hAnsi="Arial" w:cs="Arial"/>
          <w:i/>
          <w:sz w:val="20"/>
          <w:szCs w:val="20"/>
          <w:lang w:val="en-GB"/>
        </w:rPr>
        <w:t>capricornutum</w:t>
      </w:r>
      <w:r w:rsidRPr="007E3061">
        <w:rPr>
          <w:rFonts w:ascii="Arial" w:hAnsi="Arial" w:cs="Arial"/>
          <w:sz w:val="20"/>
          <w:szCs w:val="20"/>
          <w:lang w:val="en-GB"/>
        </w:rPr>
        <w:t>is the most sensitive species with a 72h E</w:t>
      </w:r>
      <w:r w:rsidRPr="007E3061">
        <w:rPr>
          <w:rFonts w:ascii="Arial" w:hAnsi="Arial" w:cs="Arial"/>
          <w:sz w:val="20"/>
          <w:szCs w:val="20"/>
          <w:vertAlign w:val="subscript"/>
          <w:lang w:val="en-GB"/>
        </w:rPr>
        <w:t>r</w:t>
      </w:r>
      <w:r w:rsidRPr="007E3061">
        <w:rPr>
          <w:rFonts w:ascii="Arial" w:hAnsi="Arial" w:cs="Arial"/>
          <w:sz w:val="20"/>
          <w:szCs w:val="20"/>
          <w:lang w:val="en-GB"/>
        </w:rPr>
        <w:t>C</w:t>
      </w:r>
      <w:r w:rsidRPr="007E3061">
        <w:rPr>
          <w:rFonts w:ascii="Arial" w:hAnsi="Arial" w:cs="Arial"/>
          <w:sz w:val="20"/>
          <w:szCs w:val="20"/>
          <w:vertAlign w:val="subscript"/>
          <w:lang w:val="en-GB"/>
        </w:rPr>
        <w:t>50</w:t>
      </w:r>
      <w:r w:rsidRPr="007E3061">
        <w:rPr>
          <w:rFonts w:ascii="Arial" w:hAnsi="Arial" w:cs="Arial"/>
          <w:sz w:val="20"/>
          <w:szCs w:val="20"/>
          <w:lang w:val="en-GB"/>
        </w:rPr>
        <w:t xml:space="preserve"> of 0.04 mg a.s./L.</w:t>
      </w:r>
    </w:p>
    <w:p w14:paraId="226792E0" w14:textId="77777777" w:rsidR="002B1854" w:rsidRPr="007E3061" w:rsidRDefault="002B1854" w:rsidP="007E3061">
      <w:pPr>
        <w:spacing w:line="240" w:lineRule="auto"/>
        <w:jc w:val="both"/>
        <w:rPr>
          <w:rFonts w:ascii="Arial" w:hAnsi="Arial" w:cs="Arial"/>
          <w:sz w:val="20"/>
          <w:szCs w:val="20"/>
          <w:lang w:val="en-GB"/>
        </w:rPr>
      </w:pPr>
    </w:p>
    <w:p w14:paraId="7A7A4FAC" w14:textId="77777777" w:rsidR="002B1854" w:rsidRPr="007E3061" w:rsidRDefault="002B1854" w:rsidP="007E3061">
      <w:pPr>
        <w:pStyle w:val="Lgende"/>
        <w:spacing w:line="240" w:lineRule="auto"/>
        <w:ind w:left="142"/>
        <w:jc w:val="both"/>
        <w:rPr>
          <w:rFonts w:ascii="Arial" w:hAnsi="Arial" w:cs="Arial"/>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2.8.2.1.1</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1</w:t>
      </w:r>
      <w:r w:rsidRPr="007E3061">
        <w:rPr>
          <w:rFonts w:ascii="Arial" w:hAnsi="Arial" w:cs="Arial"/>
          <w:lang w:val="en-GB"/>
        </w:rPr>
        <w:fldChar w:fldCharType="end"/>
      </w:r>
      <w:r w:rsidRPr="007E3061">
        <w:rPr>
          <w:rFonts w:ascii="Arial" w:hAnsi="Arial" w:cs="Arial"/>
          <w:lang w:val="en-GB"/>
        </w:rPr>
        <w:t xml:space="preserve"> Toxicity to freshwater aquatic organisms (measured concentrations)</w:t>
      </w:r>
    </w:p>
    <w:tbl>
      <w:tblPr>
        <w:tblW w:w="9639" w:type="dxa"/>
        <w:tblInd w:w="2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47"/>
        <w:gridCol w:w="2627"/>
        <w:gridCol w:w="1643"/>
        <w:gridCol w:w="1275"/>
        <w:gridCol w:w="2447"/>
      </w:tblGrid>
      <w:tr w:rsidR="002B1854" w:rsidRPr="007E3061" w14:paraId="019CF49B" w14:textId="77777777" w:rsidTr="00FA04F6">
        <w:tc>
          <w:tcPr>
            <w:tcW w:w="1701" w:type="dxa"/>
            <w:shd w:val="clear" w:color="auto" w:fill="auto"/>
            <w:tcMar>
              <w:top w:w="57" w:type="dxa"/>
              <w:left w:w="85" w:type="dxa"/>
              <w:bottom w:w="57" w:type="dxa"/>
              <w:right w:w="85" w:type="dxa"/>
            </w:tcMar>
            <w:vAlign w:val="center"/>
          </w:tcPr>
          <w:p w14:paraId="414F7172"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Guideline / Test method</w:t>
            </w:r>
          </w:p>
        </w:tc>
        <w:tc>
          <w:tcPr>
            <w:tcW w:w="2410" w:type="dxa"/>
            <w:shd w:val="clear" w:color="auto" w:fill="auto"/>
            <w:tcMar>
              <w:top w:w="57" w:type="dxa"/>
              <w:left w:w="85" w:type="dxa"/>
              <w:bottom w:w="57" w:type="dxa"/>
              <w:right w:w="85" w:type="dxa"/>
            </w:tcMar>
            <w:vAlign w:val="center"/>
          </w:tcPr>
          <w:p w14:paraId="1FBFF4EA"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Species</w:t>
            </w:r>
          </w:p>
        </w:tc>
        <w:tc>
          <w:tcPr>
            <w:tcW w:w="1701" w:type="dxa"/>
            <w:shd w:val="clear" w:color="auto" w:fill="auto"/>
            <w:tcMar>
              <w:top w:w="57" w:type="dxa"/>
              <w:left w:w="85" w:type="dxa"/>
              <w:bottom w:w="57" w:type="dxa"/>
              <w:right w:w="85" w:type="dxa"/>
            </w:tcMar>
            <w:vAlign w:val="center"/>
          </w:tcPr>
          <w:p w14:paraId="222367F6"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Endpoint</w:t>
            </w:r>
          </w:p>
        </w:tc>
        <w:tc>
          <w:tcPr>
            <w:tcW w:w="1276" w:type="dxa"/>
            <w:shd w:val="clear" w:color="auto" w:fill="auto"/>
            <w:tcMar>
              <w:top w:w="57" w:type="dxa"/>
              <w:left w:w="85" w:type="dxa"/>
              <w:bottom w:w="57" w:type="dxa"/>
              <w:right w:w="85" w:type="dxa"/>
            </w:tcMar>
            <w:vAlign w:val="center"/>
          </w:tcPr>
          <w:p w14:paraId="43580FA0"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Results(mg a.s./L)</w:t>
            </w:r>
          </w:p>
        </w:tc>
        <w:tc>
          <w:tcPr>
            <w:tcW w:w="2551" w:type="dxa"/>
            <w:shd w:val="clear" w:color="auto" w:fill="auto"/>
            <w:tcMar>
              <w:top w:w="57" w:type="dxa"/>
              <w:left w:w="85" w:type="dxa"/>
              <w:bottom w:w="57" w:type="dxa"/>
              <w:right w:w="85" w:type="dxa"/>
            </w:tcMar>
            <w:vAlign w:val="center"/>
          </w:tcPr>
          <w:p w14:paraId="245C3D00"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Reference</w:t>
            </w:r>
          </w:p>
        </w:tc>
      </w:tr>
      <w:tr w:rsidR="002B1854" w:rsidRPr="007E3061" w14:paraId="58C0B012" w14:textId="77777777" w:rsidTr="00FA04F6">
        <w:tc>
          <w:tcPr>
            <w:tcW w:w="1701" w:type="dxa"/>
            <w:tcMar>
              <w:top w:w="57" w:type="dxa"/>
              <w:left w:w="85" w:type="dxa"/>
              <w:bottom w:w="57" w:type="dxa"/>
              <w:right w:w="85" w:type="dxa"/>
            </w:tcMar>
            <w:vAlign w:val="center"/>
          </w:tcPr>
          <w:p w14:paraId="7D609C59"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sz w:val="20"/>
                <w:szCs w:val="20"/>
                <w:lang w:val="en-GB"/>
              </w:rPr>
              <w:t>OECD 203</w:t>
            </w:r>
          </w:p>
        </w:tc>
        <w:tc>
          <w:tcPr>
            <w:tcW w:w="2410" w:type="dxa"/>
            <w:tcMar>
              <w:top w:w="57" w:type="dxa"/>
              <w:left w:w="85" w:type="dxa"/>
              <w:bottom w:w="57" w:type="dxa"/>
              <w:right w:w="85" w:type="dxa"/>
            </w:tcMar>
            <w:vAlign w:val="center"/>
          </w:tcPr>
          <w:p w14:paraId="7E5AEB74" w14:textId="77777777" w:rsidR="002B1854" w:rsidRPr="007E3061" w:rsidRDefault="002B1854" w:rsidP="007E3061">
            <w:pPr>
              <w:spacing w:line="240" w:lineRule="auto"/>
              <w:jc w:val="both"/>
              <w:rPr>
                <w:rFonts w:ascii="Arial" w:hAnsi="Arial" w:cs="Arial"/>
                <w:i/>
                <w:sz w:val="20"/>
                <w:szCs w:val="20"/>
                <w:lang w:val="en-GB"/>
              </w:rPr>
            </w:pPr>
            <w:r w:rsidRPr="007E3061">
              <w:rPr>
                <w:rFonts w:ascii="Arial" w:hAnsi="Arial" w:cs="Arial"/>
                <w:i/>
                <w:sz w:val="20"/>
                <w:szCs w:val="20"/>
                <w:lang w:val="en-GB"/>
              </w:rPr>
              <w:t xml:space="preserve">Oncorhynchusmykiss  - </w:t>
            </w:r>
            <w:r w:rsidRPr="007E3061">
              <w:rPr>
                <w:rFonts w:ascii="Arial" w:hAnsi="Arial" w:cs="Arial"/>
                <w:sz w:val="20"/>
                <w:szCs w:val="20"/>
                <w:lang w:val="en-GB"/>
              </w:rPr>
              <w:t>fish</w:t>
            </w:r>
          </w:p>
        </w:tc>
        <w:tc>
          <w:tcPr>
            <w:tcW w:w="1701" w:type="dxa"/>
            <w:tcMar>
              <w:top w:w="57" w:type="dxa"/>
              <w:left w:w="85" w:type="dxa"/>
              <w:bottom w:w="57" w:type="dxa"/>
              <w:right w:w="85" w:type="dxa"/>
            </w:tcMar>
            <w:vAlign w:val="center"/>
          </w:tcPr>
          <w:p w14:paraId="0107C6E4" w14:textId="77777777" w:rsidR="002B1854" w:rsidRPr="007E3061" w:rsidRDefault="002B1854" w:rsidP="007E3061">
            <w:pPr>
              <w:spacing w:line="240" w:lineRule="auto"/>
              <w:jc w:val="both"/>
              <w:rPr>
                <w:rFonts w:ascii="Arial" w:hAnsi="Arial" w:cs="Arial"/>
                <w:sz w:val="20"/>
                <w:szCs w:val="20"/>
                <w:lang w:val="en-GB"/>
              </w:rPr>
            </w:pPr>
            <w:r w:rsidRPr="007E3061" w:rsidDel="003B3FC8">
              <w:rPr>
                <w:rFonts w:ascii="Arial" w:hAnsi="Arial" w:cs="Arial"/>
                <w:sz w:val="20"/>
                <w:szCs w:val="20"/>
                <w:lang w:val="en-GB"/>
              </w:rPr>
              <w:t>LC</w:t>
            </w:r>
            <w:r w:rsidRPr="007E3061" w:rsidDel="003B3FC8">
              <w:rPr>
                <w:rFonts w:ascii="Arial" w:hAnsi="Arial" w:cs="Arial"/>
                <w:sz w:val="20"/>
                <w:szCs w:val="20"/>
                <w:vertAlign w:val="subscript"/>
                <w:lang w:val="en-GB"/>
              </w:rPr>
              <w:t>50</w:t>
            </w:r>
            <w:r w:rsidRPr="007E3061" w:rsidDel="003B3FC8">
              <w:rPr>
                <w:rFonts w:ascii="Arial" w:hAnsi="Arial" w:cs="Arial"/>
                <w:sz w:val="20"/>
                <w:szCs w:val="20"/>
                <w:lang w:val="en-GB"/>
              </w:rPr>
              <w:t xml:space="preserve"> – 96h</w:t>
            </w:r>
          </w:p>
        </w:tc>
        <w:tc>
          <w:tcPr>
            <w:tcW w:w="1276" w:type="dxa"/>
            <w:tcMar>
              <w:top w:w="57" w:type="dxa"/>
              <w:left w:w="85" w:type="dxa"/>
              <w:bottom w:w="57" w:type="dxa"/>
              <w:right w:w="85" w:type="dxa"/>
            </w:tcMar>
            <w:vAlign w:val="center"/>
          </w:tcPr>
          <w:p w14:paraId="2265D526" w14:textId="77777777" w:rsidR="002B1854" w:rsidRPr="007E3061" w:rsidRDefault="002B1854" w:rsidP="007E3061">
            <w:pPr>
              <w:spacing w:line="240" w:lineRule="auto"/>
              <w:ind w:left="176"/>
              <w:jc w:val="both"/>
              <w:rPr>
                <w:rFonts w:ascii="Arial" w:hAnsi="Arial" w:cs="Arial"/>
                <w:sz w:val="20"/>
                <w:szCs w:val="20"/>
                <w:lang w:val="en-GB"/>
              </w:rPr>
            </w:pPr>
            <w:r w:rsidRPr="007E3061">
              <w:rPr>
                <w:rFonts w:ascii="Arial" w:hAnsi="Arial" w:cs="Arial"/>
                <w:sz w:val="20"/>
                <w:szCs w:val="20"/>
                <w:lang w:val="en-GB"/>
              </w:rPr>
              <w:t>0.042</w:t>
            </w:r>
          </w:p>
        </w:tc>
        <w:tc>
          <w:tcPr>
            <w:tcW w:w="2551" w:type="dxa"/>
            <w:tcMar>
              <w:top w:w="57" w:type="dxa"/>
              <w:left w:w="85" w:type="dxa"/>
              <w:bottom w:w="57" w:type="dxa"/>
              <w:right w:w="85" w:type="dxa"/>
            </w:tcMar>
          </w:tcPr>
          <w:p w14:paraId="37AECEC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Activa / PelGa</w:t>
            </w:r>
            <w:r w:rsidR="00433210" w:rsidRPr="007E3061">
              <w:rPr>
                <w:rFonts w:ascii="Arial" w:hAnsi="Arial" w:cs="Arial"/>
                <w:sz w:val="20"/>
                <w:szCs w:val="20"/>
                <w:lang w:val="en-GB"/>
              </w:rPr>
              <w:t xml:space="preserve"> </w:t>
            </w:r>
            <w:r w:rsidRPr="007E3061">
              <w:rPr>
                <w:rFonts w:ascii="Arial" w:hAnsi="Arial" w:cs="Arial"/>
                <w:sz w:val="20"/>
                <w:szCs w:val="20"/>
                <w:lang w:val="en-GB"/>
              </w:rPr>
              <w:t>rBrodifacoum and Difenacoum Task Force</w:t>
            </w:r>
          </w:p>
          <w:p w14:paraId="483E66B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CAR a.s.</w:t>
            </w:r>
          </w:p>
          <w:p w14:paraId="1CF75D3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Doc III</w:t>
            </w:r>
            <w:r w:rsidRPr="007E3061">
              <w:rPr>
                <w:rFonts w:ascii="Arial" w:hAnsi="Arial" w:cs="Arial"/>
                <w:sz w:val="20"/>
                <w:szCs w:val="20"/>
                <w:lang w:val="en-GB"/>
              </w:rPr>
              <w:noBreakHyphen/>
              <w:t>A 7.4.1.1</w:t>
            </w:r>
          </w:p>
        </w:tc>
      </w:tr>
      <w:tr w:rsidR="002B1854" w:rsidRPr="007E3061" w14:paraId="38276F38" w14:textId="77777777" w:rsidTr="00FA04F6">
        <w:tc>
          <w:tcPr>
            <w:tcW w:w="1701" w:type="dxa"/>
            <w:tcMar>
              <w:top w:w="57" w:type="dxa"/>
              <w:left w:w="85" w:type="dxa"/>
              <w:bottom w:w="57" w:type="dxa"/>
              <w:right w:w="85" w:type="dxa"/>
            </w:tcMar>
            <w:vAlign w:val="center"/>
          </w:tcPr>
          <w:p w14:paraId="732F843E"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sz w:val="20"/>
                <w:szCs w:val="20"/>
                <w:lang w:val="en-GB"/>
              </w:rPr>
              <w:lastRenderedPageBreak/>
              <w:t>OECD 202</w:t>
            </w:r>
          </w:p>
        </w:tc>
        <w:tc>
          <w:tcPr>
            <w:tcW w:w="2410" w:type="dxa"/>
            <w:tcMar>
              <w:top w:w="57" w:type="dxa"/>
              <w:left w:w="85" w:type="dxa"/>
              <w:bottom w:w="57" w:type="dxa"/>
              <w:right w:w="85" w:type="dxa"/>
            </w:tcMar>
            <w:vAlign w:val="center"/>
          </w:tcPr>
          <w:p w14:paraId="00F13956" w14:textId="77777777" w:rsidR="002B1854" w:rsidRPr="007E3061" w:rsidRDefault="002B1854" w:rsidP="007E3061">
            <w:pPr>
              <w:spacing w:line="240" w:lineRule="auto"/>
              <w:jc w:val="both"/>
              <w:rPr>
                <w:rFonts w:ascii="Arial" w:hAnsi="Arial" w:cs="Arial"/>
                <w:i/>
                <w:sz w:val="20"/>
                <w:szCs w:val="20"/>
                <w:lang w:val="en-GB"/>
              </w:rPr>
            </w:pPr>
            <w:r w:rsidRPr="007E3061">
              <w:rPr>
                <w:rFonts w:ascii="Arial" w:hAnsi="Arial" w:cs="Arial"/>
                <w:i/>
                <w:sz w:val="20"/>
                <w:szCs w:val="20"/>
                <w:lang w:val="en-GB"/>
              </w:rPr>
              <w:t xml:space="preserve">Daphnia magna -  </w:t>
            </w:r>
            <w:r w:rsidRPr="007E3061">
              <w:rPr>
                <w:rFonts w:ascii="Arial" w:hAnsi="Arial" w:cs="Arial"/>
                <w:sz w:val="20"/>
                <w:szCs w:val="20"/>
                <w:lang w:val="en-GB"/>
              </w:rPr>
              <w:t>invertebrate</w:t>
            </w:r>
          </w:p>
        </w:tc>
        <w:tc>
          <w:tcPr>
            <w:tcW w:w="1701" w:type="dxa"/>
            <w:tcMar>
              <w:top w:w="57" w:type="dxa"/>
              <w:left w:w="85" w:type="dxa"/>
              <w:bottom w:w="57" w:type="dxa"/>
              <w:right w:w="85" w:type="dxa"/>
            </w:tcMar>
            <w:vAlign w:val="center"/>
          </w:tcPr>
          <w:p w14:paraId="413140A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EC</w:t>
            </w:r>
            <w:r w:rsidRPr="007E3061">
              <w:rPr>
                <w:rFonts w:ascii="Arial" w:hAnsi="Arial" w:cs="Arial"/>
                <w:sz w:val="20"/>
                <w:szCs w:val="20"/>
                <w:vertAlign w:val="subscript"/>
                <w:lang w:val="en-GB"/>
              </w:rPr>
              <w:t>50</w:t>
            </w:r>
            <w:r w:rsidRPr="007E3061">
              <w:rPr>
                <w:rFonts w:ascii="Arial" w:hAnsi="Arial" w:cs="Arial"/>
                <w:sz w:val="20"/>
                <w:szCs w:val="20"/>
                <w:lang w:val="en-GB"/>
              </w:rPr>
              <w:t xml:space="preserve"> – 48h</w:t>
            </w:r>
          </w:p>
        </w:tc>
        <w:tc>
          <w:tcPr>
            <w:tcW w:w="1276" w:type="dxa"/>
            <w:tcMar>
              <w:top w:w="57" w:type="dxa"/>
              <w:left w:w="85" w:type="dxa"/>
              <w:bottom w:w="57" w:type="dxa"/>
              <w:right w:w="85" w:type="dxa"/>
            </w:tcMar>
            <w:vAlign w:val="center"/>
          </w:tcPr>
          <w:p w14:paraId="198936A9" w14:textId="77777777" w:rsidR="002B1854" w:rsidRPr="007E3061" w:rsidRDefault="002B1854" w:rsidP="007E3061">
            <w:pPr>
              <w:spacing w:line="240" w:lineRule="auto"/>
              <w:ind w:left="176"/>
              <w:jc w:val="both"/>
              <w:rPr>
                <w:rFonts w:ascii="Arial" w:hAnsi="Arial" w:cs="Arial"/>
                <w:sz w:val="20"/>
                <w:szCs w:val="20"/>
                <w:lang w:val="en-GB"/>
              </w:rPr>
            </w:pPr>
            <w:r w:rsidRPr="007E3061">
              <w:rPr>
                <w:rFonts w:ascii="Arial" w:hAnsi="Arial" w:cs="Arial"/>
                <w:sz w:val="20"/>
                <w:szCs w:val="20"/>
                <w:lang w:val="en-GB"/>
              </w:rPr>
              <w:t>0.25</w:t>
            </w:r>
          </w:p>
        </w:tc>
        <w:tc>
          <w:tcPr>
            <w:tcW w:w="2551" w:type="dxa"/>
            <w:tcMar>
              <w:top w:w="57" w:type="dxa"/>
              <w:left w:w="85" w:type="dxa"/>
              <w:bottom w:w="57" w:type="dxa"/>
              <w:right w:w="85" w:type="dxa"/>
            </w:tcMar>
          </w:tcPr>
          <w:p w14:paraId="4002ABF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Activa / PelGar</w:t>
            </w:r>
            <w:r w:rsidR="00433210" w:rsidRPr="007E3061">
              <w:rPr>
                <w:rFonts w:ascii="Arial" w:hAnsi="Arial" w:cs="Arial"/>
                <w:sz w:val="20"/>
                <w:szCs w:val="20"/>
                <w:lang w:val="en-GB"/>
              </w:rPr>
              <w:t xml:space="preserve"> </w:t>
            </w:r>
            <w:r w:rsidRPr="007E3061">
              <w:rPr>
                <w:rFonts w:ascii="Arial" w:hAnsi="Arial" w:cs="Arial"/>
                <w:sz w:val="20"/>
                <w:szCs w:val="20"/>
                <w:lang w:val="en-GB"/>
              </w:rPr>
              <w:t>Brodifacoum and Difenacoum Task Force</w:t>
            </w:r>
          </w:p>
          <w:p w14:paraId="418CE46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CAR a.s.</w:t>
            </w:r>
          </w:p>
          <w:p w14:paraId="5522EE9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Doc III</w:t>
            </w:r>
            <w:r w:rsidRPr="007E3061">
              <w:rPr>
                <w:rFonts w:ascii="Arial" w:hAnsi="Arial" w:cs="Arial"/>
                <w:sz w:val="20"/>
                <w:szCs w:val="20"/>
                <w:lang w:val="en-GB"/>
              </w:rPr>
              <w:noBreakHyphen/>
              <w:t>A 7.4.1.2</w:t>
            </w:r>
          </w:p>
        </w:tc>
      </w:tr>
      <w:tr w:rsidR="002B1854" w:rsidRPr="007E3061" w14:paraId="68D9BDD7" w14:textId="77777777" w:rsidTr="00FA04F6">
        <w:tc>
          <w:tcPr>
            <w:tcW w:w="1701" w:type="dxa"/>
            <w:tcMar>
              <w:top w:w="57" w:type="dxa"/>
              <w:left w:w="85" w:type="dxa"/>
              <w:bottom w:w="57" w:type="dxa"/>
              <w:right w:w="85" w:type="dxa"/>
            </w:tcMar>
            <w:vAlign w:val="center"/>
          </w:tcPr>
          <w:p w14:paraId="5BE28DCF"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sz w:val="20"/>
                <w:szCs w:val="20"/>
                <w:lang w:val="en-GB"/>
              </w:rPr>
              <w:t>OECD 201</w:t>
            </w:r>
          </w:p>
        </w:tc>
        <w:tc>
          <w:tcPr>
            <w:tcW w:w="2410" w:type="dxa"/>
            <w:tcMar>
              <w:top w:w="57" w:type="dxa"/>
              <w:left w:w="85" w:type="dxa"/>
              <w:bottom w:w="57" w:type="dxa"/>
              <w:right w:w="85" w:type="dxa"/>
            </w:tcMar>
            <w:vAlign w:val="center"/>
          </w:tcPr>
          <w:p w14:paraId="1D672F91" w14:textId="77777777" w:rsidR="002B1854" w:rsidRPr="007E3061" w:rsidRDefault="002B1854" w:rsidP="007E3061">
            <w:pPr>
              <w:spacing w:line="240" w:lineRule="auto"/>
              <w:jc w:val="both"/>
              <w:rPr>
                <w:rFonts w:ascii="Arial" w:hAnsi="Arial" w:cs="Arial"/>
                <w:i/>
                <w:sz w:val="20"/>
                <w:szCs w:val="20"/>
                <w:lang w:val="en-GB"/>
              </w:rPr>
            </w:pPr>
            <w:r w:rsidRPr="007E3061">
              <w:rPr>
                <w:rFonts w:ascii="Arial" w:hAnsi="Arial" w:cs="Arial"/>
                <w:i/>
                <w:sz w:val="20"/>
                <w:szCs w:val="20"/>
                <w:lang w:val="en-GB"/>
              </w:rPr>
              <w:t>Selenastrumcapricornutum</w:t>
            </w:r>
            <w:r w:rsidRPr="007E3061">
              <w:rPr>
                <w:rFonts w:ascii="Arial" w:hAnsi="Arial" w:cs="Arial"/>
                <w:sz w:val="20"/>
                <w:szCs w:val="20"/>
                <w:lang w:val="en-GB"/>
              </w:rPr>
              <w:t>- algae</w:t>
            </w:r>
          </w:p>
        </w:tc>
        <w:tc>
          <w:tcPr>
            <w:tcW w:w="1701" w:type="dxa"/>
            <w:tcMar>
              <w:top w:w="57" w:type="dxa"/>
              <w:left w:w="85" w:type="dxa"/>
              <w:bottom w:w="57" w:type="dxa"/>
              <w:right w:w="85" w:type="dxa"/>
            </w:tcMar>
            <w:vAlign w:val="center"/>
          </w:tcPr>
          <w:p w14:paraId="1A98A0B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E</w:t>
            </w:r>
            <w:r w:rsidRPr="007E3061">
              <w:rPr>
                <w:rFonts w:ascii="Arial" w:hAnsi="Arial" w:cs="Arial"/>
                <w:sz w:val="20"/>
                <w:szCs w:val="20"/>
                <w:vertAlign w:val="subscript"/>
                <w:lang w:val="en-GB"/>
              </w:rPr>
              <w:t>b</w:t>
            </w:r>
            <w:r w:rsidRPr="007E3061">
              <w:rPr>
                <w:rFonts w:ascii="Arial" w:hAnsi="Arial" w:cs="Arial"/>
                <w:sz w:val="20"/>
                <w:szCs w:val="20"/>
                <w:lang w:val="en-GB"/>
              </w:rPr>
              <w:t>C</w:t>
            </w:r>
            <w:r w:rsidRPr="007E3061">
              <w:rPr>
                <w:rFonts w:ascii="Arial" w:hAnsi="Arial" w:cs="Arial"/>
                <w:sz w:val="20"/>
                <w:szCs w:val="20"/>
                <w:vertAlign w:val="subscript"/>
                <w:lang w:val="en-GB"/>
              </w:rPr>
              <w:t>50</w:t>
            </w:r>
            <w:r w:rsidRPr="007E3061">
              <w:rPr>
                <w:rFonts w:ascii="Arial" w:hAnsi="Arial" w:cs="Arial"/>
                <w:sz w:val="20"/>
                <w:szCs w:val="20"/>
                <w:lang w:val="en-GB"/>
              </w:rPr>
              <w:t xml:space="preserve"> – 72h</w:t>
            </w:r>
          </w:p>
          <w:p w14:paraId="6C59B06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E</w:t>
            </w:r>
            <w:r w:rsidRPr="007E3061">
              <w:rPr>
                <w:rFonts w:ascii="Arial" w:hAnsi="Arial" w:cs="Arial"/>
                <w:sz w:val="20"/>
                <w:szCs w:val="20"/>
                <w:vertAlign w:val="subscript"/>
                <w:lang w:val="en-GB"/>
              </w:rPr>
              <w:t>r</w:t>
            </w:r>
            <w:r w:rsidRPr="007E3061">
              <w:rPr>
                <w:rFonts w:ascii="Arial" w:hAnsi="Arial" w:cs="Arial"/>
                <w:sz w:val="20"/>
                <w:szCs w:val="20"/>
                <w:lang w:val="en-GB"/>
              </w:rPr>
              <w:t>C</w:t>
            </w:r>
            <w:r w:rsidRPr="007E3061">
              <w:rPr>
                <w:rFonts w:ascii="Arial" w:hAnsi="Arial" w:cs="Arial"/>
                <w:sz w:val="20"/>
                <w:szCs w:val="20"/>
                <w:vertAlign w:val="subscript"/>
                <w:lang w:val="en-GB"/>
              </w:rPr>
              <w:t>50</w:t>
            </w:r>
            <w:r w:rsidRPr="007E3061">
              <w:rPr>
                <w:rFonts w:ascii="Arial" w:hAnsi="Arial" w:cs="Arial"/>
                <w:sz w:val="20"/>
                <w:szCs w:val="20"/>
                <w:lang w:val="en-GB"/>
              </w:rPr>
              <w:t xml:space="preserve"> – 72h</w:t>
            </w:r>
          </w:p>
        </w:tc>
        <w:tc>
          <w:tcPr>
            <w:tcW w:w="1276" w:type="dxa"/>
            <w:tcMar>
              <w:top w:w="57" w:type="dxa"/>
              <w:left w:w="85" w:type="dxa"/>
              <w:bottom w:w="57" w:type="dxa"/>
              <w:right w:w="85" w:type="dxa"/>
            </w:tcMar>
            <w:vAlign w:val="center"/>
          </w:tcPr>
          <w:p w14:paraId="47D0E377" w14:textId="77777777" w:rsidR="002B1854" w:rsidRPr="007E3061" w:rsidRDefault="002B1854" w:rsidP="007E3061">
            <w:pPr>
              <w:spacing w:line="240" w:lineRule="auto"/>
              <w:ind w:left="176"/>
              <w:jc w:val="both"/>
              <w:rPr>
                <w:rFonts w:ascii="Arial" w:hAnsi="Arial" w:cs="Arial"/>
                <w:sz w:val="20"/>
                <w:szCs w:val="20"/>
                <w:lang w:val="en-GB"/>
              </w:rPr>
            </w:pPr>
            <w:r w:rsidRPr="007E3061">
              <w:rPr>
                <w:rFonts w:ascii="Arial" w:hAnsi="Arial" w:cs="Arial"/>
                <w:sz w:val="20"/>
                <w:szCs w:val="20"/>
                <w:lang w:val="en-GB"/>
              </w:rPr>
              <w:t>0.016</w:t>
            </w:r>
          </w:p>
          <w:p w14:paraId="33B31EE1" w14:textId="77777777" w:rsidR="002B1854" w:rsidRPr="007E3061" w:rsidRDefault="002B1854" w:rsidP="007E3061">
            <w:pPr>
              <w:spacing w:line="240" w:lineRule="auto"/>
              <w:ind w:left="176"/>
              <w:jc w:val="both"/>
              <w:rPr>
                <w:rFonts w:ascii="Arial" w:hAnsi="Arial" w:cs="Arial"/>
                <w:sz w:val="20"/>
                <w:szCs w:val="20"/>
                <w:lang w:val="en-GB"/>
              </w:rPr>
            </w:pPr>
            <w:r w:rsidRPr="007E3061">
              <w:rPr>
                <w:rFonts w:ascii="Arial" w:hAnsi="Arial" w:cs="Arial"/>
                <w:sz w:val="20"/>
                <w:szCs w:val="20"/>
                <w:lang w:val="en-GB"/>
              </w:rPr>
              <w:t>0.04</w:t>
            </w:r>
          </w:p>
        </w:tc>
        <w:tc>
          <w:tcPr>
            <w:tcW w:w="2551" w:type="dxa"/>
            <w:tcMar>
              <w:top w:w="57" w:type="dxa"/>
              <w:left w:w="85" w:type="dxa"/>
              <w:bottom w:w="57" w:type="dxa"/>
              <w:right w:w="85" w:type="dxa"/>
            </w:tcMar>
          </w:tcPr>
          <w:p w14:paraId="79B45E9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Activa / PelGar</w:t>
            </w:r>
            <w:r w:rsidR="00433210" w:rsidRPr="007E3061">
              <w:rPr>
                <w:rFonts w:ascii="Arial" w:hAnsi="Arial" w:cs="Arial"/>
                <w:sz w:val="20"/>
                <w:szCs w:val="20"/>
                <w:lang w:val="en-GB"/>
              </w:rPr>
              <w:t xml:space="preserve"> </w:t>
            </w:r>
            <w:r w:rsidRPr="007E3061">
              <w:rPr>
                <w:rFonts w:ascii="Arial" w:hAnsi="Arial" w:cs="Arial"/>
                <w:sz w:val="20"/>
                <w:szCs w:val="20"/>
                <w:lang w:val="en-GB"/>
              </w:rPr>
              <w:t>Brodifacoum and Difenacoum Task Force</w:t>
            </w:r>
          </w:p>
          <w:p w14:paraId="179F058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CAR a.s.</w:t>
            </w:r>
          </w:p>
          <w:p w14:paraId="4AA2F69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Doc III</w:t>
            </w:r>
            <w:r w:rsidRPr="007E3061">
              <w:rPr>
                <w:rFonts w:ascii="Arial" w:hAnsi="Arial" w:cs="Arial"/>
                <w:sz w:val="20"/>
                <w:szCs w:val="20"/>
                <w:lang w:val="en-GB"/>
              </w:rPr>
              <w:noBreakHyphen/>
              <w:t>A 7.4.1.3</w:t>
            </w:r>
          </w:p>
        </w:tc>
      </w:tr>
    </w:tbl>
    <w:p w14:paraId="0454BE8C" w14:textId="77777777" w:rsidR="002B1854" w:rsidRPr="007E3061" w:rsidRDefault="002B1854" w:rsidP="007E3061">
      <w:pPr>
        <w:spacing w:line="240" w:lineRule="auto"/>
        <w:jc w:val="both"/>
        <w:rPr>
          <w:rFonts w:ascii="Arial" w:hAnsi="Arial" w:cs="Arial"/>
          <w:sz w:val="20"/>
          <w:szCs w:val="20"/>
          <w:vertAlign w:val="subscript"/>
          <w:lang w:val="en-GB"/>
        </w:rPr>
      </w:pPr>
      <w:r w:rsidRPr="007E3061">
        <w:rPr>
          <w:rFonts w:ascii="Arial" w:hAnsi="Arial" w:cs="Arial"/>
          <w:sz w:val="20"/>
          <w:szCs w:val="20"/>
          <w:lang w:val="en-GB"/>
        </w:rPr>
        <w:t>Justification of PNEC</w:t>
      </w:r>
      <w:r w:rsidRPr="007E3061">
        <w:rPr>
          <w:rFonts w:ascii="Arial" w:hAnsi="Arial" w:cs="Arial"/>
          <w:sz w:val="20"/>
          <w:szCs w:val="20"/>
          <w:vertAlign w:val="subscript"/>
          <w:lang w:val="en-GB"/>
        </w:rPr>
        <w:t>water</w:t>
      </w:r>
    </w:p>
    <w:p w14:paraId="421EA161" w14:textId="77777777" w:rsidR="002B1854" w:rsidRPr="007E3061" w:rsidRDefault="002B1854"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According to the GBPR, the PNEC</w:t>
      </w:r>
      <w:r w:rsidRPr="007E3061">
        <w:rPr>
          <w:rFonts w:ascii="Arial" w:hAnsi="Arial" w:cs="Arial"/>
          <w:sz w:val="20"/>
          <w:szCs w:val="20"/>
          <w:vertAlign w:val="subscript"/>
          <w:lang w:val="en-GB"/>
        </w:rPr>
        <w:t>water</w:t>
      </w:r>
      <w:r w:rsidRPr="007E3061">
        <w:rPr>
          <w:rFonts w:ascii="Arial" w:hAnsi="Arial" w:cs="Arial"/>
          <w:sz w:val="20"/>
          <w:szCs w:val="20"/>
          <w:lang w:val="en-GB"/>
        </w:rPr>
        <w:t xml:space="preserve"> is derived from the 72h E</w:t>
      </w:r>
      <w:r w:rsidRPr="007E3061">
        <w:rPr>
          <w:rFonts w:ascii="Arial" w:hAnsi="Arial" w:cs="Arial"/>
          <w:sz w:val="20"/>
          <w:szCs w:val="20"/>
          <w:vertAlign w:val="subscript"/>
          <w:lang w:val="en-GB"/>
        </w:rPr>
        <w:t>r</w:t>
      </w:r>
      <w:r w:rsidRPr="007E3061">
        <w:rPr>
          <w:rFonts w:ascii="Arial" w:hAnsi="Arial" w:cs="Arial"/>
          <w:sz w:val="20"/>
          <w:szCs w:val="20"/>
          <w:lang w:val="en-GB"/>
        </w:rPr>
        <w:t>C</w:t>
      </w:r>
      <w:r w:rsidRPr="007E3061">
        <w:rPr>
          <w:rFonts w:ascii="Arial" w:hAnsi="Arial" w:cs="Arial"/>
          <w:sz w:val="20"/>
          <w:szCs w:val="20"/>
          <w:vertAlign w:val="subscript"/>
          <w:lang w:val="en-GB"/>
        </w:rPr>
        <w:t xml:space="preserve">50 </w:t>
      </w:r>
      <w:r w:rsidRPr="007E3061">
        <w:rPr>
          <w:rFonts w:ascii="Arial" w:hAnsi="Arial" w:cs="Arial"/>
          <w:sz w:val="20"/>
          <w:szCs w:val="20"/>
          <w:lang w:val="en-GB"/>
        </w:rPr>
        <w:t xml:space="preserve">value (0.04 mg a.s./L) for </w:t>
      </w:r>
      <w:r w:rsidRPr="007E3061">
        <w:rPr>
          <w:rFonts w:ascii="Arial" w:hAnsi="Arial" w:cs="Arial"/>
          <w:i/>
          <w:sz w:val="20"/>
          <w:szCs w:val="20"/>
          <w:lang w:val="en-GB"/>
        </w:rPr>
        <w:t>Selenastrumcapricornutum</w:t>
      </w:r>
      <w:r w:rsidRPr="007E3061">
        <w:rPr>
          <w:rFonts w:ascii="Arial" w:hAnsi="Arial" w:cs="Arial"/>
          <w:sz w:val="20"/>
          <w:szCs w:val="20"/>
          <w:lang w:val="en-GB"/>
        </w:rPr>
        <w:t>divided by an assessment factor of 1000. Therefore,</w:t>
      </w:r>
    </w:p>
    <w:p w14:paraId="2C21D9A3" w14:textId="77777777" w:rsidR="00615280" w:rsidRPr="007E3061" w:rsidRDefault="00615280" w:rsidP="007E3061">
      <w:pPr>
        <w:keepNext/>
        <w:spacing w:line="240" w:lineRule="auto"/>
        <w:jc w:val="both"/>
        <w:rPr>
          <w:rFonts w:ascii="Arial" w:hAnsi="Arial" w:cs="Arial"/>
          <w:sz w:val="20"/>
          <w:szCs w:val="20"/>
          <w:lang w:val="en-GB"/>
        </w:rPr>
      </w:pPr>
    </w:p>
    <w:p w14:paraId="29A6FC10" w14:textId="77777777" w:rsidR="002B1854" w:rsidRPr="007E3061" w:rsidRDefault="002B1854" w:rsidP="007E3061">
      <w:pPr>
        <w:keepNext/>
        <w:spacing w:line="240" w:lineRule="auto"/>
        <w:jc w:val="both"/>
        <w:rPr>
          <w:rFonts w:ascii="Arial" w:hAnsi="Arial" w:cs="Arial"/>
          <w:sz w:val="20"/>
          <w:szCs w:val="20"/>
          <w:lang w:val="en-GB"/>
        </w:rPr>
      </w:pPr>
    </w:p>
    <w:p w14:paraId="0620ADFC" w14:textId="77777777" w:rsidR="002B1854" w:rsidRPr="007E3061" w:rsidRDefault="002B1854" w:rsidP="007E3061">
      <w:pPr>
        <w:spacing w:line="240" w:lineRule="auto"/>
        <w:ind w:left="3540"/>
        <w:jc w:val="both"/>
        <w:rPr>
          <w:rFonts w:ascii="Arial" w:hAnsi="Arial" w:cs="Arial"/>
          <w:b/>
          <w:bCs/>
          <w:sz w:val="20"/>
          <w:szCs w:val="20"/>
          <w:lang w:val="en-GB"/>
        </w:rPr>
      </w:pPr>
      <w:r w:rsidRPr="007E3061">
        <w:rPr>
          <w:rFonts w:ascii="Arial" w:hAnsi="Arial" w:cs="Arial"/>
          <w:b/>
          <w:bCs/>
          <w:sz w:val="20"/>
          <w:szCs w:val="20"/>
          <w:lang w:val="en-GB"/>
        </w:rPr>
        <w:t>PNECwater = 0.04 µg a.s./L.</w:t>
      </w:r>
    </w:p>
    <w:p w14:paraId="2EBF4A8E" w14:textId="77777777" w:rsidR="002A1E8D" w:rsidRPr="007E3061" w:rsidRDefault="002A1E8D" w:rsidP="007E3061">
      <w:pPr>
        <w:pStyle w:val="Titre3"/>
        <w:numPr>
          <w:ilvl w:val="0"/>
          <w:numId w:val="0"/>
        </w:numPr>
        <w:spacing w:before="0" w:after="0"/>
        <w:ind w:left="3289"/>
        <w:rPr>
          <w:sz w:val="20"/>
          <w:szCs w:val="20"/>
        </w:rPr>
      </w:pPr>
    </w:p>
    <w:p w14:paraId="7B9BF14A" w14:textId="77777777" w:rsidR="00D0682B" w:rsidRPr="007E3061" w:rsidRDefault="00D0682B" w:rsidP="007E3061">
      <w:pPr>
        <w:spacing w:line="240" w:lineRule="auto"/>
        <w:jc w:val="both"/>
        <w:rPr>
          <w:rFonts w:ascii="Arial" w:hAnsi="Arial" w:cs="Arial"/>
          <w:sz w:val="20"/>
          <w:szCs w:val="20"/>
          <w:lang w:val="en-GB"/>
        </w:rPr>
      </w:pPr>
    </w:p>
    <w:p w14:paraId="28849D91" w14:textId="77777777" w:rsidR="002B1854" w:rsidRPr="007E3061" w:rsidRDefault="002B1854" w:rsidP="007E3061">
      <w:pPr>
        <w:pStyle w:val="Titre3"/>
        <w:numPr>
          <w:ilvl w:val="4"/>
          <w:numId w:val="1"/>
        </w:numPr>
        <w:spacing w:before="0" w:after="0"/>
        <w:rPr>
          <w:sz w:val="20"/>
          <w:szCs w:val="20"/>
        </w:rPr>
      </w:pPr>
      <w:bookmarkStart w:id="107" w:name="_Toc520192925"/>
      <w:r w:rsidRPr="007E3061">
        <w:rPr>
          <w:sz w:val="20"/>
          <w:szCs w:val="20"/>
        </w:rPr>
        <w:t>Sediment dwelling organisms</w:t>
      </w:r>
      <w:bookmarkEnd w:id="107"/>
    </w:p>
    <w:p w14:paraId="029D9CEB" w14:textId="77777777" w:rsidR="002A1E8D" w:rsidRPr="007E3061" w:rsidRDefault="002A1E8D" w:rsidP="007E3061">
      <w:pPr>
        <w:keepNext/>
        <w:spacing w:line="240" w:lineRule="auto"/>
        <w:jc w:val="both"/>
        <w:rPr>
          <w:rFonts w:ascii="Arial" w:hAnsi="Arial" w:cs="Arial"/>
          <w:sz w:val="20"/>
          <w:szCs w:val="20"/>
          <w:lang w:val="en-GB"/>
        </w:rPr>
      </w:pPr>
    </w:p>
    <w:p w14:paraId="7399A3A8" w14:textId="77777777" w:rsidR="002B1854" w:rsidRPr="007E3061" w:rsidRDefault="002B1854"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No experimental data are available for sediment dwelling organisms. A PNEC</w:t>
      </w:r>
      <w:r w:rsidRPr="007E3061">
        <w:rPr>
          <w:rFonts w:ascii="Arial" w:hAnsi="Arial" w:cs="Arial"/>
          <w:sz w:val="20"/>
          <w:szCs w:val="20"/>
          <w:vertAlign w:val="subscript"/>
          <w:lang w:val="en-GB"/>
        </w:rPr>
        <w:t>sediment</w:t>
      </w:r>
      <w:r w:rsidRPr="007E3061">
        <w:rPr>
          <w:rFonts w:ascii="Arial" w:hAnsi="Arial" w:cs="Arial"/>
          <w:sz w:val="20"/>
          <w:szCs w:val="20"/>
          <w:lang w:val="en-GB"/>
        </w:rPr>
        <w:t xml:space="preserve"> (0.043 mg/kg</w:t>
      </w:r>
      <w:r w:rsidRPr="007E3061">
        <w:rPr>
          <w:rFonts w:ascii="Arial" w:hAnsi="Arial" w:cs="Arial"/>
          <w:sz w:val="20"/>
          <w:szCs w:val="20"/>
          <w:vertAlign w:val="subscript"/>
          <w:lang w:val="en-GB"/>
        </w:rPr>
        <w:t>wwt</w:t>
      </w:r>
      <w:r w:rsidRPr="007E3061">
        <w:rPr>
          <w:rFonts w:ascii="Arial" w:hAnsi="Arial" w:cs="Arial"/>
          <w:sz w:val="20"/>
          <w:szCs w:val="20"/>
          <w:lang w:val="en-GB"/>
        </w:rPr>
        <w:t>) is derived through the Equilibrium Partitioning Method. However, due to the absence of measured data for the determination of a PEC</w:t>
      </w:r>
      <w:r w:rsidRPr="007E3061">
        <w:rPr>
          <w:rFonts w:ascii="Arial" w:hAnsi="Arial" w:cs="Arial"/>
          <w:sz w:val="20"/>
          <w:szCs w:val="20"/>
          <w:vertAlign w:val="subscript"/>
          <w:lang w:val="en-GB"/>
        </w:rPr>
        <w:t>sediment</w:t>
      </w:r>
      <w:r w:rsidRPr="007E3061">
        <w:rPr>
          <w:rFonts w:ascii="Arial" w:hAnsi="Arial" w:cs="Arial"/>
          <w:sz w:val="20"/>
          <w:szCs w:val="20"/>
          <w:lang w:val="en-GB"/>
        </w:rPr>
        <w:t xml:space="preserve"> and according to the GBPR a quantitative risk characterization cannot be carried out. Therefore the risk for the sediment compartment will be covered by the risk for the aquatic compartment.</w:t>
      </w:r>
    </w:p>
    <w:p w14:paraId="68285E6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According to the GBPR and considering the log Kow &gt; 5, the PEC/PNEC ratio for the aquatic compartment is increased by a factor of 10 to take into account the possible additional uptake via sediment ingestion.</w:t>
      </w:r>
    </w:p>
    <w:p w14:paraId="6FBA048E" w14:textId="77777777" w:rsidR="002A1E8D" w:rsidRPr="007E3061" w:rsidRDefault="002A1E8D" w:rsidP="007E3061">
      <w:pPr>
        <w:spacing w:line="240" w:lineRule="auto"/>
        <w:jc w:val="both"/>
        <w:rPr>
          <w:rFonts w:ascii="Arial" w:hAnsi="Arial" w:cs="Arial"/>
          <w:sz w:val="20"/>
          <w:szCs w:val="20"/>
          <w:lang w:val="en-GB"/>
        </w:rPr>
      </w:pPr>
    </w:p>
    <w:p w14:paraId="4E4DC0CF" w14:textId="77777777" w:rsidR="00454287" w:rsidRPr="007E3061" w:rsidRDefault="00454287" w:rsidP="007E3061">
      <w:pPr>
        <w:spacing w:line="240" w:lineRule="auto"/>
        <w:jc w:val="both"/>
        <w:rPr>
          <w:rFonts w:ascii="Arial" w:hAnsi="Arial" w:cs="Arial"/>
          <w:sz w:val="20"/>
          <w:szCs w:val="20"/>
          <w:lang w:val="en-GB"/>
        </w:rPr>
      </w:pPr>
    </w:p>
    <w:p w14:paraId="17EA9D8B" w14:textId="77777777" w:rsidR="002B1854" w:rsidRPr="007E3061" w:rsidRDefault="002B1854" w:rsidP="007E3061">
      <w:pPr>
        <w:pStyle w:val="Titre3"/>
        <w:numPr>
          <w:ilvl w:val="5"/>
          <w:numId w:val="1"/>
        </w:numPr>
        <w:spacing w:before="0" w:after="0"/>
        <w:rPr>
          <w:sz w:val="20"/>
          <w:szCs w:val="20"/>
        </w:rPr>
      </w:pPr>
      <w:bookmarkStart w:id="108" w:name="_Toc520192926"/>
      <w:r w:rsidRPr="007E3061">
        <w:rPr>
          <w:sz w:val="20"/>
          <w:szCs w:val="20"/>
        </w:rPr>
        <w:t>STP micro-organisms</w:t>
      </w:r>
      <w:bookmarkEnd w:id="108"/>
    </w:p>
    <w:p w14:paraId="1EAA96E5" w14:textId="77777777" w:rsidR="002A1E8D" w:rsidRPr="007E3061" w:rsidRDefault="002A1E8D" w:rsidP="007E3061">
      <w:pPr>
        <w:spacing w:line="240" w:lineRule="auto"/>
        <w:jc w:val="both"/>
        <w:rPr>
          <w:rFonts w:ascii="Arial" w:hAnsi="Arial" w:cs="Arial"/>
          <w:sz w:val="20"/>
          <w:szCs w:val="20"/>
          <w:lang w:val="en-GB"/>
        </w:rPr>
      </w:pPr>
    </w:p>
    <w:p w14:paraId="116B87E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toxicity to microorganisms in a sewage treatment plant (STP) was estimated by a respiration inhibition test (OECD 209) submitted by Activa / PelGar</w:t>
      </w:r>
      <w:r w:rsidR="00433210" w:rsidRPr="007E3061">
        <w:rPr>
          <w:rFonts w:ascii="Arial" w:hAnsi="Arial" w:cs="Arial"/>
          <w:sz w:val="20"/>
          <w:szCs w:val="20"/>
          <w:lang w:val="en-GB"/>
        </w:rPr>
        <w:t xml:space="preserve"> </w:t>
      </w:r>
      <w:r w:rsidRPr="007E3061">
        <w:rPr>
          <w:rFonts w:ascii="Arial" w:hAnsi="Arial" w:cs="Arial"/>
          <w:sz w:val="20"/>
          <w:szCs w:val="20"/>
          <w:lang w:val="en-GB"/>
        </w:rPr>
        <w:t>Brodifacoum and Difenacoum Task Force. No effect of brodifacoum on aerobic biological sewage treatment processes was expected. Due to the lack of measured values of test substance concentration, the EC</w:t>
      </w:r>
      <w:r w:rsidRPr="007E3061">
        <w:rPr>
          <w:rFonts w:ascii="Arial" w:hAnsi="Arial" w:cs="Arial"/>
          <w:sz w:val="20"/>
          <w:szCs w:val="20"/>
          <w:vertAlign w:val="subscript"/>
          <w:lang w:val="en-GB"/>
        </w:rPr>
        <w:t>10</w:t>
      </w:r>
      <w:r w:rsidRPr="007E3061">
        <w:rPr>
          <w:rFonts w:ascii="Arial" w:hAnsi="Arial" w:cs="Arial"/>
          <w:sz w:val="20"/>
          <w:szCs w:val="20"/>
          <w:lang w:val="en-GB"/>
        </w:rPr>
        <w:t xml:space="preserve"> was conservatively set greater than brodifacoum water solubility (0.058 mg a.s/L).</w:t>
      </w:r>
    </w:p>
    <w:p w14:paraId="6549E2BD" w14:textId="77777777" w:rsidR="002B1854" w:rsidRPr="007E3061" w:rsidRDefault="002B1854" w:rsidP="007E3061">
      <w:pPr>
        <w:spacing w:line="240" w:lineRule="auto"/>
        <w:jc w:val="both"/>
        <w:rPr>
          <w:rFonts w:ascii="Arial" w:hAnsi="Arial" w:cs="Arial"/>
          <w:sz w:val="20"/>
          <w:szCs w:val="20"/>
          <w:lang w:val="en-GB"/>
        </w:rPr>
      </w:pPr>
    </w:p>
    <w:p w14:paraId="5E8C587B" w14:textId="77777777" w:rsidR="002B1854" w:rsidRPr="007E3061" w:rsidRDefault="002B1854" w:rsidP="007E3061">
      <w:pPr>
        <w:pStyle w:val="Lgende"/>
        <w:spacing w:line="240" w:lineRule="auto"/>
        <w:ind w:left="142"/>
        <w:jc w:val="both"/>
        <w:rPr>
          <w:rFonts w:ascii="Arial" w:hAnsi="Arial" w:cs="Arial"/>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2.8.2.1.2.1</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1</w:t>
      </w:r>
      <w:r w:rsidRPr="007E3061">
        <w:rPr>
          <w:rFonts w:ascii="Arial" w:hAnsi="Arial" w:cs="Arial"/>
          <w:lang w:val="en-GB"/>
        </w:rPr>
        <w:fldChar w:fldCharType="end"/>
      </w:r>
      <w:r w:rsidRPr="007E3061">
        <w:rPr>
          <w:rFonts w:ascii="Arial" w:hAnsi="Arial" w:cs="Arial"/>
          <w:lang w:val="en-GB"/>
        </w:rPr>
        <w:t>Toxicity to STP microorganisms</w:t>
      </w:r>
    </w:p>
    <w:tbl>
      <w:tblPr>
        <w:tblW w:w="959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213"/>
        <w:gridCol w:w="1201"/>
        <w:gridCol w:w="1026"/>
        <w:gridCol w:w="682"/>
        <w:gridCol w:w="662"/>
        <w:gridCol w:w="641"/>
        <w:gridCol w:w="646"/>
        <w:gridCol w:w="1916"/>
      </w:tblGrid>
      <w:tr w:rsidR="002B1854" w:rsidRPr="007E3061" w14:paraId="722BFD57" w14:textId="77777777" w:rsidTr="00FA04F6">
        <w:tc>
          <w:tcPr>
            <w:tcW w:w="1701" w:type="dxa"/>
            <w:vMerge w:val="restart"/>
            <w:tcBorders>
              <w:top w:val="double" w:sz="4" w:space="0" w:color="auto"/>
              <w:left w:val="doub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492B4F22"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Guideline/Test method</w:t>
            </w:r>
          </w:p>
        </w:tc>
        <w:tc>
          <w:tcPr>
            <w:tcW w:w="1276" w:type="dxa"/>
            <w:vMerge w:val="restart"/>
            <w:tcBorders>
              <w:top w:val="doub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1D87AD23"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Species / Inoculums</w:t>
            </w:r>
          </w:p>
        </w:tc>
        <w:tc>
          <w:tcPr>
            <w:tcW w:w="1230" w:type="dxa"/>
            <w:vMerge w:val="restart"/>
            <w:tcBorders>
              <w:top w:val="doub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7909CCC3"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Endpoint / Type of test</w:t>
            </w:r>
          </w:p>
        </w:tc>
        <w:tc>
          <w:tcPr>
            <w:tcW w:w="1075" w:type="dxa"/>
            <w:vMerge w:val="restart"/>
            <w:tcBorders>
              <w:top w:val="double" w:sz="4" w:space="0" w:color="auto"/>
              <w:left w:val="single" w:sz="4" w:space="0" w:color="auto"/>
              <w:right w:val="single" w:sz="4" w:space="0" w:color="auto"/>
            </w:tcBorders>
            <w:shd w:val="clear" w:color="auto" w:fill="auto"/>
            <w:tcMar>
              <w:top w:w="57" w:type="dxa"/>
              <w:left w:w="85" w:type="dxa"/>
              <w:bottom w:w="57" w:type="dxa"/>
              <w:right w:w="85" w:type="dxa"/>
            </w:tcMar>
            <w:vAlign w:val="center"/>
          </w:tcPr>
          <w:p w14:paraId="080145C3"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Duration</w:t>
            </w:r>
          </w:p>
        </w:tc>
        <w:tc>
          <w:tcPr>
            <w:tcW w:w="3022" w:type="dxa"/>
            <w:gridSpan w:val="4"/>
            <w:tcBorders>
              <w:top w:val="double" w:sz="4" w:space="0" w:color="auto"/>
              <w:left w:val="single" w:sz="4" w:space="0" w:color="auto"/>
              <w:bottom w:val="nil"/>
              <w:right w:val="single" w:sz="4" w:space="0" w:color="auto"/>
            </w:tcBorders>
            <w:shd w:val="clear" w:color="auto" w:fill="auto"/>
            <w:tcMar>
              <w:top w:w="57" w:type="dxa"/>
              <w:left w:w="85" w:type="dxa"/>
              <w:bottom w:w="57" w:type="dxa"/>
              <w:right w:w="85" w:type="dxa"/>
            </w:tcMar>
            <w:vAlign w:val="center"/>
          </w:tcPr>
          <w:p w14:paraId="33DDF320"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Results [mg a.s/L]</w:t>
            </w:r>
          </w:p>
        </w:tc>
        <w:tc>
          <w:tcPr>
            <w:tcW w:w="1293" w:type="dxa"/>
            <w:vMerge w:val="restart"/>
            <w:tcBorders>
              <w:top w:val="double" w:sz="4" w:space="0" w:color="auto"/>
              <w:left w:val="single" w:sz="4" w:space="0" w:color="auto"/>
              <w:bottom w:val="single" w:sz="4" w:space="0" w:color="auto"/>
              <w:right w:val="double" w:sz="4" w:space="0" w:color="auto"/>
            </w:tcBorders>
            <w:shd w:val="clear" w:color="auto" w:fill="auto"/>
            <w:tcMar>
              <w:top w:w="57" w:type="dxa"/>
              <w:left w:w="85" w:type="dxa"/>
              <w:bottom w:w="57" w:type="dxa"/>
              <w:right w:w="85" w:type="dxa"/>
            </w:tcMar>
            <w:vAlign w:val="center"/>
          </w:tcPr>
          <w:p w14:paraId="64C4EFAF"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Reference</w:t>
            </w:r>
          </w:p>
        </w:tc>
      </w:tr>
      <w:tr w:rsidR="002B1854" w:rsidRPr="007E3061" w14:paraId="4CABCE31" w14:textId="77777777" w:rsidTr="00FA04F6">
        <w:tc>
          <w:tcPr>
            <w:tcW w:w="1701" w:type="dxa"/>
            <w:vMerge/>
            <w:tcBorders>
              <w:top w:val="single" w:sz="4" w:space="0" w:color="auto"/>
              <w:left w:val="doub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1CA2DA9C" w14:textId="77777777" w:rsidR="002B1854" w:rsidRPr="007E3061" w:rsidRDefault="002B1854" w:rsidP="007E3061">
            <w:pPr>
              <w:spacing w:line="240" w:lineRule="auto"/>
              <w:ind w:left="1729"/>
              <w:jc w:val="both"/>
              <w:rPr>
                <w:rFonts w:ascii="Arial" w:hAnsi="Arial" w:cs="Arial"/>
                <w:b/>
                <w:sz w:val="20"/>
                <w:szCs w:val="20"/>
                <w:lang w:val="en-GB"/>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2EA94AA5" w14:textId="77777777" w:rsidR="002B1854" w:rsidRPr="007E3061" w:rsidRDefault="002B1854" w:rsidP="007E3061">
            <w:pPr>
              <w:spacing w:line="240" w:lineRule="auto"/>
              <w:ind w:left="1729"/>
              <w:jc w:val="both"/>
              <w:rPr>
                <w:rFonts w:ascii="Arial" w:hAnsi="Arial" w:cs="Arial"/>
                <w:b/>
                <w:sz w:val="20"/>
                <w:szCs w:val="20"/>
                <w:lang w:val="en-GB"/>
              </w:rPr>
            </w:pPr>
          </w:p>
        </w:tc>
        <w:tc>
          <w:tcPr>
            <w:tcW w:w="1230" w:type="dxa"/>
            <w:vMerge/>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2FA169B8" w14:textId="77777777" w:rsidR="002B1854" w:rsidRPr="007E3061" w:rsidRDefault="002B1854" w:rsidP="007E3061">
            <w:pPr>
              <w:spacing w:line="240" w:lineRule="auto"/>
              <w:ind w:left="1729"/>
              <w:jc w:val="both"/>
              <w:rPr>
                <w:rFonts w:ascii="Arial" w:hAnsi="Arial" w:cs="Arial"/>
                <w:b/>
                <w:sz w:val="20"/>
                <w:szCs w:val="20"/>
                <w:lang w:val="en-GB"/>
              </w:rPr>
            </w:pPr>
          </w:p>
        </w:tc>
        <w:tc>
          <w:tcPr>
            <w:tcW w:w="1075" w:type="dxa"/>
            <w:vMerge/>
            <w:tcBorders>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5E618026" w14:textId="77777777" w:rsidR="002B1854" w:rsidRPr="007E3061" w:rsidRDefault="002B1854" w:rsidP="007E3061">
            <w:pPr>
              <w:spacing w:line="240" w:lineRule="auto"/>
              <w:ind w:left="1729"/>
              <w:jc w:val="both"/>
              <w:rPr>
                <w:rFonts w:ascii="Arial" w:hAnsi="Arial" w:cs="Arial"/>
                <w:b/>
                <w:sz w:val="20"/>
                <w:szCs w:val="20"/>
                <w:lang w:val="en-GB"/>
              </w:rPr>
            </w:pPr>
          </w:p>
        </w:tc>
        <w:tc>
          <w:tcPr>
            <w:tcW w:w="817" w:type="dxa"/>
            <w:tcBorders>
              <w:top w:val="nil"/>
              <w:left w:val="single" w:sz="4" w:space="0" w:color="auto"/>
              <w:bottom w:val="single" w:sz="4" w:space="0" w:color="auto"/>
              <w:right w:val="nil"/>
            </w:tcBorders>
            <w:shd w:val="clear" w:color="auto" w:fill="auto"/>
            <w:tcMar>
              <w:top w:w="57" w:type="dxa"/>
              <w:left w:w="85" w:type="dxa"/>
              <w:bottom w:w="57" w:type="dxa"/>
              <w:right w:w="85" w:type="dxa"/>
            </w:tcMar>
            <w:vAlign w:val="center"/>
          </w:tcPr>
          <w:p w14:paraId="5D7E1682"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EC</w:t>
            </w:r>
            <w:r w:rsidRPr="007E3061">
              <w:rPr>
                <w:rFonts w:ascii="Arial" w:hAnsi="Arial" w:cs="Arial"/>
                <w:b/>
                <w:sz w:val="20"/>
                <w:szCs w:val="20"/>
                <w:vertAlign w:val="subscript"/>
                <w:lang w:val="en-GB"/>
              </w:rPr>
              <w:t>10</w:t>
            </w:r>
          </w:p>
        </w:tc>
        <w:tc>
          <w:tcPr>
            <w:tcW w:w="766" w:type="dxa"/>
            <w:tcBorders>
              <w:top w:val="nil"/>
              <w:left w:val="nil"/>
              <w:bottom w:val="single" w:sz="4" w:space="0" w:color="auto"/>
              <w:right w:val="nil"/>
            </w:tcBorders>
            <w:shd w:val="clear" w:color="auto" w:fill="auto"/>
            <w:tcMar>
              <w:top w:w="57" w:type="dxa"/>
              <w:left w:w="85" w:type="dxa"/>
              <w:bottom w:w="57" w:type="dxa"/>
              <w:right w:w="85" w:type="dxa"/>
            </w:tcMar>
            <w:vAlign w:val="center"/>
          </w:tcPr>
          <w:p w14:paraId="493257DC"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EC</w:t>
            </w:r>
            <w:r w:rsidRPr="007E3061">
              <w:rPr>
                <w:rFonts w:ascii="Arial" w:hAnsi="Arial" w:cs="Arial"/>
                <w:b/>
                <w:sz w:val="20"/>
                <w:szCs w:val="20"/>
                <w:vertAlign w:val="subscript"/>
                <w:lang w:val="en-GB"/>
              </w:rPr>
              <w:t>20</w:t>
            </w:r>
          </w:p>
        </w:tc>
        <w:tc>
          <w:tcPr>
            <w:tcW w:w="712" w:type="dxa"/>
            <w:tcBorders>
              <w:top w:val="nil"/>
              <w:left w:val="nil"/>
              <w:bottom w:val="single" w:sz="4" w:space="0" w:color="auto"/>
              <w:right w:val="nil"/>
            </w:tcBorders>
            <w:shd w:val="clear" w:color="auto" w:fill="auto"/>
            <w:tcMar>
              <w:top w:w="57" w:type="dxa"/>
              <w:left w:w="85" w:type="dxa"/>
              <w:bottom w:w="57" w:type="dxa"/>
              <w:right w:w="85" w:type="dxa"/>
            </w:tcMar>
            <w:vAlign w:val="center"/>
          </w:tcPr>
          <w:p w14:paraId="2B617C93"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EC</w:t>
            </w:r>
            <w:r w:rsidRPr="007E3061">
              <w:rPr>
                <w:rFonts w:ascii="Arial" w:hAnsi="Arial" w:cs="Arial"/>
                <w:b/>
                <w:sz w:val="20"/>
                <w:szCs w:val="20"/>
                <w:vertAlign w:val="subscript"/>
                <w:lang w:val="en-GB"/>
              </w:rPr>
              <w:t>50</w:t>
            </w:r>
          </w:p>
        </w:tc>
        <w:tc>
          <w:tcPr>
            <w:tcW w:w="727" w:type="dxa"/>
            <w:tcBorders>
              <w:top w:val="nil"/>
              <w:left w:val="nil"/>
              <w:bottom w:val="single" w:sz="4" w:space="0" w:color="auto"/>
              <w:right w:val="single" w:sz="4" w:space="0" w:color="auto"/>
            </w:tcBorders>
            <w:shd w:val="clear" w:color="auto" w:fill="auto"/>
            <w:tcMar>
              <w:top w:w="57" w:type="dxa"/>
              <w:left w:w="85" w:type="dxa"/>
              <w:bottom w:w="57" w:type="dxa"/>
              <w:right w:w="85" w:type="dxa"/>
            </w:tcMar>
            <w:vAlign w:val="center"/>
          </w:tcPr>
          <w:p w14:paraId="55F4CB39"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EC</w:t>
            </w:r>
            <w:r w:rsidRPr="007E3061">
              <w:rPr>
                <w:rFonts w:ascii="Arial" w:hAnsi="Arial" w:cs="Arial"/>
                <w:b/>
                <w:sz w:val="20"/>
                <w:szCs w:val="20"/>
                <w:vertAlign w:val="subscript"/>
                <w:lang w:val="en-GB"/>
              </w:rPr>
              <w:t>80</w:t>
            </w:r>
          </w:p>
        </w:tc>
        <w:tc>
          <w:tcPr>
            <w:tcW w:w="1293" w:type="dxa"/>
            <w:vMerge/>
            <w:tcBorders>
              <w:top w:val="single" w:sz="4" w:space="0" w:color="auto"/>
              <w:left w:val="single" w:sz="4" w:space="0" w:color="auto"/>
              <w:bottom w:val="single" w:sz="4" w:space="0" w:color="auto"/>
              <w:right w:val="double" w:sz="4" w:space="0" w:color="auto"/>
            </w:tcBorders>
            <w:shd w:val="clear" w:color="auto" w:fill="auto"/>
            <w:tcMar>
              <w:top w:w="57" w:type="dxa"/>
              <w:left w:w="85" w:type="dxa"/>
              <w:bottom w:w="57" w:type="dxa"/>
              <w:right w:w="85" w:type="dxa"/>
            </w:tcMar>
            <w:vAlign w:val="center"/>
          </w:tcPr>
          <w:p w14:paraId="2B252FE9" w14:textId="77777777" w:rsidR="002B1854" w:rsidRPr="007E3061" w:rsidRDefault="002B1854" w:rsidP="007E3061">
            <w:pPr>
              <w:spacing w:line="240" w:lineRule="auto"/>
              <w:ind w:left="1729"/>
              <w:jc w:val="both"/>
              <w:rPr>
                <w:rFonts w:ascii="Arial" w:hAnsi="Arial" w:cs="Arial"/>
                <w:b/>
                <w:sz w:val="20"/>
                <w:szCs w:val="20"/>
                <w:lang w:val="en-GB"/>
              </w:rPr>
            </w:pPr>
          </w:p>
        </w:tc>
      </w:tr>
      <w:tr w:rsidR="002B1854" w:rsidRPr="007E3061" w14:paraId="413BF172" w14:textId="77777777" w:rsidTr="00FA04F6">
        <w:tc>
          <w:tcPr>
            <w:tcW w:w="1701" w:type="dxa"/>
            <w:tcBorders>
              <w:left w:val="double" w:sz="4" w:space="0" w:color="auto"/>
              <w:right w:val="single" w:sz="4" w:space="0" w:color="auto"/>
            </w:tcBorders>
            <w:shd w:val="clear" w:color="auto" w:fill="auto"/>
            <w:tcMar>
              <w:top w:w="57" w:type="dxa"/>
              <w:left w:w="85" w:type="dxa"/>
              <w:bottom w:w="57" w:type="dxa"/>
              <w:right w:w="85" w:type="dxa"/>
            </w:tcMar>
            <w:vAlign w:val="center"/>
          </w:tcPr>
          <w:p w14:paraId="761211C1" w14:textId="77777777" w:rsidR="002B1854" w:rsidRPr="007E3061" w:rsidRDefault="002B1854" w:rsidP="007E3061">
            <w:pPr>
              <w:spacing w:line="240" w:lineRule="auto"/>
              <w:jc w:val="both"/>
              <w:rPr>
                <w:rFonts w:ascii="Arial" w:hAnsi="Arial" w:cs="Arial"/>
                <w:color w:val="000000"/>
                <w:sz w:val="20"/>
                <w:szCs w:val="20"/>
                <w:lang w:val="en-GB"/>
              </w:rPr>
            </w:pPr>
            <w:r w:rsidRPr="007E3061">
              <w:rPr>
                <w:rFonts w:ascii="Arial" w:hAnsi="Arial" w:cs="Arial"/>
                <w:color w:val="000000"/>
                <w:sz w:val="20"/>
                <w:szCs w:val="20"/>
                <w:lang w:val="en-GB"/>
              </w:rPr>
              <w:t>OECD 209</w:t>
            </w:r>
          </w:p>
        </w:tc>
        <w:tc>
          <w:tcPr>
            <w:tcW w:w="1276" w:type="dxa"/>
            <w:tcBorders>
              <w:left w:val="single" w:sz="4" w:space="0" w:color="auto"/>
              <w:right w:val="single" w:sz="4" w:space="0" w:color="auto"/>
            </w:tcBorders>
            <w:shd w:val="clear" w:color="auto" w:fill="auto"/>
            <w:tcMar>
              <w:top w:w="57" w:type="dxa"/>
              <w:left w:w="85" w:type="dxa"/>
              <w:bottom w:w="57" w:type="dxa"/>
              <w:right w:w="85" w:type="dxa"/>
            </w:tcMar>
            <w:vAlign w:val="center"/>
          </w:tcPr>
          <w:p w14:paraId="2E3FFEC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Activated sludge</w:t>
            </w:r>
          </w:p>
        </w:tc>
        <w:tc>
          <w:tcPr>
            <w:tcW w:w="1230" w:type="dxa"/>
            <w:tcBorders>
              <w:left w:val="single" w:sz="4" w:space="0" w:color="auto"/>
              <w:right w:val="single" w:sz="4" w:space="0" w:color="auto"/>
            </w:tcBorders>
            <w:shd w:val="clear" w:color="auto" w:fill="auto"/>
            <w:tcMar>
              <w:top w:w="57" w:type="dxa"/>
              <w:left w:w="85" w:type="dxa"/>
              <w:bottom w:w="57" w:type="dxa"/>
              <w:right w:w="85" w:type="dxa"/>
            </w:tcMar>
            <w:vAlign w:val="center"/>
          </w:tcPr>
          <w:p w14:paraId="681E77F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Respiration Inhibition</w:t>
            </w:r>
          </w:p>
        </w:tc>
        <w:tc>
          <w:tcPr>
            <w:tcW w:w="1075" w:type="dxa"/>
            <w:tcBorders>
              <w:left w:val="single" w:sz="4" w:space="0" w:color="auto"/>
              <w:right w:val="single" w:sz="4" w:space="0" w:color="auto"/>
            </w:tcBorders>
            <w:shd w:val="clear" w:color="auto" w:fill="auto"/>
            <w:tcMar>
              <w:top w:w="57" w:type="dxa"/>
              <w:left w:w="85" w:type="dxa"/>
              <w:bottom w:w="57" w:type="dxa"/>
              <w:right w:w="85" w:type="dxa"/>
            </w:tcMar>
            <w:vAlign w:val="center"/>
          </w:tcPr>
          <w:p w14:paraId="73ECAD0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3h</w:t>
            </w:r>
          </w:p>
        </w:tc>
        <w:tc>
          <w:tcPr>
            <w:tcW w:w="3022" w:type="dxa"/>
            <w:gridSpan w:val="4"/>
            <w:tcBorders>
              <w:left w:val="nil"/>
              <w:right w:val="single" w:sz="4" w:space="0" w:color="auto"/>
            </w:tcBorders>
            <w:shd w:val="clear" w:color="auto" w:fill="auto"/>
            <w:tcMar>
              <w:top w:w="57" w:type="dxa"/>
              <w:left w:w="85" w:type="dxa"/>
              <w:bottom w:w="57" w:type="dxa"/>
              <w:right w:w="85" w:type="dxa"/>
            </w:tcMar>
            <w:vAlign w:val="center"/>
          </w:tcPr>
          <w:p w14:paraId="59B7844B" w14:textId="77777777" w:rsidR="002B1854" w:rsidRPr="007E3061" w:rsidRDefault="002B1854" w:rsidP="007E3061">
            <w:pPr>
              <w:spacing w:line="240" w:lineRule="auto"/>
              <w:ind w:left="43"/>
              <w:jc w:val="both"/>
              <w:rPr>
                <w:rFonts w:ascii="Arial" w:hAnsi="Arial" w:cs="Arial"/>
                <w:sz w:val="20"/>
                <w:szCs w:val="20"/>
                <w:lang w:val="en-GB"/>
              </w:rPr>
            </w:pPr>
            <w:r w:rsidRPr="007E3061">
              <w:rPr>
                <w:rFonts w:ascii="Arial" w:hAnsi="Arial" w:cs="Arial"/>
                <w:sz w:val="20"/>
                <w:szCs w:val="20"/>
                <w:lang w:val="en-GB"/>
              </w:rPr>
              <w:t>&gt; 0.058*</w:t>
            </w:r>
          </w:p>
        </w:tc>
        <w:tc>
          <w:tcPr>
            <w:tcW w:w="1293" w:type="dxa"/>
            <w:tcBorders>
              <w:left w:val="single" w:sz="4" w:space="0" w:color="auto"/>
              <w:right w:val="double" w:sz="4" w:space="0" w:color="auto"/>
            </w:tcBorders>
            <w:shd w:val="clear" w:color="auto" w:fill="auto"/>
            <w:tcMar>
              <w:top w:w="57" w:type="dxa"/>
              <w:left w:w="85" w:type="dxa"/>
              <w:bottom w:w="57" w:type="dxa"/>
              <w:right w:w="85" w:type="dxa"/>
            </w:tcMar>
            <w:vAlign w:val="center"/>
          </w:tcPr>
          <w:p w14:paraId="705B107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Activa / PelGarBrodifacoum and Difenacoum Task Force</w:t>
            </w:r>
          </w:p>
          <w:p w14:paraId="7094135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CAR a.s.</w:t>
            </w:r>
          </w:p>
          <w:p w14:paraId="7BB7476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Doc III</w:t>
            </w:r>
            <w:r w:rsidRPr="007E3061">
              <w:rPr>
                <w:rFonts w:ascii="Arial" w:hAnsi="Arial" w:cs="Arial"/>
                <w:sz w:val="20"/>
                <w:szCs w:val="20"/>
                <w:lang w:val="en-GB"/>
              </w:rPr>
              <w:noBreakHyphen/>
              <w:t>A 7.1.4</w:t>
            </w:r>
          </w:p>
        </w:tc>
      </w:tr>
    </w:tbl>
    <w:p w14:paraId="33AA7BF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 corresponding to the water solubility at pH=7 and T=20°C</w:t>
      </w:r>
    </w:p>
    <w:p w14:paraId="2E621BC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Justification of PNEC</w:t>
      </w:r>
      <w:r w:rsidRPr="007E3061">
        <w:rPr>
          <w:rFonts w:ascii="Arial" w:hAnsi="Arial" w:cs="Arial"/>
          <w:sz w:val="20"/>
          <w:szCs w:val="20"/>
          <w:vertAlign w:val="subscript"/>
          <w:lang w:val="en-GB"/>
        </w:rPr>
        <w:t>micororganisms</w:t>
      </w:r>
      <w:r w:rsidR="005825F7" w:rsidRPr="007E3061">
        <w:rPr>
          <w:rFonts w:ascii="Arial" w:hAnsi="Arial" w:cs="Arial"/>
          <w:sz w:val="20"/>
          <w:szCs w:val="20"/>
          <w:vertAlign w:val="subscript"/>
          <w:lang w:val="en-GB"/>
        </w:rPr>
        <w:t xml:space="preserve"> </w:t>
      </w:r>
    </w:p>
    <w:p w14:paraId="04D1715A" w14:textId="77777777" w:rsidR="005825F7" w:rsidRPr="007E3061" w:rsidRDefault="005825F7" w:rsidP="007E3061">
      <w:pPr>
        <w:autoSpaceDE w:val="0"/>
        <w:autoSpaceDN w:val="0"/>
        <w:adjustRightInd w:val="0"/>
        <w:spacing w:line="240" w:lineRule="auto"/>
        <w:jc w:val="both"/>
        <w:rPr>
          <w:rFonts w:ascii="Arial" w:hAnsi="Arial" w:cs="Arial"/>
          <w:color w:val="000000"/>
          <w:sz w:val="20"/>
          <w:szCs w:val="20"/>
          <w:lang w:val="en-GB" w:eastAsia="en-US"/>
        </w:rPr>
      </w:pPr>
    </w:p>
    <w:p w14:paraId="71F6300E"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According to GBPR when an EC</w:t>
      </w:r>
      <w:r w:rsidRPr="007E3061">
        <w:rPr>
          <w:rFonts w:ascii="Arial" w:hAnsi="Arial" w:cs="Arial"/>
          <w:color w:val="000000"/>
          <w:sz w:val="20"/>
          <w:szCs w:val="20"/>
          <w:vertAlign w:val="subscript"/>
          <w:lang w:val="en-GB" w:eastAsia="en-US"/>
        </w:rPr>
        <w:t>10</w:t>
      </w:r>
      <w:r w:rsidRPr="007E3061">
        <w:rPr>
          <w:rFonts w:ascii="Arial" w:hAnsi="Arial" w:cs="Arial"/>
          <w:color w:val="000000"/>
          <w:sz w:val="20"/>
          <w:szCs w:val="20"/>
          <w:lang w:val="en-GB" w:eastAsia="en-US"/>
        </w:rPr>
        <w:t xml:space="preserve"> from a respiration inhibition test is used, an assessment factor of 10 must</w:t>
      </w:r>
      <w:r w:rsidR="005825F7" w:rsidRPr="007E3061">
        <w:rPr>
          <w:rFonts w:ascii="Arial" w:hAnsi="Arial" w:cs="Arial"/>
          <w:color w:val="000000"/>
          <w:sz w:val="20"/>
          <w:szCs w:val="20"/>
          <w:lang w:val="en-GB" w:eastAsia="en-US"/>
        </w:rPr>
        <w:t xml:space="preserve"> </w:t>
      </w:r>
      <w:r w:rsidRPr="007E3061">
        <w:rPr>
          <w:rFonts w:ascii="Arial" w:hAnsi="Arial" w:cs="Arial"/>
          <w:color w:val="000000"/>
          <w:sz w:val="20"/>
          <w:szCs w:val="20"/>
          <w:lang w:val="en-GB" w:eastAsia="en-US"/>
        </w:rPr>
        <w:t>be applied.</w:t>
      </w:r>
    </w:p>
    <w:p w14:paraId="0C9E894B"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GB" w:eastAsia="en-US"/>
        </w:rPr>
      </w:pPr>
    </w:p>
    <w:p w14:paraId="3905ADA1" w14:textId="77777777" w:rsidR="002B1854" w:rsidRPr="007E3061" w:rsidRDefault="002B1854" w:rsidP="007E3061">
      <w:pPr>
        <w:spacing w:line="240" w:lineRule="auto"/>
        <w:jc w:val="both"/>
        <w:rPr>
          <w:rFonts w:ascii="Arial" w:hAnsi="Arial" w:cs="Arial"/>
          <w:b/>
          <w:bCs/>
          <w:color w:val="000000"/>
          <w:sz w:val="20"/>
          <w:szCs w:val="20"/>
          <w:lang w:val="en-GB" w:eastAsia="en-US"/>
        </w:rPr>
      </w:pPr>
      <w:r w:rsidRPr="007E3061">
        <w:rPr>
          <w:rFonts w:ascii="Arial" w:hAnsi="Arial" w:cs="Arial"/>
          <w:b/>
          <w:bCs/>
          <w:color w:val="000000"/>
          <w:sz w:val="20"/>
          <w:szCs w:val="20"/>
          <w:lang w:val="en-GB" w:eastAsia="en-US"/>
        </w:rPr>
        <w:t xml:space="preserve">PNECSTP microorganisms &gt; 0.0058 mg </w:t>
      </w:r>
      <w:r w:rsidRPr="007E3061">
        <w:rPr>
          <w:rFonts w:ascii="Arial" w:hAnsi="Arial" w:cs="Arial"/>
          <w:b/>
          <w:sz w:val="20"/>
          <w:szCs w:val="20"/>
          <w:lang w:val="en-GB" w:eastAsia="en-US"/>
        </w:rPr>
        <w:t>a.s/</w:t>
      </w:r>
      <w:r w:rsidRPr="007E3061">
        <w:rPr>
          <w:rFonts w:ascii="Arial" w:hAnsi="Arial" w:cs="Arial"/>
          <w:b/>
          <w:bCs/>
          <w:color w:val="000000"/>
          <w:sz w:val="20"/>
          <w:szCs w:val="20"/>
          <w:lang w:val="en-GB" w:eastAsia="en-US"/>
        </w:rPr>
        <w:t>L</w:t>
      </w:r>
    </w:p>
    <w:p w14:paraId="29E2D9D9" w14:textId="77777777" w:rsidR="002B1854" w:rsidRPr="007E3061" w:rsidRDefault="002B1854" w:rsidP="007E3061">
      <w:pPr>
        <w:pStyle w:val="Default"/>
        <w:jc w:val="both"/>
        <w:rPr>
          <w:rFonts w:ascii="Arial" w:hAnsi="Arial" w:cs="Arial"/>
          <w:color w:val="auto"/>
          <w:sz w:val="20"/>
          <w:szCs w:val="20"/>
          <w:lang w:val="en-GB"/>
        </w:rPr>
      </w:pPr>
    </w:p>
    <w:p w14:paraId="7ECC23EF" w14:textId="77777777" w:rsidR="002B1854" w:rsidRPr="007E3061" w:rsidRDefault="002B1854" w:rsidP="007E3061">
      <w:pPr>
        <w:pStyle w:val="Default"/>
        <w:jc w:val="both"/>
        <w:rPr>
          <w:rFonts w:ascii="Arial" w:hAnsi="Arial" w:cs="Arial"/>
          <w:color w:val="auto"/>
          <w:sz w:val="20"/>
          <w:szCs w:val="20"/>
          <w:lang w:val="en-GB"/>
        </w:rPr>
      </w:pPr>
      <w:r w:rsidRPr="007E3061">
        <w:rPr>
          <w:rFonts w:ascii="Arial" w:hAnsi="Arial" w:cs="Arial"/>
          <w:color w:val="auto"/>
          <w:sz w:val="20"/>
          <w:szCs w:val="20"/>
          <w:lang w:val="en-GB"/>
        </w:rPr>
        <w:t>Additional endpoints:</w:t>
      </w:r>
    </w:p>
    <w:p w14:paraId="788B7A50"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sz w:val="20"/>
          <w:szCs w:val="20"/>
          <w:lang w:val="en-GB"/>
        </w:rPr>
        <w:t>According to the combined AR of brodifacoum, a</w:t>
      </w:r>
      <w:r w:rsidRPr="007E3061">
        <w:rPr>
          <w:rFonts w:ascii="Arial" w:hAnsi="Arial" w:cs="Arial"/>
          <w:color w:val="auto"/>
          <w:sz w:val="20"/>
          <w:szCs w:val="20"/>
          <w:lang w:val="en-GB"/>
        </w:rPr>
        <w:t xml:space="preserve"> lower </w:t>
      </w:r>
      <w:r w:rsidRPr="007E3061">
        <w:rPr>
          <w:rFonts w:ascii="Arial" w:hAnsi="Arial" w:cs="Arial"/>
          <w:sz w:val="20"/>
          <w:szCs w:val="20"/>
          <w:lang w:val="en-GB"/>
        </w:rPr>
        <w:t>PNEC value for sewage treatment microorganisms is provided</w:t>
      </w:r>
      <w:r w:rsidR="00433210" w:rsidRPr="007E3061">
        <w:rPr>
          <w:rFonts w:ascii="Arial" w:hAnsi="Arial" w:cs="Arial"/>
          <w:sz w:val="20"/>
          <w:szCs w:val="20"/>
          <w:lang w:val="en-GB"/>
        </w:rPr>
        <w:t xml:space="preserve"> </w:t>
      </w:r>
      <w:r w:rsidRPr="007E3061">
        <w:rPr>
          <w:rFonts w:ascii="Arial" w:hAnsi="Arial" w:cs="Arial"/>
          <w:sz w:val="20"/>
          <w:szCs w:val="20"/>
          <w:lang w:val="en-GB"/>
        </w:rPr>
        <w:t xml:space="preserve">by Syngeta Limited: </w:t>
      </w:r>
      <w:r w:rsidRPr="007E3061">
        <w:rPr>
          <w:rFonts w:ascii="Arial" w:hAnsi="Arial" w:cs="Arial"/>
          <w:b/>
          <w:color w:val="auto"/>
          <w:sz w:val="20"/>
          <w:szCs w:val="20"/>
          <w:lang w:val="en-GB"/>
        </w:rPr>
        <w:t>PNEC</w:t>
      </w:r>
      <w:r w:rsidRPr="007E3061">
        <w:rPr>
          <w:rFonts w:ascii="Arial" w:hAnsi="Arial" w:cs="Arial"/>
          <w:b/>
          <w:bCs/>
          <w:sz w:val="20"/>
          <w:szCs w:val="20"/>
          <w:lang w:val="en-GB"/>
        </w:rPr>
        <w:t xml:space="preserve"> STP microorganisms </w:t>
      </w:r>
      <w:r w:rsidRPr="007E3061">
        <w:rPr>
          <w:rFonts w:ascii="Arial" w:hAnsi="Arial" w:cs="Arial"/>
          <w:b/>
          <w:bCs/>
          <w:sz w:val="20"/>
          <w:szCs w:val="20"/>
          <w:lang w:val="en-GB" w:eastAsia="en-US"/>
        </w:rPr>
        <w:t xml:space="preserve">&gt; 0.0038 mg </w:t>
      </w:r>
      <w:r w:rsidRPr="007E3061">
        <w:rPr>
          <w:rFonts w:ascii="Arial" w:hAnsi="Arial" w:cs="Arial"/>
          <w:b/>
          <w:sz w:val="20"/>
          <w:szCs w:val="20"/>
          <w:lang w:val="en-GB" w:eastAsia="en-US"/>
        </w:rPr>
        <w:t>a.s/</w:t>
      </w:r>
      <w:r w:rsidRPr="007E3061">
        <w:rPr>
          <w:rFonts w:ascii="Arial" w:hAnsi="Arial" w:cs="Arial"/>
          <w:b/>
          <w:bCs/>
          <w:sz w:val="20"/>
          <w:szCs w:val="20"/>
          <w:lang w:val="en-GB" w:eastAsia="en-US"/>
        </w:rPr>
        <w:t>L</w:t>
      </w:r>
      <w:r w:rsidRPr="007E3061">
        <w:rPr>
          <w:rFonts w:ascii="Arial" w:hAnsi="Arial" w:cs="Arial"/>
          <w:sz w:val="20"/>
          <w:szCs w:val="20"/>
          <w:lang w:val="en-GB"/>
        </w:rPr>
        <w:t>. Therefore, as the data set are considered equivalent, the worst case PNEC from the combined AR must be</w:t>
      </w:r>
      <w:r w:rsidR="00433210" w:rsidRPr="007E3061">
        <w:rPr>
          <w:rFonts w:ascii="Arial" w:hAnsi="Arial" w:cs="Arial"/>
          <w:sz w:val="20"/>
          <w:szCs w:val="20"/>
          <w:lang w:val="en-GB"/>
        </w:rPr>
        <w:t xml:space="preserve"> </w:t>
      </w:r>
      <w:r w:rsidRPr="007E3061">
        <w:rPr>
          <w:rFonts w:ascii="Arial" w:hAnsi="Arial" w:cs="Arial"/>
          <w:sz w:val="20"/>
          <w:szCs w:val="20"/>
          <w:lang w:val="en-GB"/>
        </w:rPr>
        <w:t>used in the risk assessment.</w:t>
      </w:r>
    </w:p>
    <w:p w14:paraId="19E03DE2" w14:textId="77777777" w:rsidR="00D0682B" w:rsidRPr="007E3061" w:rsidRDefault="00D0682B" w:rsidP="007E3061">
      <w:pPr>
        <w:pStyle w:val="Default"/>
        <w:jc w:val="both"/>
        <w:rPr>
          <w:rFonts w:ascii="Arial" w:hAnsi="Arial" w:cs="Arial"/>
          <w:bCs/>
          <w:sz w:val="20"/>
          <w:szCs w:val="20"/>
          <w:lang w:val="en-GB" w:eastAsia="en-US"/>
        </w:rPr>
      </w:pPr>
    </w:p>
    <w:p w14:paraId="4AB2D374" w14:textId="77777777" w:rsidR="00615280" w:rsidRPr="007E3061" w:rsidRDefault="00615280" w:rsidP="007E3061">
      <w:pPr>
        <w:pStyle w:val="Default"/>
        <w:jc w:val="both"/>
        <w:rPr>
          <w:rFonts w:ascii="Arial" w:hAnsi="Arial" w:cs="Arial"/>
          <w:bCs/>
          <w:sz w:val="20"/>
          <w:szCs w:val="20"/>
          <w:lang w:val="en-GB" w:eastAsia="en-US"/>
        </w:rPr>
      </w:pPr>
    </w:p>
    <w:p w14:paraId="4966E680" w14:textId="77777777" w:rsidR="002B1854" w:rsidRPr="007E3061" w:rsidRDefault="002B1854" w:rsidP="007E3061">
      <w:pPr>
        <w:pStyle w:val="Titre3"/>
        <w:numPr>
          <w:ilvl w:val="5"/>
          <w:numId w:val="1"/>
        </w:numPr>
        <w:spacing w:before="0" w:after="0"/>
        <w:rPr>
          <w:sz w:val="20"/>
          <w:szCs w:val="20"/>
        </w:rPr>
      </w:pPr>
      <w:bookmarkStart w:id="109" w:name="_Ref425762654"/>
      <w:bookmarkStart w:id="110" w:name="_Toc520192927"/>
      <w:r w:rsidRPr="007E3061">
        <w:rPr>
          <w:sz w:val="20"/>
          <w:szCs w:val="20"/>
        </w:rPr>
        <w:lastRenderedPageBreak/>
        <w:t>Atmosphere</w:t>
      </w:r>
      <w:bookmarkEnd w:id="109"/>
      <w:bookmarkEnd w:id="110"/>
    </w:p>
    <w:p w14:paraId="0BA5A2C8" w14:textId="77777777" w:rsidR="00D0682B" w:rsidRPr="007E3061" w:rsidRDefault="00D0682B" w:rsidP="007E3061">
      <w:pPr>
        <w:spacing w:line="240" w:lineRule="auto"/>
        <w:jc w:val="both"/>
        <w:rPr>
          <w:rFonts w:ascii="Arial" w:hAnsi="Arial" w:cs="Arial"/>
          <w:sz w:val="20"/>
          <w:szCs w:val="20"/>
          <w:lang w:val="en-GB"/>
        </w:rPr>
      </w:pPr>
    </w:p>
    <w:p w14:paraId="6C6283C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Brodifacoum has a low volatility and is not intended to be sprayed or fumigated. It is formulated into a non-volatile solid consequently its occurrence in air is highly unlikely. Moreover, significant phototransformation in air due to hydroxyl radicals would be expected. Brodifacoum is not expected to contribute to global warming, ozone depletion in the stratosphere, or acidification on the basis of its physical or chemical properties.</w:t>
      </w:r>
    </w:p>
    <w:p w14:paraId="1A677C09" w14:textId="77777777" w:rsidR="00D0682B" w:rsidRPr="007E3061" w:rsidRDefault="00D0682B" w:rsidP="007E3061">
      <w:pPr>
        <w:spacing w:line="240" w:lineRule="auto"/>
        <w:jc w:val="both"/>
        <w:rPr>
          <w:rFonts w:ascii="Arial" w:hAnsi="Arial" w:cs="Arial"/>
          <w:sz w:val="20"/>
          <w:szCs w:val="20"/>
          <w:lang w:val="en-GB"/>
        </w:rPr>
      </w:pPr>
    </w:p>
    <w:p w14:paraId="0F0E2509" w14:textId="77777777" w:rsidR="002B1854" w:rsidRPr="007E3061" w:rsidRDefault="002B1854" w:rsidP="007E3061">
      <w:pPr>
        <w:pStyle w:val="Titre3"/>
        <w:numPr>
          <w:ilvl w:val="5"/>
          <w:numId w:val="1"/>
        </w:numPr>
        <w:spacing w:before="0" w:after="0"/>
        <w:rPr>
          <w:sz w:val="20"/>
          <w:szCs w:val="20"/>
        </w:rPr>
      </w:pPr>
      <w:bookmarkStart w:id="111" w:name="_Ref425762692"/>
      <w:bookmarkStart w:id="112" w:name="_Toc520192928"/>
      <w:r w:rsidRPr="007E3061">
        <w:rPr>
          <w:sz w:val="20"/>
          <w:szCs w:val="20"/>
        </w:rPr>
        <w:t>Terrestrial compartment</w:t>
      </w:r>
      <w:bookmarkEnd w:id="111"/>
      <w:bookmarkEnd w:id="112"/>
    </w:p>
    <w:p w14:paraId="2CAF93DA" w14:textId="77777777" w:rsidR="00D0682B" w:rsidRPr="007E3061" w:rsidRDefault="00D0682B" w:rsidP="007E3061">
      <w:pPr>
        <w:spacing w:line="240" w:lineRule="auto"/>
        <w:jc w:val="both"/>
        <w:rPr>
          <w:rFonts w:ascii="Arial" w:hAnsi="Arial" w:cs="Arial"/>
          <w:sz w:val="20"/>
          <w:szCs w:val="20"/>
        </w:rPr>
      </w:pPr>
    </w:p>
    <w:p w14:paraId="66C7D3E8"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No effect of brodifacoum, in soil concentration ranging up to 994 mg/kg dry weight, were found on earthworms in a test conducted according to the guideline OECD 207. LC</w:t>
      </w:r>
      <w:r w:rsidRPr="007E3061">
        <w:rPr>
          <w:rFonts w:ascii="Arial" w:hAnsi="Arial" w:cs="Arial"/>
          <w:sz w:val="20"/>
          <w:szCs w:val="20"/>
          <w:vertAlign w:val="subscript"/>
        </w:rPr>
        <w:t>50</w:t>
      </w:r>
      <w:r w:rsidRPr="007E3061">
        <w:rPr>
          <w:rFonts w:ascii="Arial" w:hAnsi="Arial" w:cs="Arial"/>
          <w:sz w:val="20"/>
          <w:szCs w:val="20"/>
        </w:rPr>
        <w:t xml:space="preserve"> was determined to be &gt; 994 mg/kg dry weight, corresponding to a LC</w:t>
      </w:r>
      <w:r w:rsidRPr="007E3061">
        <w:rPr>
          <w:rFonts w:ascii="Arial" w:hAnsi="Arial" w:cs="Arial"/>
          <w:sz w:val="20"/>
          <w:szCs w:val="20"/>
          <w:vertAlign w:val="subscript"/>
        </w:rPr>
        <w:t xml:space="preserve">50 </w:t>
      </w:r>
      <w:r w:rsidRPr="007E3061">
        <w:rPr>
          <w:rFonts w:ascii="Arial" w:hAnsi="Arial" w:cs="Arial"/>
          <w:sz w:val="20"/>
          <w:szCs w:val="20"/>
        </w:rPr>
        <w:t>&gt;879.6 mg/kg in wet weight.</w:t>
      </w:r>
    </w:p>
    <w:p w14:paraId="1B195096" w14:textId="77777777" w:rsidR="002B1854" w:rsidRPr="007E3061" w:rsidRDefault="002B1854" w:rsidP="007E3061">
      <w:pPr>
        <w:spacing w:line="240" w:lineRule="auto"/>
        <w:jc w:val="both"/>
        <w:rPr>
          <w:rFonts w:ascii="Arial" w:hAnsi="Arial" w:cs="Arial"/>
          <w:sz w:val="20"/>
          <w:szCs w:val="20"/>
          <w:lang w:val="en-GB"/>
        </w:rPr>
      </w:pPr>
    </w:p>
    <w:p w14:paraId="35355426" w14:textId="77777777" w:rsidR="002B1854" w:rsidRPr="007E3061" w:rsidRDefault="002B1854" w:rsidP="007E3061">
      <w:pPr>
        <w:pStyle w:val="Lgende"/>
        <w:keepNext/>
        <w:spacing w:line="240" w:lineRule="auto"/>
        <w:jc w:val="both"/>
        <w:rPr>
          <w:rFonts w:ascii="Arial" w:hAnsi="Arial" w:cs="Arial"/>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2.8.2.1.2.3</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1</w:t>
      </w:r>
      <w:r w:rsidRPr="007E3061">
        <w:rPr>
          <w:rFonts w:ascii="Arial" w:hAnsi="Arial" w:cs="Arial"/>
          <w:lang w:val="en-GB"/>
        </w:rPr>
        <w:fldChar w:fldCharType="end"/>
      </w:r>
      <w:r w:rsidRPr="007E3061">
        <w:rPr>
          <w:rFonts w:ascii="Arial" w:hAnsi="Arial" w:cs="Arial"/>
          <w:lang w:val="en-GB"/>
        </w:rPr>
        <w:t>Toxicity to soil organisms</w:t>
      </w:r>
    </w:p>
    <w:tbl>
      <w:tblPr>
        <w:tblW w:w="48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6"/>
        <w:gridCol w:w="1397"/>
        <w:gridCol w:w="1160"/>
        <w:gridCol w:w="1266"/>
        <w:gridCol w:w="1026"/>
        <w:gridCol w:w="1073"/>
        <w:gridCol w:w="1110"/>
        <w:gridCol w:w="1481"/>
      </w:tblGrid>
      <w:tr w:rsidR="002B1854" w:rsidRPr="007E3061" w14:paraId="682FD90A" w14:textId="77777777" w:rsidTr="00FA04F6">
        <w:trPr>
          <w:cantSplit/>
          <w:trHeight w:val="285"/>
          <w:jc w:val="center"/>
        </w:trPr>
        <w:tc>
          <w:tcPr>
            <w:tcW w:w="616" w:type="pct"/>
            <w:vMerge w:val="restart"/>
            <w:tcBorders>
              <w:top w:val="double" w:sz="4" w:space="0" w:color="auto"/>
            </w:tcBorders>
          </w:tcPr>
          <w:p w14:paraId="59E9FE7C"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Guideline /</w:t>
            </w:r>
            <w:r w:rsidRPr="007E3061">
              <w:rPr>
                <w:rFonts w:ascii="Arial" w:hAnsi="Arial" w:cs="Arial"/>
                <w:b/>
                <w:sz w:val="20"/>
                <w:szCs w:val="20"/>
                <w:lang w:val="en-GB"/>
              </w:rPr>
              <w:br/>
              <w:t>Test method</w:t>
            </w:r>
          </w:p>
        </w:tc>
        <w:tc>
          <w:tcPr>
            <w:tcW w:w="565" w:type="pct"/>
            <w:vMerge w:val="restart"/>
            <w:tcBorders>
              <w:top w:val="double" w:sz="4" w:space="0" w:color="auto"/>
            </w:tcBorders>
          </w:tcPr>
          <w:p w14:paraId="00D4BC3C"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Species</w:t>
            </w:r>
          </w:p>
        </w:tc>
        <w:tc>
          <w:tcPr>
            <w:tcW w:w="623" w:type="pct"/>
            <w:vMerge w:val="restart"/>
            <w:tcBorders>
              <w:top w:val="double" w:sz="4" w:space="0" w:color="auto"/>
            </w:tcBorders>
          </w:tcPr>
          <w:p w14:paraId="7C45ED76"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Endpoint /</w:t>
            </w:r>
            <w:r w:rsidRPr="007E3061">
              <w:rPr>
                <w:rFonts w:ascii="Arial" w:hAnsi="Arial" w:cs="Arial"/>
                <w:b/>
                <w:sz w:val="20"/>
                <w:szCs w:val="20"/>
                <w:lang w:val="en-GB"/>
              </w:rPr>
              <w:br/>
              <w:t>Type of test</w:t>
            </w:r>
          </w:p>
        </w:tc>
        <w:tc>
          <w:tcPr>
            <w:tcW w:w="1232" w:type="pct"/>
            <w:gridSpan w:val="2"/>
            <w:tcBorders>
              <w:top w:val="double" w:sz="4" w:space="0" w:color="auto"/>
              <w:bottom w:val="nil"/>
            </w:tcBorders>
          </w:tcPr>
          <w:p w14:paraId="21B3B365"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Exposure</w:t>
            </w:r>
          </w:p>
        </w:tc>
        <w:tc>
          <w:tcPr>
            <w:tcW w:w="1174" w:type="pct"/>
            <w:gridSpan w:val="2"/>
            <w:tcBorders>
              <w:top w:val="double" w:sz="4" w:space="0" w:color="auto"/>
              <w:bottom w:val="nil"/>
            </w:tcBorders>
          </w:tcPr>
          <w:p w14:paraId="05F5DB86" w14:textId="77777777" w:rsidR="002B1854" w:rsidRPr="007E3061" w:rsidRDefault="002B1854" w:rsidP="007E3061">
            <w:pPr>
              <w:keepNext/>
              <w:spacing w:line="240" w:lineRule="auto"/>
              <w:jc w:val="both"/>
              <w:rPr>
                <w:rFonts w:ascii="Arial" w:hAnsi="Arial" w:cs="Arial"/>
                <w:b/>
                <w:sz w:val="20"/>
                <w:szCs w:val="20"/>
                <w:vertAlign w:val="superscript"/>
                <w:lang w:val="en-GB"/>
              </w:rPr>
            </w:pPr>
            <w:r w:rsidRPr="007E3061">
              <w:rPr>
                <w:rFonts w:ascii="Arial" w:hAnsi="Arial" w:cs="Arial"/>
                <w:b/>
                <w:sz w:val="20"/>
                <w:szCs w:val="20"/>
                <w:lang w:val="en-GB"/>
              </w:rPr>
              <w:t>Results (mg a.s/kg wwt soil)</w:t>
            </w:r>
          </w:p>
        </w:tc>
        <w:tc>
          <w:tcPr>
            <w:tcW w:w="789" w:type="pct"/>
            <w:vMerge w:val="restart"/>
            <w:tcBorders>
              <w:top w:val="double" w:sz="4" w:space="0" w:color="auto"/>
            </w:tcBorders>
          </w:tcPr>
          <w:p w14:paraId="43F34F23" w14:textId="77777777" w:rsidR="002B1854" w:rsidRPr="007E3061" w:rsidRDefault="002B1854" w:rsidP="007E3061">
            <w:pPr>
              <w:keepNext/>
              <w:spacing w:line="240" w:lineRule="auto"/>
              <w:jc w:val="both"/>
              <w:rPr>
                <w:rFonts w:ascii="Arial" w:hAnsi="Arial" w:cs="Arial"/>
                <w:b/>
                <w:sz w:val="20"/>
                <w:szCs w:val="20"/>
                <w:lang w:val="en-GB"/>
              </w:rPr>
            </w:pPr>
            <w:r w:rsidRPr="007E3061">
              <w:rPr>
                <w:rFonts w:ascii="Arial" w:hAnsi="Arial" w:cs="Arial"/>
                <w:b/>
                <w:sz w:val="20"/>
                <w:szCs w:val="20"/>
                <w:lang w:val="en-GB"/>
              </w:rPr>
              <w:t>Reference</w:t>
            </w:r>
          </w:p>
        </w:tc>
      </w:tr>
      <w:tr w:rsidR="002B1854" w:rsidRPr="007E3061" w14:paraId="3317A5F5" w14:textId="77777777" w:rsidTr="00FA04F6">
        <w:trPr>
          <w:cantSplit/>
          <w:trHeight w:val="284"/>
          <w:jc w:val="center"/>
        </w:trPr>
        <w:tc>
          <w:tcPr>
            <w:tcW w:w="616" w:type="pct"/>
            <w:vMerge/>
            <w:tcBorders>
              <w:bottom w:val="nil"/>
            </w:tcBorders>
          </w:tcPr>
          <w:p w14:paraId="0EA640FC" w14:textId="77777777" w:rsidR="002B1854" w:rsidRPr="007E3061" w:rsidRDefault="002B1854" w:rsidP="007E3061">
            <w:pPr>
              <w:keepNext/>
              <w:spacing w:line="240" w:lineRule="auto"/>
              <w:jc w:val="both"/>
              <w:rPr>
                <w:rFonts w:ascii="Arial" w:hAnsi="Arial" w:cs="Arial"/>
                <w:b/>
                <w:sz w:val="20"/>
                <w:szCs w:val="20"/>
                <w:lang w:val="en-GB"/>
              </w:rPr>
            </w:pPr>
          </w:p>
        </w:tc>
        <w:tc>
          <w:tcPr>
            <w:tcW w:w="565" w:type="pct"/>
            <w:vMerge/>
            <w:tcBorders>
              <w:bottom w:val="nil"/>
            </w:tcBorders>
          </w:tcPr>
          <w:p w14:paraId="1B17A9B0" w14:textId="77777777" w:rsidR="002B1854" w:rsidRPr="007E3061" w:rsidRDefault="002B1854" w:rsidP="007E3061">
            <w:pPr>
              <w:spacing w:line="240" w:lineRule="auto"/>
              <w:jc w:val="both"/>
              <w:rPr>
                <w:rFonts w:ascii="Arial" w:hAnsi="Arial" w:cs="Arial"/>
                <w:b/>
                <w:sz w:val="20"/>
                <w:szCs w:val="20"/>
                <w:lang w:val="en-GB"/>
              </w:rPr>
            </w:pPr>
          </w:p>
        </w:tc>
        <w:tc>
          <w:tcPr>
            <w:tcW w:w="623" w:type="pct"/>
            <w:vMerge/>
            <w:tcBorders>
              <w:bottom w:val="nil"/>
            </w:tcBorders>
          </w:tcPr>
          <w:p w14:paraId="75D589DE" w14:textId="77777777" w:rsidR="002B1854" w:rsidRPr="007E3061" w:rsidRDefault="002B1854" w:rsidP="007E3061">
            <w:pPr>
              <w:spacing w:line="240" w:lineRule="auto"/>
              <w:jc w:val="both"/>
              <w:rPr>
                <w:rFonts w:ascii="Arial" w:hAnsi="Arial" w:cs="Arial"/>
                <w:b/>
                <w:sz w:val="20"/>
                <w:szCs w:val="20"/>
                <w:lang w:val="en-GB"/>
              </w:rPr>
            </w:pPr>
          </w:p>
        </w:tc>
        <w:tc>
          <w:tcPr>
            <w:tcW w:w="678" w:type="pct"/>
            <w:tcBorders>
              <w:top w:val="nil"/>
              <w:bottom w:val="nil"/>
              <w:right w:val="nil"/>
            </w:tcBorders>
          </w:tcPr>
          <w:p w14:paraId="1C170E0D"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design</w:t>
            </w:r>
          </w:p>
        </w:tc>
        <w:tc>
          <w:tcPr>
            <w:tcW w:w="554" w:type="pct"/>
            <w:tcBorders>
              <w:top w:val="nil"/>
              <w:left w:val="nil"/>
              <w:bottom w:val="nil"/>
            </w:tcBorders>
          </w:tcPr>
          <w:p w14:paraId="3B82BAB3"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duration</w:t>
            </w:r>
          </w:p>
        </w:tc>
        <w:tc>
          <w:tcPr>
            <w:tcW w:w="578" w:type="pct"/>
            <w:tcBorders>
              <w:top w:val="nil"/>
              <w:bottom w:val="nil"/>
              <w:right w:val="nil"/>
            </w:tcBorders>
          </w:tcPr>
          <w:p w14:paraId="214144CA"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NOEC</w:t>
            </w:r>
          </w:p>
        </w:tc>
        <w:tc>
          <w:tcPr>
            <w:tcW w:w="597" w:type="pct"/>
            <w:tcBorders>
              <w:top w:val="nil"/>
              <w:left w:val="nil"/>
              <w:bottom w:val="nil"/>
            </w:tcBorders>
          </w:tcPr>
          <w:p w14:paraId="5FF8B21A"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LC</w:t>
            </w:r>
            <w:r w:rsidRPr="007E3061">
              <w:rPr>
                <w:rFonts w:ascii="Arial" w:hAnsi="Arial" w:cs="Arial"/>
                <w:b/>
                <w:sz w:val="20"/>
                <w:szCs w:val="20"/>
                <w:vertAlign w:val="subscript"/>
                <w:lang w:val="en-GB"/>
              </w:rPr>
              <w:t>50</w:t>
            </w:r>
          </w:p>
        </w:tc>
        <w:tc>
          <w:tcPr>
            <w:tcW w:w="789" w:type="pct"/>
            <w:vMerge/>
          </w:tcPr>
          <w:p w14:paraId="62D57C8A" w14:textId="77777777" w:rsidR="002B1854" w:rsidRPr="007E3061" w:rsidRDefault="002B1854" w:rsidP="007E3061">
            <w:pPr>
              <w:spacing w:line="240" w:lineRule="auto"/>
              <w:jc w:val="both"/>
              <w:rPr>
                <w:rFonts w:ascii="Arial" w:hAnsi="Arial" w:cs="Arial"/>
                <w:b/>
                <w:sz w:val="20"/>
                <w:szCs w:val="20"/>
                <w:lang w:val="en-GB"/>
              </w:rPr>
            </w:pPr>
          </w:p>
        </w:tc>
      </w:tr>
      <w:tr w:rsidR="002B1854" w:rsidRPr="007E3061" w14:paraId="157AB1DC" w14:textId="77777777" w:rsidTr="00FA04F6">
        <w:trPr>
          <w:cantSplit/>
          <w:jc w:val="center"/>
        </w:trPr>
        <w:tc>
          <w:tcPr>
            <w:tcW w:w="616" w:type="pct"/>
            <w:tcBorders>
              <w:bottom w:val="double" w:sz="4" w:space="0" w:color="auto"/>
            </w:tcBorders>
            <w:vAlign w:val="center"/>
          </w:tcPr>
          <w:p w14:paraId="2D466A18" w14:textId="77777777" w:rsidR="002B1854" w:rsidRPr="007E3061" w:rsidRDefault="002B1854"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OECD 207</w:t>
            </w:r>
          </w:p>
        </w:tc>
        <w:tc>
          <w:tcPr>
            <w:tcW w:w="565" w:type="pct"/>
            <w:tcBorders>
              <w:bottom w:val="double" w:sz="4" w:space="0" w:color="auto"/>
            </w:tcBorders>
            <w:vAlign w:val="center"/>
          </w:tcPr>
          <w:p w14:paraId="0160D624" w14:textId="77777777" w:rsidR="002B1854" w:rsidRPr="007E3061" w:rsidRDefault="002B1854" w:rsidP="007E3061">
            <w:pPr>
              <w:spacing w:line="240" w:lineRule="auto"/>
              <w:jc w:val="both"/>
              <w:rPr>
                <w:rFonts w:ascii="Arial" w:hAnsi="Arial" w:cs="Arial"/>
                <w:i/>
                <w:sz w:val="20"/>
                <w:szCs w:val="20"/>
                <w:lang w:val="en-GB"/>
              </w:rPr>
            </w:pPr>
            <w:r w:rsidRPr="007E3061">
              <w:rPr>
                <w:rFonts w:ascii="Arial" w:hAnsi="Arial" w:cs="Arial"/>
                <w:i/>
                <w:sz w:val="20"/>
                <w:szCs w:val="20"/>
                <w:lang w:val="en-GB"/>
              </w:rPr>
              <w:t>Eiseniafoetida</w:t>
            </w:r>
          </w:p>
        </w:tc>
        <w:tc>
          <w:tcPr>
            <w:tcW w:w="623" w:type="pct"/>
            <w:tcBorders>
              <w:bottom w:val="double" w:sz="4" w:space="0" w:color="auto"/>
            </w:tcBorders>
            <w:vAlign w:val="center"/>
          </w:tcPr>
          <w:p w14:paraId="7B03D82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LC</w:t>
            </w:r>
            <w:r w:rsidRPr="007E3061">
              <w:rPr>
                <w:rFonts w:ascii="Arial" w:hAnsi="Arial" w:cs="Arial"/>
                <w:sz w:val="20"/>
                <w:szCs w:val="20"/>
                <w:vertAlign w:val="subscript"/>
                <w:lang w:val="en-GB"/>
              </w:rPr>
              <w:t>50</w:t>
            </w:r>
          </w:p>
        </w:tc>
        <w:tc>
          <w:tcPr>
            <w:tcW w:w="678" w:type="pct"/>
            <w:tcBorders>
              <w:bottom w:val="double" w:sz="4" w:space="0" w:color="auto"/>
            </w:tcBorders>
            <w:vAlign w:val="center"/>
          </w:tcPr>
          <w:p w14:paraId="5D87348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soil exposure</w:t>
            </w:r>
          </w:p>
        </w:tc>
        <w:tc>
          <w:tcPr>
            <w:tcW w:w="554" w:type="pct"/>
            <w:tcBorders>
              <w:bottom w:val="double" w:sz="4" w:space="0" w:color="auto"/>
            </w:tcBorders>
            <w:vAlign w:val="center"/>
          </w:tcPr>
          <w:p w14:paraId="26F793B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14days</w:t>
            </w:r>
          </w:p>
        </w:tc>
        <w:tc>
          <w:tcPr>
            <w:tcW w:w="578" w:type="pct"/>
            <w:tcBorders>
              <w:bottom w:val="double" w:sz="4" w:space="0" w:color="auto"/>
            </w:tcBorders>
            <w:vAlign w:val="center"/>
          </w:tcPr>
          <w:p w14:paraId="02E97C9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879.6</w:t>
            </w:r>
          </w:p>
        </w:tc>
        <w:tc>
          <w:tcPr>
            <w:tcW w:w="597" w:type="pct"/>
            <w:tcBorders>
              <w:bottom w:val="double" w:sz="4" w:space="0" w:color="auto"/>
            </w:tcBorders>
            <w:vAlign w:val="center"/>
          </w:tcPr>
          <w:p w14:paraId="525D626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&gt;879.6</w:t>
            </w:r>
          </w:p>
        </w:tc>
        <w:tc>
          <w:tcPr>
            <w:tcW w:w="789" w:type="pct"/>
            <w:tcBorders>
              <w:bottom w:val="double" w:sz="4" w:space="0" w:color="auto"/>
            </w:tcBorders>
            <w:vAlign w:val="center"/>
          </w:tcPr>
          <w:p w14:paraId="6395EAE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Activa / PelGar</w:t>
            </w:r>
            <w:r w:rsidR="00433210" w:rsidRPr="007E3061">
              <w:rPr>
                <w:rFonts w:ascii="Arial" w:hAnsi="Arial" w:cs="Arial"/>
                <w:sz w:val="20"/>
                <w:szCs w:val="20"/>
                <w:lang w:val="en-GB"/>
              </w:rPr>
              <w:t xml:space="preserve"> </w:t>
            </w:r>
            <w:r w:rsidRPr="007E3061">
              <w:rPr>
                <w:rFonts w:ascii="Arial" w:hAnsi="Arial" w:cs="Arial"/>
                <w:sz w:val="20"/>
                <w:szCs w:val="20"/>
                <w:lang w:val="en-GB"/>
              </w:rPr>
              <w:t>Brodifacoum and Difenacoum Task Force</w:t>
            </w:r>
          </w:p>
          <w:p w14:paraId="09629C8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CAR a.s.</w:t>
            </w:r>
          </w:p>
          <w:p w14:paraId="271CC33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Doc IIIA 7.5.1.2</w:t>
            </w:r>
          </w:p>
        </w:tc>
      </w:tr>
    </w:tbl>
    <w:p w14:paraId="1F060F5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Justification of PNEC</w:t>
      </w:r>
      <w:r w:rsidRPr="007E3061">
        <w:rPr>
          <w:rFonts w:ascii="Arial" w:hAnsi="Arial" w:cs="Arial"/>
          <w:sz w:val="20"/>
          <w:szCs w:val="20"/>
          <w:vertAlign w:val="subscript"/>
          <w:lang w:val="en-GB"/>
        </w:rPr>
        <w:t>soil</w:t>
      </w:r>
    </w:p>
    <w:p w14:paraId="4686CB27" w14:textId="77777777" w:rsidR="00615280" w:rsidRPr="007E3061" w:rsidRDefault="00615280" w:rsidP="007E3061">
      <w:pPr>
        <w:autoSpaceDE w:val="0"/>
        <w:autoSpaceDN w:val="0"/>
        <w:adjustRightInd w:val="0"/>
        <w:spacing w:line="240" w:lineRule="auto"/>
        <w:jc w:val="both"/>
        <w:rPr>
          <w:rFonts w:ascii="Arial" w:hAnsi="Arial" w:cs="Arial"/>
          <w:color w:val="000000"/>
          <w:sz w:val="20"/>
          <w:szCs w:val="20"/>
          <w:lang w:val="en-GB" w:eastAsia="en-US"/>
        </w:rPr>
      </w:pPr>
    </w:p>
    <w:p w14:paraId="3C2C7581"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Since LC</w:t>
      </w:r>
      <w:r w:rsidRPr="007E3061">
        <w:rPr>
          <w:rFonts w:ascii="Arial" w:hAnsi="Arial" w:cs="Arial"/>
          <w:color w:val="000000"/>
          <w:sz w:val="20"/>
          <w:szCs w:val="20"/>
          <w:vertAlign w:val="subscript"/>
          <w:lang w:val="en-GB" w:eastAsia="en-US"/>
        </w:rPr>
        <w:t>50</w:t>
      </w:r>
      <w:r w:rsidRPr="007E3061">
        <w:rPr>
          <w:rFonts w:ascii="Arial" w:hAnsi="Arial" w:cs="Arial"/>
          <w:color w:val="000000"/>
          <w:sz w:val="20"/>
          <w:szCs w:val="20"/>
          <w:lang w:val="en-GB" w:eastAsia="en-US"/>
        </w:rPr>
        <w:t xml:space="preserve"> was determined to be &gt;879 mg/kg wet weight, when corrected for soil humidity, an assessment factor of 1000 was used in accordance with GBPR (2003).</w:t>
      </w:r>
    </w:p>
    <w:p w14:paraId="10A4A3A4"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GB" w:eastAsia="en-US"/>
        </w:rPr>
      </w:pPr>
    </w:p>
    <w:p w14:paraId="172692E3"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PNEC</w:t>
      </w:r>
      <w:r w:rsidRPr="007E3061">
        <w:rPr>
          <w:rFonts w:ascii="Arial" w:hAnsi="Arial" w:cs="Arial"/>
          <w:b/>
          <w:sz w:val="20"/>
          <w:szCs w:val="20"/>
          <w:vertAlign w:val="subscript"/>
          <w:lang w:val="en-GB"/>
        </w:rPr>
        <w:t>soil</w:t>
      </w:r>
      <w:r w:rsidRPr="007E3061">
        <w:rPr>
          <w:rFonts w:ascii="Arial" w:hAnsi="Arial" w:cs="Arial"/>
          <w:b/>
          <w:sz w:val="20"/>
          <w:szCs w:val="20"/>
          <w:lang w:val="en-GB"/>
        </w:rPr>
        <w:t>&gt; 0.88 mg/kg wet weight</w:t>
      </w:r>
    </w:p>
    <w:p w14:paraId="3DDDCCCE" w14:textId="77777777" w:rsidR="00D0682B" w:rsidRPr="007E3061" w:rsidRDefault="00D0682B" w:rsidP="007E3061">
      <w:pPr>
        <w:spacing w:line="240" w:lineRule="auto"/>
        <w:jc w:val="both"/>
        <w:rPr>
          <w:rFonts w:ascii="Arial" w:hAnsi="Arial" w:cs="Arial"/>
          <w:b/>
          <w:sz w:val="20"/>
          <w:szCs w:val="20"/>
          <w:lang w:val="en-GB"/>
        </w:rPr>
      </w:pPr>
    </w:p>
    <w:p w14:paraId="0106D979" w14:textId="77777777" w:rsidR="00BD0291" w:rsidRPr="007E3061" w:rsidRDefault="00BD0291" w:rsidP="007E3061">
      <w:pPr>
        <w:spacing w:line="240" w:lineRule="auto"/>
        <w:jc w:val="both"/>
        <w:rPr>
          <w:rFonts w:ascii="Arial" w:hAnsi="Arial" w:cs="Arial"/>
          <w:b/>
          <w:sz w:val="20"/>
          <w:szCs w:val="20"/>
          <w:lang w:val="en-GB"/>
        </w:rPr>
      </w:pPr>
    </w:p>
    <w:p w14:paraId="7ED1BA3D" w14:textId="77777777" w:rsidR="002B1854" w:rsidRPr="007E3061" w:rsidRDefault="002B1854" w:rsidP="007E3061">
      <w:pPr>
        <w:pStyle w:val="Titre3"/>
        <w:numPr>
          <w:ilvl w:val="5"/>
          <w:numId w:val="1"/>
        </w:numPr>
        <w:spacing w:before="0" w:after="0"/>
        <w:rPr>
          <w:sz w:val="20"/>
          <w:szCs w:val="20"/>
        </w:rPr>
      </w:pPr>
      <w:bookmarkStart w:id="113" w:name="_Ref349041417"/>
      <w:bookmarkStart w:id="114" w:name="_Toc520192929"/>
      <w:r w:rsidRPr="007E3061">
        <w:rPr>
          <w:sz w:val="20"/>
          <w:szCs w:val="20"/>
        </w:rPr>
        <w:t>Non compartment specific effect relevant to the food chain</w:t>
      </w:r>
      <w:bookmarkEnd w:id="113"/>
      <w:bookmarkEnd w:id="114"/>
    </w:p>
    <w:p w14:paraId="4EE2BAB5" w14:textId="77777777" w:rsidR="00D0682B" w:rsidRPr="007E3061" w:rsidRDefault="00D0682B" w:rsidP="007E3061">
      <w:pPr>
        <w:spacing w:line="240" w:lineRule="auto"/>
        <w:jc w:val="both"/>
        <w:rPr>
          <w:rFonts w:ascii="Arial" w:hAnsi="Arial" w:cs="Arial"/>
          <w:sz w:val="20"/>
          <w:szCs w:val="20"/>
          <w:lang w:val="en-GB"/>
        </w:rPr>
      </w:pPr>
    </w:p>
    <w:p w14:paraId="6B21A39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exposure of brodifacoum directly to non-target birds and mammals (primary poisoning) and indirectly via target rodent carcasses (secondary poisoning) is considered in the risk assessment.</w:t>
      </w:r>
    </w:p>
    <w:p w14:paraId="048CEE83" w14:textId="77777777" w:rsidR="00C3560A" w:rsidRPr="007E3061" w:rsidRDefault="00C3560A" w:rsidP="007E3061">
      <w:pPr>
        <w:spacing w:line="240" w:lineRule="auto"/>
        <w:jc w:val="both"/>
        <w:rPr>
          <w:rFonts w:ascii="Arial" w:hAnsi="Arial" w:cs="Arial"/>
          <w:sz w:val="20"/>
          <w:szCs w:val="20"/>
          <w:lang w:val="en-GB"/>
        </w:rPr>
      </w:pPr>
    </w:p>
    <w:p w14:paraId="2DA6BC62" w14:textId="77777777" w:rsidR="002B1854" w:rsidRPr="007E3061" w:rsidRDefault="002B1854" w:rsidP="007E3061">
      <w:pPr>
        <w:pStyle w:val="Lgende"/>
        <w:keepNext/>
        <w:spacing w:line="240" w:lineRule="auto"/>
        <w:ind w:left="142"/>
        <w:jc w:val="both"/>
        <w:rPr>
          <w:rFonts w:ascii="Arial" w:hAnsi="Arial" w:cs="Arial"/>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2.8.2.1.2.4</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1</w:t>
      </w:r>
      <w:r w:rsidRPr="007E3061">
        <w:rPr>
          <w:rFonts w:ascii="Arial" w:hAnsi="Arial" w:cs="Arial"/>
          <w:lang w:val="en-GB"/>
        </w:rPr>
        <w:fldChar w:fldCharType="end"/>
      </w:r>
      <w:r w:rsidRPr="007E3061">
        <w:rPr>
          <w:rFonts w:ascii="Arial" w:hAnsi="Arial" w:cs="Arial"/>
          <w:lang w:val="en-GB"/>
        </w:rPr>
        <w:t>Toxicity to birds and mammals (key studies)</w:t>
      </w:r>
    </w:p>
    <w:tbl>
      <w:tblPr>
        <w:tblW w:w="4751" w:type="pct"/>
        <w:tblInd w:w="2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2"/>
        <w:gridCol w:w="1510"/>
        <w:gridCol w:w="1668"/>
        <w:gridCol w:w="1934"/>
        <w:gridCol w:w="1370"/>
        <w:gridCol w:w="1791"/>
      </w:tblGrid>
      <w:tr w:rsidR="002B1854" w:rsidRPr="007E3061" w14:paraId="7958DEE8" w14:textId="77777777" w:rsidTr="00FA04F6">
        <w:trPr>
          <w:cantSplit/>
          <w:trHeight w:val="285"/>
        </w:trPr>
        <w:tc>
          <w:tcPr>
            <w:tcW w:w="611" w:type="pct"/>
            <w:vMerge w:val="restart"/>
            <w:tcBorders>
              <w:top w:val="double" w:sz="4" w:space="0" w:color="auto"/>
            </w:tcBorders>
          </w:tcPr>
          <w:p w14:paraId="7095B631" w14:textId="77777777" w:rsidR="002B1854" w:rsidRPr="007E3061" w:rsidRDefault="002B1854" w:rsidP="007E3061">
            <w:pPr>
              <w:keepNext/>
              <w:spacing w:line="240" w:lineRule="auto"/>
              <w:jc w:val="both"/>
              <w:rPr>
                <w:rFonts w:ascii="Arial" w:hAnsi="Arial" w:cs="Arial"/>
                <w:b/>
                <w:sz w:val="20"/>
                <w:szCs w:val="20"/>
              </w:rPr>
            </w:pPr>
            <w:r w:rsidRPr="007E3061">
              <w:rPr>
                <w:rFonts w:ascii="Arial" w:hAnsi="Arial" w:cs="Arial"/>
                <w:b/>
                <w:sz w:val="20"/>
                <w:szCs w:val="20"/>
              </w:rPr>
              <w:t>Guideline /</w:t>
            </w:r>
            <w:r w:rsidRPr="007E3061">
              <w:rPr>
                <w:rFonts w:ascii="Arial" w:hAnsi="Arial" w:cs="Arial"/>
                <w:b/>
                <w:sz w:val="20"/>
                <w:szCs w:val="20"/>
              </w:rPr>
              <w:br/>
              <w:t>Test method</w:t>
            </w:r>
          </w:p>
        </w:tc>
        <w:tc>
          <w:tcPr>
            <w:tcW w:w="801" w:type="pct"/>
            <w:vMerge w:val="restart"/>
            <w:tcBorders>
              <w:top w:val="double" w:sz="4" w:space="0" w:color="auto"/>
            </w:tcBorders>
          </w:tcPr>
          <w:p w14:paraId="3A7B77A7" w14:textId="77777777" w:rsidR="002B1854" w:rsidRPr="007E3061" w:rsidRDefault="002B1854" w:rsidP="007E3061">
            <w:pPr>
              <w:keepNext/>
              <w:spacing w:line="240" w:lineRule="auto"/>
              <w:jc w:val="both"/>
              <w:rPr>
                <w:rFonts w:ascii="Arial" w:hAnsi="Arial" w:cs="Arial"/>
                <w:b/>
                <w:sz w:val="20"/>
                <w:szCs w:val="20"/>
              </w:rPr>
            </w:pPr>
            <w:r w:rsidRPr="007E3061">
              <w:rPr>
                <w:rFonts w:ascii="Arial" w:hAnsi="Arial" w:cs="Arial"/>
                <w:b/>
                <w:sz w:val="20"/>
                <w:szCs w:val="20"/>
              </w:rPr>
              <w:t>Species</w:t>
            </w:r>
          </w:p>
        </w:tc>
        <w:tc>
          <w:tcPr>
            <w:tcW w:w="885" w:type="pct"/>
            <w:vMerge w:val="restart"/>
            <w:tcBorders>
              <w:top w:val="double" w:sz="4" w:space="0" w:color="auto"/>
            </w:tcBorders>
          </w:tcPr>
          <w:p w14:paraId="2DAA1344" w14:textId="77777777" w:rsidR="002B1854" w:rsidRPr="007E3061" w:rsidRDefault="002B1854" w:rsidP="007E3061">
            <w:pPr>
              <w:keepNext/>
              <w:spacing w:line="240" w:lineRule="auto"/>
              <w:jc w:val="both"/>
              <w:rPr>
                <w:rFonts w:ascii="Arial" w:hAnsi="Arial" w:cs="Arial"/>
                <w:b/>
                <w:sz w:val="20"/>
                <w:szCs w:val="20"/>
              </w:rPr>
            </w:pPr>
            <w:r w:rsidRPr="007E3061">
              <w:rPr>
                <w:rFonts w:ascii="Arial" w:hAnsi="Arial" w:cs="Arial"/>
                <w:b/>
                <w:sz w:val="20"/>
                <w:szCs w:val="20"/>
              </w:rPr>
              <w:t>Endpoint /</w:t>
            </w:r>
            <w:r w:rsidRPr="007E3061">
              <w:rPr>
                <w:rFonts w:ascii="Arial" w:hAnsi="Arial" w:cs="Arial"/>
                <w:b/>
                <w:sz w:val="20"/>
                <w:szCs w:val="20"/>
              </w:rPr>
              <w:br/>
              <w:t>Type of test /</w:t>
            </w:r>
            <w:r w:rsidRPr="007E3061">
              <w:rPr>
                <w:rFonts w:ascii="Arial" w:hAnsi="Arial" w:cs="Arial"/>
                <w:b/>
                <w:sz w:val="20"/>
                <w:szCs w:val="20"/>
              </w:rPr>
              <w:br/>
              <w:t>Duration</w:t>
            </w:r>
          </w:p>
        </w:tc>
        <w:tc>
          <w:tcPr>
            <w:tcW w:w="1753" w:type="pct"/>
            <w:gridSpan w:val="2"/>
            <w:tcBorders>
              <w:top w:val="double" w:sz="4" w:space="0" w:color="auto"/>
              <w:bottom w:val="nil"/>
            </w:tcBorders>
          </w:tcPr>
          <w:p w14:paraId="70B1EA1F" w14:textId="77777777" w:rsidR="002B1854" w:rsidRPr="007E3061" w:rsidRDefault="002B1854" w:rsidP="007E3061">
            <w:pPr>
              <w:keepNext/>
              <w:spacing w:line="240" w:lineRule="auto"/>
              <w:jc w:val="both"/>
              <w:rPr>
                <w:rFonts w:ascii="Arial" w:hAnsi="Arial" w:cs="Arial"/>
                <w:b/>
                <w:sz w:val="20"/>
                <w:szCs w:val="20"/>
              </w:rPr>
            </w:pPr>
            <w:r w:rsidRPr="007E3061">
              <w:rPr>
                <w:rFonts w:ascii="Arial" w:hAnsi="Arial" w:cs="Arial"/>
                <w:b/>
                <w:sz w:val="20"/>
                <w:szCs w:val="20"/>
              </w:rPr>
              <w:t xml:space="preserve">Results </w:t>
            </w:r>
          </w:p>
        </w:tc>
        <w:tc>
          <w:tcPr>
            <w:tcW w:w="950" w:type="pct"/>
            <w:vMerge w:val="restart"/>
            <w:tcBorders>
              <w:top w:val="double" w:sz="4" w:space="0" w:color="auto"/>
            </w:tcBorders>
          </w:tcPr>
          <w:p w14:paraId="746F9FF8" w14:textId="77777777" w:rsidR="002B1854" w:rsidRPr="007E3061" w:rsidRDefault="002B1854" w:rsidP="007E3061">
            <w:pPr>
              <w:keepNext/>
              <w:spacing w:line="240" w:lineRule="auto"/>
              <w:jc w:val="both"/>
              <w:rPr>
                <w:rFonts w:ascii="Arial" w:hAnsi="Arial" w:cs="Arial"/>
                <w:b/>
                <w:sz w:val="20"/>
                <w:szCs w:val="20"/>
              </w:rPr>
            </w:pPr>
            <w:r w:rsidRPr="007E3061">
              <w:rPr>
                <w:rFonts w:ascii="Arial" w:hAnsi="Arial" w:cs="Arial"/>
                <w:b/>
                <w:sz w:val="20"/>
                <w:szCs w:val="20"/>
              </w:rPr>
              <w:t>Reference</w:t>
            </w:r>
          </w:p>
        </w:tc>
      </w:tr>
      <w:tr w:rsidR="002B1854" w:rsidRPr="007E3061" w14:paraId="092F6A78" w14:textId="77777777" w:rsidTr="00FA04F6">
        <w:trPr>
          <w:cantSplit/>
          <w:trHeight w:val="284"/>
        </w:trPr>
        <w:tc>
          <w:tcPr>
            <w:tcW w:w="611" w:type="pct"/>
            <w:vMerge/>
            <w:tcBorders>
              <w:bottom w:val="nil"/>
            </w:tcBorders>
          </w:tcPr>
          <w:p w14:paraId="616C672F" w14:textId="77777777" w:rsidR="002B1854" w:rsidRPr="007E3061" w:rsidRDefault="002B1854" w:rsidP="007E3061">
            <w:pPr>
              <w:keepNext/>
              <w:spacing w:line="240" w:lineRule="auto"/>
              <w:jc w:val="both"/>
              <w:rPr>
                <w:rFonts w:ascii="Arial" w:hAnsi="Arial" w:cs="Arial"/>
                <w:b/>
                <w:sz w:val="20"/>
                <w:szCs w:val="20"/>
              </w:rPr>
            </w:pPr>
          </w:p>
        </w:tc>
        <w:tc>
          <w:tcPr>
            <w:tcW w:w="801" w:type="pct"/>
            <w:vMerge/>
            <w:tcBorders>
              <w:bottom w:val="nil"/>
            </w:tcBorders>
          </w:tcPr>
          <w:p w14:paraId="16BF6E7D" w14:textId="77777777" w:rsidR="002B1854" w:rsidRPr="007E3061" w:rsidRDefault="002B1854" w:rsidP="007E3061">
            <w:pPr>
              <w:spacing w:line="240" w:lineRule="auto"/>
              <w:jc w:val="both"/>
              <w:rPr>
                <w:rFonts w:ascii="Arial" w:hAnsi="Arial" w:cs="Arial"/>
                <w:b/>
                <w:sz w:val="20"/>
                <w:szCs w:val="20"/>
              </w:rPr>
            </w:pPr>
          </w:p>
        </w:tc>
        <w:tc>
          <w:tcPr>
            <w:tcW w:w="885" w:type="pct"/>
            <w:vMerge/>
            <w:tcBorders>
              <w:bottom w:val="nil"/>
            </w:tcBorders>
          </w:tcPr>
          <w:p w14:paraId="48FE60EA" w14:textId="77777777" w:rsidR="002B1854" w:rsidRPr="007E3061" w:rsidRDefault="002B1854" w:rsidP="007E3061">
            <w:pPr>
              <w:spacing w:line="240" w:lineRule="auto"/>
              <w:jc w:val="both"/>
              <w:rPr>
                <w:rFonts w:ascii="Arial" w:hAnsi="Arial" w:cs="Arial"/>
                <w:b/>
                <w:sz w:val="20"/>
                <w:szCs w:val="20"/>
              </w:rPr>
            </w:pPr>
          </w:p>
        </w:tc>
        <w:tc>
          <w:tcPr>
            <w:tcW w:w="1026" w:type="pct"/>
            <w:tcBorders>
              <w:top w:val="nil"/>
              <w:bottom w:val="nil"/>
              <w:right w:val="nil"/>
            </w:tcBorders>
          </w:tcPr>
          <w:p w14:paraId="61D8D0FD" w14:textId="77777777" w:rsidR="002B1854" w:rsidRPr="007E3061" w:rsidRDefault="002B1854" w:rsidP="007E3061">
            <w:pPr>
              <w:spacing w:line="240" w:lineRule="auto"/>
              <w:jc w:val="both"/>
              <w:rPr>
                <w:rFonts w:ascii="Arial" w:hAnsi="Arial" w:cs="Arial"/>
                <w:b/>
                <w:sz w:val="20"/>
                <w:szCs w:val="20"/>
              </w:rPr>
            </w:pPr>
            <w:r w:rsidRPr="007E3061">
              <w:rPr>
                <w:rFonts w:ascii="Arial" w:hAnsi="Arial" w:cs="Arial"/>
                <w:b/>
                <w:sz w:val="20"/>
                <w:szCs w:val="20"/>
              </w:rPr>
              <w:t>NOEC/NO(A)EL</w:t>
            </w:r>
          </w:p>
        </w:tc>
        <w:tc>
          <w:tcPr>
            <w:tcW w:w="727" w:type="pct"/>
            <w:tcBorders>
              <w:top w:val="nil"/>
              <w:left w:val="nil"/>
              <w:bottom w:val="nil"/>
            </w:tcBorders>
          </w:tcPr>
          <w:p w14:paraId="55D66DE6" w14:textId="77777777" w:rsidR="002B1854" w:rsidRPr="007E3061" w:rsidRDefault="002B1854" w:rsidP="007E3061">
            <w:pPr>
              <w:spacing w:line="240" w:lineRule="auto"/>
              <w:jc w:val="both"/>
              <w:rPr>
                <w:rFonts w:ascii="Arial" w:hAnsi="Arial" w:cs="Arial"/>
                <w:b/>
                <w:sz w:val="20"/>
                <w:szCs w:val="20"/>
              </w:rPr>
            </w:pPr>
            <w:r w:rsidRPr="007E3061">
              <w:rPr>
                <w:rFonts w:ascii="Arial" w:hAnsi="Arial" w:cs="Arial"/>
                <w:b/>
                <w:sz w:val="20"/>
                <w:szCs w:val="20"/>
              </w:rPr>
              <w:t>LD</w:t>
            </w:r>
            <w:r w:rsidRPr="007E3061">
              <w:rPr>
                <w:rFonts w:ascii="Arial" w:hAnsi="Arial" w:cs="Arial"/>
                <w:b/>
                <w:sz w:val="20"/>
                <w:szCs w:val="20"/>
                <w:vertAlign w:val="subscript"/>
              </w:rPr>
              <w:t>50</w:t>
            </w:r>
          </w:p>
        </w:tc>
        <w:tc>
          <w:tcPr>
            <w:tcW w:w="950" w:type="pct"/>
            <w:vMerge/>
          </w:tcPr>
          <w:p w14:paraId="1E42F14A" w14:textId="77777777" w:rsidR="002B1854" w:rsidRPr="007E3061" w:rsidRDefault="002B1854" w:rsidP="007E3061">
            <w:pPr>
              <w:spacing w:line="240" w:lineRule="auto"/>
              <w:jc w:val="both"/>
              <w:rPr>
                <w:rFonts w:ascii="Arial" w:hAnsi="Arial" w:cs="Arial"/>
                <w:b/>
                <w:sz w:val="20"/>
                <w:szCs w:val="20"/>
              </w:rPr>
            </w:pPr>
          </w:p>
        </w:tc>
      </w:tr>
      <w:tr w:rsidR="002B1854" w:rsidRPr="007E3061" w14:paraId="49AD43B5" w14:textId="77777777" w:rsidTr="00FA04F6">
        <w:trPr>
          <w:cantSplit/>
        </w:trPr>
        <w:tc>
          <w:tcPr>
            <w:tcW w:w="611" w:type="pct"/>
          </w:tcPr>
          <w:p w14:paraId="7B14351D" w14:textId="77777777" w:rsidR="002B1854" w:rsidRPr="007E3061" w:rsidRDefault="002B1854" w:rsidP="007E3061">
            <w:pPr>
              <w:keepNext/>
              <w:spacing w:line="240" w:lineRule="auto"/>
              <w:jc w:val="both"/>
              <w:rPr>
                <w:rFonts w:ascii="Arial" w:hAnsi="Arial" w:cs="Arial"/>
                <w:sz w:val="20"/>
                <w:szCs w:val="20"/>
              </w:rPr>
            </w:pPr>
            <w:r w:rsidRPr="007E3061">
              <w:rPr>
                <w:rFonts w:ascii="Arial" w:hAnsi="Arial" w:cs="Arial"/>
                <w:sz w:val="20"/>
                <w:szCs w:val="20"/>
              </w:rPr>
              <w:t>OPPTS 850.2100</w:t>
            </w:r>
          </w:p>
        </w:tc>
        <w:tc>
          <w:tcPr>
            <w:tcW w:w="801" w:type="pct"/>
          </w:tcPr>
          <w:p w14:paraId="51468A3A"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Japanese quail</w:t>
            </w:r>
          </w:p>
        </w:tc>
        <w:tc>
          <w:tcPr>
            <w:tcW w:w="885" w:type="pct"/>
          </w:tcPr>
          <w:p w14:paraId="1A31B41B"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LD</w:t>
            </w:r>
            <w:r w:rsidRPr="007E3061">
              <w:rPr>
                <w:rFonts w:ascii="Arial" w:hAnsi="Arial" w:cs="Arial"/>
                <w:sz w:val="20"/>
                <w:szCs w:val="20"/>
                <w:vertAlign w:val="subscript"/>
              </w:rPr>
              <w:t>50</w:t>
            </w:r>
            <w:r w:rsidRPr="007E3061">
              <w:rPr>
                <w:rFonts w:ascii="Arial" w:hAnsi="Arial" w:cs="Arial"/>
                <w:sz w:val="20"/>
                <w:szCs w:val="20"/>
              </w:rPr>
              <w:t>/ acute oral</w:t>
            </w:r>
          </w:p>
          <w:p w14:paraId="7FD72BE6"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Single dose followed by 14 days oservation</w:t>
            </w:r>
          </w:p>
        </w:tc>
        <w:tc>
          <w:tcPr>
            <w:tcW w:w="1026" w:type="pct"/>
            <w:vAlign w:val="center"/>
          </w:tcPr>
          <w:p w14:paraId="7CBC0A51"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w:t>
            </w:r>
          </w:p>
        </w:tc>
        <w:tc>
          <w:tcPr>
            <w:tcW w:w="727" w:type="pct"/>
          </w:tcPr>
          <w:p w14:paraId="54E4B7B1"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LD</w:t>
            </w:r>
            <w:r w:rsidRPr="007E3061">
              <w:rPr>
                <w:rFonts w:ascii="Arial" w:hAnsi="Arial" w:cs="Arial"/>
                <w:sz w:val="20"/>
                <w:szCs w:val="20"/>
                <w:vertAlign w:val="subscript"/>
              </w:rPr>
              <w:t xml:space="preserve">50 </w:t>
            </w:r>
            <w:r w:rsidRPr="007E3061">
              <w:rPr>
                <w:rFonts w:ascii="Arial" w:hAnsi="Arial" w:cs="Arial"/>
                <w:sz w:val="20"/>
                <w:szCs w:val="20"/>
              </w:rPr>
              <w:t>= 19 mg a.s/kg bw</w:t>
            </w:r>
          </w:p>
        </w:tc>
        <w:tc>
          <w:tcPr>
            <w:tcW w:w="950" w:type="pct"/>
          </w:tcPr>
          <w:p w14:paraId="6567DB4A"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Activa / PelGar Brodifacoum and Difenacoum Task Force</w:t>
            </w:r>
          </w:p>
          <w:p w14:paraId="5C54857D"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CAR a.s.</w:t>
            </w:r>
          </w:p>
          <w:p w14:paraId="319203EC"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Doc IIIA 7.5.3.1.1</w:t>
            </w:r>
          </w:p>
        </w:tc>
      </w:tr>
      <w:tr w:rsidR="002B1854" w:rsidRPr="007E3061" w14:paraId="55BBB820" w14:textId="77777777" w:rsidTr="00FA04F6">
        <w:trPr>
          <w:cantSplit/>
        </w:trPr>
        <w:tc>
          <w:tcPr>
            <w:tcW w:w="611" w:type="pct"/>
          </w:tcPr>
          <w:p w14:paraId="170B61D4" w14:textId="77777777" w:rsidR="002B1854" w:rsidRPr="007E3061" w:rsidRDefault="002B1854" w:rsidP="007E3061">
            <w:pPr>
              <w:keepNext/>
              <w:spacing w:line="240" w:lineRule="auto"/>
              <w:jc w:val="both"/>
              <w:rPr>
                <w:rFonts w:ascii="Arial" w:hAnsi="Arial" w:cs="Arial"/>
                <w:sz w:val="20"/>
                <w:szCs w:val="20"/>
              </w:rPr>
            </w:pPr>
            <w:r w:rsidRPr="007E3061">
              <w:rPr>
                <w:rFonts w:ascii="Arial" w:hAnsi="Arial" w:cs="Arial"/>
                <w:sz w:val="20"/>
                <w:szCs w:val="20"/>
              </w:rPr>
              <w:t>OECD 416</w:t>
            </w:r>
          </w:p>
        </w:tc>
        <w:tc>
          <w:tcPr>
            <w:tcW w:w="801" w:type="pct"/>
          </w:tcPr>
          <w:p w14:paraId="2AB4CB26"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Rat Wistar</w:t>
            </w:r>
          </w:p>
        </w:tc>
        <w:tc>
          <w:tcPr>
            <w:tcW w:w="885" w:type="pct"/>
          </w:tcPr>
          <w:p w14:paraId="74E22F11"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 xml:space="preserve">High dose F1: haemorrhagic diathesies </w:t>
            </w:r>
          </w:p>
          <w:p w14:paraId="24349D35"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2-generation</w:t>
            </w:r>
          </w:p>
        </w:tc>
        <w:tc>
          <w:tcPr>
            <w:tcW w:w="1026" w:type="pct"/>
          </w:tcPr>
          <w:p w14:paraId="117FC1D0"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NO(A)EL</w:t>
            </w:r>
          </w:p>
          <w:p w14:paraId="6D3B0DF2" w14:textId="77777777" w:rsidR="002B1854" w:rsidRPr="007E3061" w:rsidRDefault="002B1854" w:rsidP="007E3061">
            <w:pPr>
              <w:spacing w:line="240" w:lineRule="auto"/>
              <w:jc w:val="both"/>
              <w:rPr>
                <w:rFonts w:ascii="Arial" w:hAnsi="Arial" w:cs="Arial"/>
                <w:sz w:val="20"/>
                <w:szCs w:val="20"/>
                <w:lang w:val="en-US"/>
              </w:rPr>
            </w:pPr>
            <w:r w:rsidRPr="007E3061">
              <w:rPr>
                <w:rFonts w:ascii="Arial" w:hAnsi="Arial" w:cs="Arial"/>
                <w:sz w:val="20"/>
                <w:szCs w:val="20"/>
              </w:rPr>
              <w:t>Parental (females) = 0.001 mg/kg bw/day)</w:t>
            </w:r>
          </w:p>
        </w:tc>
        <w:tc>
          <w:tcPr>
            <w:tcW w:w="727" w:type="pct"/>
            <w:vAlign w:val="center"/>
          </w:tcPr>
          <w:p w14:paraId="0D92DE66"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w:t>
            </w:r>
          </w:p>
        </w:tc>
        <w:tc>
          <w:tcPr>
            <w:tcW w:w="950" w:type="pct"/>
          </w:tcPr>
          <w:p w14:paraId="566AAEAB"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Morris, 1995</w:t>
            </w:r>
          </w:p>
        </w:tc>
      </w:tr>
    </w:tbl>
    <w:p w14:paraId="1D9393F2" w14:textId="77777777" w:rsidR="002A1E8D" w:rsidRPr="007E3061" w:rsidRDefault="002A1E8D" w:rsidP="007E3061">
      <w:pPr>
        <w:pStyle w:val="Titre5"/>
        <w:numPr>
          <w:ilvl w:val="0"/>
          <w:numId w:val="0"/>
        </w:numPr>
        <w:suppressAutoHyphens w:val="0"/>
        <w:spacing w:before="0" w:after="0"/>
        <w:ind w:left="1276"/>
        <w:rPr>
          <w:sz w:val="20"/>
          <w:szCs w:val="20"/>
        </w:rPr>
      </w:pPr>
    </w:p>
    <w:p w14:paraId="419F691B" w14:textId="77777777" w:rsidR="00BD0291" w:rsidRPr="007E3061" w:rsidRDefault="00BD0291" w:rsidP="007E3061">
      <w:pPr>
        <w:spacing w:line="240" w:lineRule="auto"/>
        <w:jc w:val="both"/>
        <w:rPr>
          <w:rFonts w:ascii="Arial" w:hAnsi="Arial" w:cs="Arial"/>
          <w:sz w:val="20"/>
          <w:szCs w:val="20"/>
          <w:lang w:val="en-GB"/>
        </w:rPr>
      </w:pPr>
    </w:p>
    <w:p w14:paraId="1B900182" w14:textId="77777777" w:rsidR="00A7025A" w:rsidRPr="007E3061" w:rsidRDefault="00A7025A" w:rsidP="007E3061">
      <w:pPr>
        <w:spacing w:line="240" w:lineRule="auto"/>
        <w:jc w:val="both"/>
        <w:rPr>
          <w:rFonts w:ascii="Arial" w:hAnsi="Arial" w:cs="Arial"/>
          <w:sz w:val="20"/>
          <w:szCs w:val="20"/>
          <w:lang w:val="en-GB"/>
        </w:rPr>
      </w:pPr>
    </w:p>
    <w:p w14:paraId="7E96A3C0" w14:textId="77777777" w:rsidR="002B1854" w:rsidRPr="007E3061" w:rsidRDefault="002B1854" w:rsidP="007E3061">
      <w:pPr>
        <w:pStyle w:val="Titre3"/>
        <w:numPr>
          <w:ilvl w:val="5"/>
          <w:numId w:val="1"/>
        </w:numPr>
        <w:spacing w:before="0" w:after="0"/>
        <w:rPr>
          <w:sz w:val="20"/>
          <w:szCs w:val="20"/>
        </w:rPr>
      </w:pPr>
      <w:bookmarkStart w:id="115" w:name="_Toc520192930"/>
      <w:r w:rsidRPr="007E3061">
        <w:rPr>
          <w:sz w:val="20"/>
          <w:szCs w:val="20"/>
        </w:rPr>
        <w:t>Primary poisoning&amp; Secondary poisoning</w:t>
      </w:r>
      <w:bookmarkEnd w:id="115"/>
    </w:p>
    <w:p w14:paraId="7415008C" w14:textId="77777777" w:rsidR="002A1E8D" w:rsidRPr="007E3061" w:rsidRDefault="002A1E8D" w:rsidP="007E3061">
      <w:pPr>
        <w:keepNext/>
        <w:spacing w:line="240" w:lineRule="auto"/>
        <w:jc w:val="both"/>
        <w:rPr>
          <w:rFonts w:ascii="Arial" w:hAnsi="Arial" w:cs="Arial"/>
          <w:sz w:val="20"/>
          <w:szCs w:val="20"/>
          <w:u w:val="single"/>
          <w:lang w:val="en-GB"/>
        </w:rPr>
      </w:pPr>
    </w:p>
    <w:p w14:paraId="64C2E82E" w14:textId="77777777" w:rsidR="002B1854" w:rsidRPr="007E3061" w:rsidRDefault="002B1854" w:rsidP="007E3061">
      <w:pPr>
        <w:keepNext/>
        <w:spacing w:line="240" w:lineRule="auto"/>
        <w:jc w:val="both"/>
        <w:rPr>
          <w:rFonts w:ascii="Arial" w:hAnsi="Arial" w:cs="Arial"/>
          <w:sz w:val="20"/>
          <w:szCs w:val="20"/>
          <w:u w:val="single"/>
          <w:lang w:val="en-GB"/>
        </w:rPr>
      </w:pPr>
      <w:r w:rsidRPr="007E3061">
        <w:rPr>
          <w:rFonts w:ascii="Arial" w:hAnsi="Arial" w:cs="Arial"/>
          <w:sz w:val="20"/>
          <w:szCs w:val="20"/>
          <w:u w:val="single"/>
          <w:lang w:val="en-GB"/>
        </w:rPr>
        <w:t>Acute/short-term qualitative assessment</w:t>
      </w:r>
    </w:p>
    <w:p w14:paraId="2452072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Acute primary toxicity for birds and mammals is assessed only qualitatively in accordance with the decision from TMIII-06.</w:t>
      </w:r>
    </w:p>
    <w:p w14:paraId="79E91FDB" w14:textId="77777777" w:rsidR="002A1E8D" w:rsidRPr="007E3061" w:rsidRDefault="002A1E8D" w:rsidP="007E3061">
      <w:pPr>
        <w:spacing w:line="240" w:lineRule="auto"/>
        <w:jc w:val="both"/>
        <w:rPr>
          <w:rFonts w:ascii="Arial" w:hAnsi="Arial" w:cs="Arial"/>
          <w:sz w:val="20"/>
          <w:szCs w:val="20"/>
          <w:lang w:val="en-GB"/>
        </w:rPr>
      </w:pPr>
    </w:p>
    <w:p w14:paraId="7F7819B4"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b/>
          <w:sz w:val="20"/>
          <w:szCs w:val="20"/>
          <w:lang w:val="en-GB"/>
        </w:rPr>
        <w:lastRenderedPageBreak/>
        <w:t>For mammals</w:t>
      </w:r>
      <w:r w:rsidRPr="007E3061">
        <w:rPr>
          <w:rFonts w:ascii="Arial" w:hAnsi="Arial" w:cs="Arial"/>
          <w:sz w:val="20"/>
          <w:szCs w:val="20"/>
          <w:lang w:val="en-GB"/>
        </w:rPr>
        <w:t xml:space="preserve"> the acute toxicity to rat: a LD</w:t>
      </w:r>
      <w:r w:rsidRPr="007E3061">
        <w:rPr>
          <w:rFonts w:ascii="Arial" w:hAnsi="Arial" w:cs="Arial"/>
          <w:sz w:val="20"/>
          <w:szCs w:val="20"/>
          <w:vertAlign w:val="subscript"/>
          <w:lang w:val="en-GB"/>
        </w:rPr>
        <w:t>50</w:t>
      </w:r>
      <w:r w:rsidRPr="007E3061">
        <w:rPr>
          <w:rFonts w:ascii="Arial" w:hAnsi="Arial" w:cs="Arial"/>
          <w:sz w:val="20"/>
          <w:szCs w:val="20"/>
          <w:lang w:val="en-GB"/>
        </w:rPr>
        <w:t xml:space="preserve"> value =&lt; 5 mg a.s. /kg bwis provided.</w:t>
      </w:r>
    </w:p>
    <w:p w14:paraId="3D7F060D"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sz w:val="20"/>
          <w:szCs w:val="20"/>
          <w:lang w:val="en-GB"/>
        </w:rPr>
        <w:t>Additional endpoints:</w:t>
      </w:r>
    </w:p>
    <w:p w14:paraId="4D17FDB5" w14:textId="77777777" w:rsidR="002A1E8D" w:rsidRPr="007E3061" w:rsidRDefault="002A1E8D" w:rsidP="007E3061">
      <w:pPr>
        <w:spacing w:line="240" w:lineRule="auto"/>
        <w:jc w:val="both"/>
        <w:rPr>
          <w:rFonts w:ascii="Arial" w:hAnsi="Arial" w:cs="Arial"/>
          <w:sz w:val="20"/>
          <w:szCs w:val="20"/>
          <w:lang w:val="en-GB"/>
        </w:rPr>
      </w:pPr>
    </w:p>
    <w:p w14:paraId="2C6CF28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According to the combined AR of brodifacoum, a lower </w:t>
      </w:r>
      <w:r w:rsidRPr="007E3061">
        <w:rPr>
          <w:rFonts w:ascii="Arial" w:hAnsi="Arial" w:cs="Arial"/>
          <w:b/>
          <w:sz w:val="20"/>
          <w:szCs w:val="20"/>
          <w:lang w:val="en-GB"/>
        </w:rPr>
        <w:t>LD</w:t>
      </w:r>
      <w:r w:rsidRPr="007E3061">
        <w:rPr>
          <w:rFonts w:ascii="Arial" w:hAnsi="Arial" w:cs="Arial"/>
          <w:b/>
          <w:sz w:val="20"/>
          <w:szCs w:val="20"/>
          <w:vertAlign w:val="subscript"/>
          <w:lang w:val="en-GB"/>
        </w:rPr>
        <w:t>50</w:t>
      </w:r>
      <w:r w:rsidRPr="007E3061">
        <w:rPr>
          <w:rFonts w:ascii="Arial" w:hAnsi="Arial" w:cs="Arial"/>
          <w:sz w:val="20"/>
          <w:szCs w:val="20"/>
          <w:lang w:val="en-GB"/>
        </w:rPr>
        <w:t xml:space="preserve"> value of </w:t>
      </w:r>
      <w:r w:rsidRPr="007E3061">
        <w:rPr>
          <w:rFonts w:ascii="Arial" w:hAnsi="Arial" w:cs="Arial"/>
          <w:b/>
          <w:sz w:val="20"/>
          <w:szCs w:val="20"/>
          <w:lang w:val="en-GB"/>
        </w:rPr>
        <w:t>0.4mg a.s. /kg bw(</w:t>
      </w:r>
      <w:r w:rsidRPr="007E3061">
        <w:rPr>
          <w:rFonts w:ascii="Arial" w:hAnsi="Arial" w:cs="Arial"/>
          <w:sz w:val="20"/>
          <w:szCs w:val="20"/>
          <w:lang w:val="en-GB"/>
        </w:rPr>
        <w:t xml:space="preserve">recalculated into </w:t>
      </w:r>
      <w:r w:rsidRPr="007E3061">
        <w:rPr>
          <w:rFonts w:ascii="Arial" w:hAnsi="Arial" w:cs="Arial"/>
          <w:b/>
          <w:sz w:val="20"/>
          <w:szCs w:val="20"/>
          <w:lang w:val="en-GB"/>
        </w:rPr>
        <w:t>LC</w:t>
      </w:r>
      <w:r w:rsidRPr="007E3061">
        <w:rPr>
          <w:rFonts w:ascii="Arial" w:hAnsi="Arial" w:cs="Arial"/>
          <w:b/>
          <w:sz w:val="20"/>
          <w:szCs w:val="20"/>
          <w:vertAlign w:val="subscript"/>
          <w:lang w:val="en-GB"/>
        </w:rPr>
        <w:t>50</w:t>
      </w:r>
      <w:r w:rsidRPr="007E3061">
        <w:rPr>
          <w:rFonts w:ascii="Arial" w:hAnsi="Arial" w:cs="Arial"/>
          <w:b/>
          <w:sz w:val="20"/>
          <w:szCs w:val="20"/>
          <w:lang w:val="en-GB"/>
        </w:rPr>
        <w:t xml:space="preserve"> = 8 mg/kg food</w:t>
      </w:r>
      <w:r w:rsidRPr="007E3061">
        <w:rPr>
          <w:rFonts w:ascii="Arial" w:hAnsi="Arial" w:cs="Arial"/>
          <w:sz w:val="20"/>
          <w:szCs w:val="20"/>
          <w:lang w:val="en-GB"/>
        </w:rPr>
        <w:t>, using the conversion factor bw/dfi of 20 from table 22 in the GBPR II is the lowest value for the acute toxicity.</w:t>
      </w:r>
      <w:r w:rsidRPr="007E3061">
        <w:rPr>
          <w:rFonts w:ascii="Arial" w:hAnsi="Arial" w:cs="Arial"/>
          <w:b/>
          <w:sz w:val="20"/>
          <w:szCs w:val="20"/>
          <w:lang w:val="en-GB"/>
        </w:rPr>
        <w:t xml:space="preserve">) </w:t>
      </w:r>
      <w:r w:rsidRPr="007E3061">
        <w:rPr>
          <w:rFonts w:ascii="Arial" w:hAnsi="Arial" w:cs="Arial"/>
          <w:sz w:val="20"/>
          <w:szCs w:val="20"/>
          <w:lang w:val="en-GB"/>
        </w:rPr>
        <w:t>is provided by another notifier. Therefore, as the data set are considered equivalent, the worst case LD</w:t>
      </w:r>
      <w:r w:rsidRPr="007E3061">
        <w:rPr>
          <w:rFonts w:ascii="Arial" w:hAnsi="Arial" w:cs="Arial"/>
          <w:sz w:val="20"/>
          <w:szCs w:val="20"/>
          <w:vertAlign w:val="subscript"/>
          <w:lang w:val="en-GB"/>
        </w:rPr>
        <w:t>50</w:t>
      </w:r>
      <w:r w:rsidRPr="007E3061">
        <w:rPr>
          <w:rFonts w:ascii="Arial" w:hAnsi="Arial" w:cs="Arial"/>
          <w:sz w:val="20"/>
          <w:szCs w:val="20"/>
          <w:lang w:val="en-GB"/>
        </w:rPr>
        <w:t xml:space="preserve"> value from the combined AR is used in the qualitative assessment for comparisons with estimated daily uptakes of brodifacoum (ETE, mg a.s. /kg bw).</w:t>
      </w:r>
    </w:p>
    <w:p w14:paraId="6AA1F758" w14:textId="77777777" w:rsidR="002B1854" w:rsidRPr="007E3061" w:rsidRDefault="002B1854" w:rsidP="007E3061">
      <w:pPr>
        <w:pStyle w:val="Date"/>
        <w:ind w:left="0" w:right="0"/>
        <w:jc w:val="both"/>
        <w:rPr>
          <w:rFonts w:ascii="Arial" w:hAnsi="Arial" w:cs="Arial"/>
          <w:sz w:val="20"/>
        </w:rPr>
      </w:pPr>
      <w:r w:rsidRPr="007E3061">
        <w:rPr>
          <w:rFonts w:ascii="Arial" w:hAnsi="Arial" w:cs="Arial"/>
          <w:b/>
          <w:sz w:val="20"/>
        </w:rPr>
        <w:t xml:space="preserve">For birds </w:t>
      </w:r>
      <w:r w:rsidRPr="007E3061">
        <w:rPr>
          <w:rFonts w:ascii="Arial" w:hAnsi="Arial" w:cs="Arial"/>
          <w:sz w:val="20"/>
        </w:rPr>
        <w:t xml:space="preserve">the acute toxicity to Japanese quail: </w:t>
      </w:r>
      <w:r w:rsidRPr="007E3061">
        <w:rPr>
          <w:rFonts w:ascii="Arial" w:hAnsi="Arial" w:cs="Arial"/>
          <w:b/>
          <w:sz w:val="20"/>
        </w:rPr>
        <w:t>LD</w:t>
      </w:r>
      <w:r w:rsidRPr="007E3061">
        <w:rPr>
          <w:rFonts w:ascii="Arial" w:hAnsi="Arial" w:cs="Arial"/>
          <w:b/>
          <w:sz w:val="20"/>
          <w:vertAlign w:val="subscript"/>
        </w:rPr>
        <w:t>50</w:t>
      </w:r>
      <w:r w:rsidRPr="007E3061">
        <w:rPr>
          <w:rFonts w:ascii="Arial" w:hAnsi="Arial" w:cs="Arial"/>
          <w:b/>
          <w:sz w:val="20"/>
        </w:rPr>
        <w:t xml:space="preserve"> = 19 mg a.s. /kg bw</w:t>
      </w:r>
      <w:r w:rsidRPr="007E3061">
        <w:rPr>
          <w:rFonts w:ascii="Arial" w:hAnsi="Arial" w:cs="Arial"/>
          <w:sz w:val="20"/>
        </w:rPr>
        <w:t>is provided.</w:t>
      </w:r>
    </w:p>
    <w:p w14:paraId="629AC8ED" w14:textId="77777777" w:rsidR="002A1E8D" w:rsidRPr="007E3061" w:rsidRDefault="002A1E8D" w:rsidP="007E3061">
      <w:pPr>
        <w:pStyle w:val="Default"/>
        <w:keepNext/>
        <w:jc w:val="both"/>
        <w:rPr>
          <w:rFonts w:ascii="Arial" w:hAnsi="Arial" w:cs="Arial"/>
          <w:sz w:val="20"/>
          <w:szCs w:val="20"/>
          <w:lang w:val="en-GB"/>
        </w:rPr>
      </w:pPr>
    </w:p>
    <w:p w14:paraId="671B23C2" w14:textId="77777777" w:rsidR="002B1854" w:rsidRPr="007E3061" w:rsidRDefault="002B1854" w:rsidP="007E3061">
      <w:pPr>
        <w:pStyle w:val="Default"/>
        <w:keepNext/>
        <w:jc w:val="both"/>
        <w:rPr>
          <w:rFonts w:ascii="Arial" w:hAnsi="Arial" w:cs="Arial"/>
          <w:sz w:val="20"/>
          <w:szCs w:val="20"/>
          <w:lang w:val="en-GB"/>
        </w:rPr>
      </w:pPr>
      <w:r w:rsidRPr="007E3061">
        <w:rPr>
          <w:rFonts w:ascii="Arial" w:hAnsi="Arial" w:cs="Arial"/>
          <w:sz w:val="20"/>
          <w:szCs w:val="20"/>
          <w:lang w:val="en-GB"/>
        </w:rPr>
        <w:t>Additional endpoints:</w:t>
      </w:r>
    </w:p>
    <w:p w14:paraId="1737A664" w14:textId="77777777" w:rsidR="002B1854" w:rsidRPr="007E3061" w:rsidRDefault="002B1854" w:rsidP="007E3061">
      <w:pPr>
        <w:pStyle w:val="Default"/>
        <w:keepNext/>
        <w:jc w:val="both"/>
        <w:rPr>
          <w:rFonts w:ascii="Arial" w:hAnsi="Arial" w:cs="Arial"/>
          <w:sz w:val="20"/>
          <w:szCs w:val="20"/>
          <w:lang w:val="en-GB"/>
        </w:rPr>
      </w:pPr>
      <w:r w:rsidRPr="007E3061">
        <w:rPr>
          <w:rFonts w:ascii="Arial" w:hAnsi="Arial" w:cs="Arial"/>
          <w:sz w:val="20"/>
          <w:szCs w:val="20"/>
          <w:lang w:val="en-GB"/>
        </w:rPr>
        <w:t>According to the combined AR of brodifacoum, a lower LD</w:t>
      </w:r>
      <w:r w:rsidRPr="007E3061">
        <w:rPr>
          <w:rFonts w:ascii="Arial" w:hAnsi="Arial" w:cs="Arial"/>
          <w:sz w:val="20"/>
          <w:szCs w:val="20"/>
          <w:vertAlign w:val="subscript"/>
          <w:lang w:val="en-GB"/>
        </w:rPr>
        <w:t>50</w:t>
      </w:r>
      <w:r w:rsidRPr="007E3061">
        <w:rPr>
          <w:rFonts w:ascii="Arial" w:hAnsi="Arial" w:cs="Arial"/>
          <w:sz w:val="20"/>
          <w:szCs w:val="20"/>
          <w:lang w:val="en-GB"/>
        </w:rPr>
        <w:t xml:space="preserve"> value of </w:t>
      </w:r>
      <w:r w:rsidRPr="007E3061">
        <w:rPr>
          <w:rFonts w:ascii="Arial" w:hAnsi="Arial" w:cs="Arial"/>
          <w:b/>
          <w:sz w:val="20"/>
          <w:szCs w:val="20"/>
          <w:lang w:val="en-GB"/>
        </w:rPr>
        <w:t xml:space="preserve">0.31mg a.s. /kg bw </w:t>
      </w:r>
      <w:r w:rsidRPr="007E3061">
        <w:rPr>
          <w:rFonts w:ascii="Arial" w:hAnsi="Arial" w:cs="Arial"/>
          <w:sz w:val="20"/>
          <w:szCs w:val="20"/>
          <w:lang w:val="en-GB"/>
        </w:rPr>
        <w:t>is provided by another notifier. Therefore, as the data set are considered equivalent, the worst case LD</w:t>
      </w:r>
      <w:r w:rsidRPr="007E3061">
        <w:rPr>
          <w:rFonts w:ascii="Arial" w:hAnsi="Arial" w:cs="Arial"/>
          <w:sz w:val="20"/>
          <w:szCs w:val="20"/>
          <w:vertAlign w:val="subscript"/>
          <w:lang w:val="en-GB"/>
        </w:rPr>
        <w:t>50</w:t>
      </w:r>
      <w:r w:rsidRPr="007E3061">
        <w:rPr>
          <w:rFonts w:ascii="Arial" w:hAnsi="Arial" w:cs="Arial"/>
          <w:sz w:val="20"/>
          <w:szCs w:val="20"/>
          <w:lang w:val="en-GB"/>
        </w:rPr>
        <w:t xml:space="preserve"> value from the combined AR is used in the qualitative assessment for comparisons with estimated daily uptakes of brodifacoum (ETE, mg a.s. /kg bw).</w:t>
      </w:r>
    </w:p>
    <w:p w14:paraId="4CF706CB" w14:textId="77777777" w:rsidR="002A1E8D" w:rsidRPr="007E3061" w:rsidRDefault="002A1E8D" w:rsidP="007E3061">
      <w:pPr>
        <w:pStyle w:val="Default"/>
        <w:keepNext/>
        <w:jc w:val="both"/>
        <w:rPr>
          <w:rFonts w:ascii="Arial" w:hAnsi="Arial" w:cs="Arial"/>
          <w:sz w:val="20"/>
          <w:szCs w:val="20"/>
          <w:lang w:val="en-GB"/>
        </w:rPr>
      </w:pPr>
    </w:p>
    <w:p w14:paraId="3BCC89FD" w14:textId="77777777" w:rsidR="002B1854" w:rsidRPr="007E3061" w:rsidRDefault="002B1854" w:rsidP="007E3061">
      <w:pPr>
        <w:autoSpaceDE w:val="0"/>
        <w:autoSpaceDN w:val="0"/>
        <w:adjustRightInd w:val="0"/>
        <w:spacing w:line="240" w:lineRule="auto"/>
        <w:jc w:val="both"/>
        <w:rPr>
          <w:rFonts w:ascii="Arial" w:hAnsi="Arial" w:cs="Arial"/>
          <w:sz w:val="20"/>
          <w:szCs w:val="20"/>
          <w:lang w:val="en-US"/>
        </w:rPr>
      </w:pPr>
      <w:r w:rsidRPr="007E3061">
        <w:rPr>
          <w:rFonts w:ascii="Arial" w:hAnsi="Arial" w:cs="Arial"/>
          <w:sz w:val="20"/>
          <w:szCs w:val="20"/>
          <w:lang w:val="en-US" w:eastAsia="en-US"/>
        </w:rPr>
        <w:t xml:space="preserve">Studies on dietary toxicity were submitted </w:t>
      </w:r>
      <w:r w:rsidRPr="007E3061">
        <w:rPr>
          <w:rFonts w:ascii="Arial" w:hAnsi="Arial" w:cs="Arial"/>
          <w:sz w:val="20"/>
          <w:szCs w:val="20"/>
          <w:lang w:val="en-US"/>
        </w:rPr>
        <w:t xml:space="preserve">by another notifier in the combined AR </w:t>
      </w:r>
      <w:r w:rsidRPr="007E3061">
        <w:rPr>
          <w:rFonts w:ascii="Arial" w:hAnsi="Arial" w:cs="Arial"/>
          <w:sz w:val="20"/>
          <w:szCs w:val="20"/>
          <w:lang w:val="en-US" w:eastAsia="en-US"/>
        </w:rPr>
        <w:t xml:space="preserve">and provided a </w:t>
      </w:r>
      <w:r w:rsidRPr="007E3061">
        <w:rPr>
          <w:rFonts w:ascii="Arial" w:hAnsi="Arial" w:cs="Arial"/>
          <w:b/>
          <w:sz w:val="20"/>
          <w:szCs w:val="20"/>
          <w:lang w:val="en-US" w:eastAsia="en-US"/>
        </w:rPr>
        <w:t>LC</w:t>
      </w:r>
      <w:r w:rsidRPr="007E3061">
        <w:rPr>
          <w:rFonts w:ascii="Arial" w:hAnsi="Arial" w:cs="Arial"/>
          <w:b/>
          <w:sz w:val="20"/>
          <w:szCs w:val="20"/>
          <w:vertAlign w:val="subscript"/>
          <w:lang w:val="en-US" w:eastAsia="en-US"/>
        </w:rPr>
        <w:t>50</w:t>
      </w:r>
      <w:r w:rsidRPr="007E3061">
        <w:rPr>
          <w:rFonts w:ascii="Arial" w:hAnsi="Arial" w:cs="Arial"/>
          <w:b/>
          <w:sz w:val="20"/>
          <w:szCs w:val="20"/>
          <w:lang w:val="en-US" w:eastAsia="en-US"/>
        </w:rPr>
        <w:t xml:space="preserve"> = 0.72 mg/kg food</w:t>
      </w:r>
      <w:r w:rsidRPr="007E3061">
        <w:rPr>
          <w:rFonts w:ascii="Arial" w:hAnsi="Arial" w:cs="Arial"/>
          <w:sz w:val="20"/>
          <w:szCs w:val="20"/>
          <w:lang w:val="en-US" w:eastAsia="en-US"/>
        </w:rPr>
        <w:t xml:space="preserve">. </w:t>
      </w:r>
      <w:r w:rsidRPr="007E3061">
        <w:rPr>
          <w:rFonts w:ascii="Arial" w:hAnsi="Arial" w:cs="Arial"/>
          <w:sz w:val="20"/>
          <w:szCs w:val="20"/>
          <w:lang w:val="en-US"/>
        </w:rPr>
        <w:t>No data about the dietary toxicity to birds was submitted by Activa / PelGar</w:t>
      </w:r>
      <w:r w:rsidR="00433210" w:rsidRPr="007E3061">
        <w:rPr>
          <w:rFonts w:ascii="Arial" w:hAnsi="Arial" w:cs="Arial"/>
          <w:sz w:val="20"/>
          <w:szCs w:val="20"/>
          <w:lang w:val="en-US"/>
        </w:rPr>
        <w:t xml:space="preserve"> </w:t>
      </w:r>
      <w:r w:rsidRPr="007E3061">
        <w:rPr>
          <w:rFonts w:ascii="Arial" w:hAnsi="Arial" w:cs="Arial"/>
          <w:sz w:val="20"/>
          <w:szCs w:val="20"/>
          <w:lang w:val="en-US"/>
        </w:rPr>
        <w:t>Brodifacoum and Difenacoum Task Force in the combined AR.</w:t>
      </w:r>
    </w:p>
    <w:p w14:paraId="30D68C7F" w14:textId="77777777" w:rsidR="002A1E8D" w:rsidRPr="007E3061" w:rsidRDefault="002A1E8D" w:rsidP="007E3061">
      <w:pPr>
        <w:keepNext/>
        <w:spacing w:line="240" w:lineRule="auto"/>
        <w:jc w:val="both"/>
        <w:rPr>
          <w:rFonts w:ascii="Arial" w:hAnsi="Arial" w:cs="Arial"/>
          <w:sz w:val="20"/>
          <w:szCs w:val="20"/>
          <w:u w:val="single"/>
          <w:lang w:val="en-GB"/>
        </w:rPr>
      </w:pPr>
    </w:p>
    <w:p w14:paraId="31D8B8F5" w14:textId="77777777" w:rsidR="002B1854" w:rsidRPr="007E3061" w:rsidRDefault="002B1854" w:rsidP="007E3061">
      <w:pPr>
        <w:keepNext/>
        <w:spacing w:line="240" w:lineRule="auto"/>
        <w:jc w:val="both"/>
        <w:rPr>
          <w:rFonts w:ascii="Arial" w:hAnsi="Arial" w:cs="Arial"/>
          <w:sz w:val="20"/>
          <w:szCs w:val="20"/>
          <w:u w:val="single"/>
          <w:lang w:val="en-GB"/>
        </w:rPr>
      </w:pPr>
      <w:r w:rsidRPr="007E3061">
        <w:rPr>
          <w:rFonts w:ascii="Arial" w:hAnsi="Arial" w:cs="Arial"/>
          <w:sz w:val="20"/>
          <w:szCs w:val="20"/>
          <w:u w:val="single"/>
          <w:lang w:val="en-GB"/>
        </w:rPr>
        <w:t xml:space="preserve">Long-term quantitative assessment </w:t>
      </w:r>
    </w:p>
    <w:p w14:paraId="623C5A2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For </w:t>
      </w:r>
      <w:r w:rsidRPr="007E3061">
        <w:rPr>
          <w:rFonts w:ascii="Arial" w:hAnsi="Arial" w:cs="Arial"/>
          <w:b/>
          <w:sz w:val="20"/>
          <w:szCs w:val="20"/>
          <w:lang w:val="en-GB"/>
        </w:rPr>
        <w:t>mammals</w:t>
      </w:r>
      <w:r w:rsidRPr="007E3061">
        <w:rPr>
          <w:rFonts w:ascii="Arial" w:hAnsi="Arial" w:cs="Arial"/>
          <w:sz w:val="20"/>
          <w:szCs w:val="20"/>
          <w:lang w:val="en-GB"/>
        </w:rPr>
        <w:t>, in a two-generation fertility study with rats, a NOAEL of 0.001 mg/kg bw/day was estimated. According to the GBPR, the NOAEL is transformed into a NOEC using a conversion factor of 20, and the AF</w:t>
      </w:r>
      <w:r w:rsidRPr="007E3061">
        <w:rPr>
          <w:rFonts w:ascii="Arial" w:hAnsi="Arial" w:cs="Arial"/>
          <w:sz w:val="20"/>
          <w:szCs w:val="20"/>
          <w:vertAlign w:val="subscript"/>
          <w:lang w:val="en-GB"/>
        </w:rPr>
        <w:t>oral</w:t>
      </w:r>
      <w:r w:rsidRPr="007E3061">
        <w:rPr>
          <w:rFonts w:ascii="Arial" w:hAnsi="Arial" w:cs="Arial"/>
          <w:sz w:val="20"/>
          <w:szCs w:val="20"/>
          <w:lang w:val="en-GB"/>
        </w:rPr>
        <w:t xml:space="preserve"> of 90 is applied to this NOEC, which results in a</w:t>
      </w:r>
    </w:p>
    <w:p w14:paraId="405B917D" w14:textId="77777777" w:rsidR="002A1E8D" w:rsidRPr="007E3061" w:rsidRDefault="002A1E8D" w:rsidP="007E3061">
      <w:pPr>
        <w:spacing w:line="240" w:lineRule="auto"/>
        <w:jc w:val="both"/>
        <w:rPr>
          <w:rFonts w:ascii="Arial" w:hAnsi="Arial" w:cs="Arial"/>
          <w:sz w:val="20"/>
          <w:szCs w:val="20"/>
          <w:lang w:val="en-GB"/>
        </w:rPr>
      </w:pPr>
    </w:p>
    <w:p w14:paraId="13E943E7"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PNEC</w:t>
      </w:r>
      <w:r w:rsidRPr="007E3061">
        <w:rPr>
          <w:rFonts w:ascii="Arial" w:hAnsi="Arial" w:cs="Arial"/>
          <w:b/>
          <w:sz w:val="20"/>
          <w:szCs w:val="20"/>
          <w:vertAlign w:val="subscript"/>
          <w:lang w:val="en-GB"/>
        </w:rPr>
        <w:t>oral</w:t>
      </w:r>
      <w:r w:rsidRPr="007E3061">
        <w:rPr>
          <w:rFonts w:ascii="Arial" w:hAnsi="Arial" w:cs="Arial"/>
          <w:b/>
          <w:sz w:val="20"/>
          <w:szCs w:val="20"/>
          <w:lang w:val="en-GB"/>
        </w:rPr>
        <w:t xml:space="preserve"> (mammal) = 0.001/90 = 1.1E-05 mg/kg bw/day</w:t>
      </w:r>
    </w:p>
    <w:p w14:paraId="76DEA013"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equivalent to</w:t>
      </w:r>
    </w:p>
    <w:p w14:paraId="55AFEAB8" w14:textId="77777777" w:rsidR="00D0682B" w:rsidRPr="007E3061" w:rsidRDefault="00D0682B" w:rsidP="007E3061">
      <w:pPr>
        <w:spacing w:line="240" w:lineRule="auto"/>
        <w:jc w:val="both"/>
        <w:rPr>
          <w:rFonts w:ascii="Arial" w:hAnsi="Arial" w:cs="Arial"/>
          <w:b/>
          <w:sz w:val="20"/>
          <w:szCs w:val="20"/>
          <w:lang w:val="en-GB"/>
        </w:rPr>
      </w:pPr>
    </w:p>
    <w:p w14:paraId="58CC6B62"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PNEC</w:t>
      </w:r>
      <w:r w:rsidRPr="007E3061">
        <w:rPr>
          <w:rFonts w:ascii="Arial" w:hAnsi="Arial" w:cs="Arial"/>
          <w:b/>
          <w:sz w:val="20"/>
          <w:szCs w:val="20"/>
          <w:vertAlign w:val="subscript"/>
          <w:lang w:val="en-GB"/>
        </w:rPr>
        <w:t>oral</w:t>
      </w:r>
      <w:r w:rsidRPr="007E3061">
        <w:rPr>
          <w:rFonts w:ascii="Arial" w:hAnsi="Arial" w:cs="Arial"/>
          <w:b/>
          <w:sz w:val="20"/>
          <w:szCs w:val="20"/>
          <w:lang w:val="en-GB"/>
        </w:rPr>
        <w:t xml:space="preserve"> (mammal) = 0.001*20/90 = 2.22E-04 mg/kg food</w:t>
      </w:r>
    </w:p>
    <w:p w14:paraId="354086F0" w14:textId="77777777" w:rsidR="002A1E8D" w:rsidRPr="007E3061" w:rsidRDefault="002A1E8D" w:rsidP="007E3061">
      <w:pPr>
        <w:spacing w:line="240" w:lineRule="auto"/>
        <w:jc w:val="both"/>
        <w:rPr>
          <w:rFonts w:ascii="Arial" w:hAnsi="Arial" w:cs="Arial"/>
          <w:color w:val="000000"/>
          <w:sz w:val="20"/>
          <w:szCs w:val="20"/>
          <w:lang w:val="en-GB"/>
        </w:rPr>
      </w:pPr>
    </w:p>
    <w:p w14:paraId="07857417" w14:textId="77777777" w:rsidR="002B1854" w:rsidRPr="007E3061" w:rsidRDefault="002B1854" w:rsidP="007E3061">
      <w:pPr>
        <w:spacing w:line="240" w:lineRule="auto"/>
        <w:jc w:val="both"/>
        <w:rPr>
          <w:rFonts w:ascii="Arial" w:hAnsi="Arial" w:cs="Arial"/>
          <w:color w:val="000000"/>
          <w:sz w:val="20"/>
          <w:szCs w:val="20"/>
          <w:lang w:val="en-GB"/>
        </w:rPr>
      </w:pPr>
      <w:r w:rsidRPr="007E3061">
        <w:rPr>
          <w:rFonts w:ascii="Arial" w:hAnsi="Arial" w:cs="Arial"/>
          <w:color w:val="000000"/>
          <w:sz w:val="20"/>
          <w:szCs w:val="20"/>
          <w:lang w:val="en-GB"/>
        </w:rPr>
        <w:t xml:space="preserve">For </w:t>
      </w:r>
      <w:r w:rsidRPr="007E3061">
        <w:rPr>
          <w:rFonts w:ascii="Arial" w:hAnsi="Arial" w:cs="Arial"/>
          <w:b/>
          <w:color w:val="000000"/>
          <w:sz w:val="20"/>
          <w:szCs w:val="20"/>
          <w:lang w:val="en-GB"/>
        </w:rPr>
        <w:t>birds</w:t>
      </w:r>
      <w:r w:rsidRPr="007E3061">
        <w:rPr>
          <w:rFonts w:ascii="Arial" w:hAnsi="Arial" w:cs="Arial"/>
          <w:color w:val="000000"/>
          <w:sz w:val="20"/>
          <w:szCs w:val="20"/>
          <w:lang w:val="en-GB"/>
        </w:rPr>
        <w:t xml:space="preserve"> the NOEC for brodifacoum is based on the results of the chronic toxicity study with difenacoum (onJapanese Quail), chosen as reference chemical for second generation anticoagulants (NOEC &gt; 0.1 mg difenacoum /kg diet). An extrapolation factor of 8.05 was applied to correct for differences in toxicitybased on the acute test results for difenacoum (LD</w:t>
      </w:r>
      <w:r w:rsidRPr="007E3061">
        <w:rPr>
          <w:rFonts w:ascii="Arial" w:hAnsi="Arial" w:cs="Arial"/>
          <w:color w:val="000000"/>
          <w:sz w:val="20"/>
          <w:szCs w:val="20"/>
          <w:vertAlign w:val="subscript"/>
          <w:lang w:val="en-GB"/>
        </w:rPr>
        <w:t>50</w:t>
      </w:r>
      <w:r w:rsidRPr="007E3061">
        <w:rPr>
          <w:rFonts w:ascii="Arial" w:hAnsi="Arial" w:cs="Arial"/>
          <w:color w:val="000000"/>
          <w:sz w:val="20"/>
          <w:szCs w:val="20"/>
          <w:lang w:val="en-GB"/>
        </w:rPr>
        <w:t xml:space="preserve"> = 66 mg/kg, male and females) and brodifacoum (LD</w:t>
      </w:r>
      <w:r w:rsidRPr="007E3061">
        <w:rPr>
          <w:rFonts w:ascii="Arial" w:hAnsi="Arial" w:cs="Arial"/>
          <w:color w:val="000000"/>
          <w:sz w:val="20"/>
          <w:szCs w:val="20"/>
          <w:vertAlign w:val="subscript"/>
          <w:lang w:val="en-GB"/>
        </w:rPr>
        <w:t>50</w:t>
      </w:r>
      <w:r w:rsidRPr="007E3061">
        <w:rPr>
          <w:rFonts w:ascii="Arial" w:hAnsi="Arial" w:cs="Arial"/>
          <w:color w:val="000000"/>
          <w:sz w:val="20"/>
          <w:szCs w:val="20"/>
          <w:lang w:val="en-GB"/>
        </w:rPr>
        <w:t xml:space="preserve"> = 19 mg/kg bw), both related to Japanese quail. Brodifacoum results show high toxicity to birds, with NOEC = 0.012 mg brodifacoum/kg diet (obtained as NOEC &gt; 0.1 mg difenacoum /kg diet / 8.05) and NOEL = 0.0012 mg brodifacoum/kg bw/d.</w:t>
      </w:r>
    </w:p>
    <w:p w14:paraId="25C35419" w14:textId="77777777" w:rsidR="002A1E8D" w:rsidRPr="007E3061" w:rsidRDefault="002A1E8D" w:rsidP="007E3061">
      <w:pPr>
        <w:spacing w:line="240" w:lineRule="auto"/>
        <w:jc w:val="both"/>
        <w:rPr>
          <w:rFonts w:ascii="Arial" w:hAnsi="Arial" w:cs="Arial"/>
          <w:color w:val="000000"/>
          <w:sz w:val="20"/>
          <w:szCs w:val="20"/>
          <w:lang w:val="en-GB"/>
        </w:rPr>
      </w:pPr>
    </w:p>
    <w:p w14:paraId="517E105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color w:val="000000"/>
          <w:sz w:val="20"/>
          <w:szCs w:val="20"/>
          <w:lang w:val="en-GB"/>
        </w:rPr>
        <w:t xml:space="preserve">According to GBPR, </w:t>
      </w:r>
      <w:r w:rsidRPr="007E3061">
        <w:rPr>
          <w:rFonts w:ascii="Arial" w:hAnsi="Arial" w:cs="Arial"/>
          <w:sz w:val="20"/>
          <w:szCs w:val="20"/>
          <w:lang w:val="en-GB"/>
        </w:rPr>
        <w:t>an assessment factor of 30 is applied to derive the PNEC:</w:t>
      </w:r>
    </w:p>
    <w:p w14:paraId="6C457121" w14:textId="77777777" w:rsidR="00BD0291" w:rsidRPr="007E3061" w:rsidRDefault="00BD0291" w:rsidP="007E3061">
      <w:pPr>
        <w:spacing w:line="240" w:lineRule="auto"/>
        <w:jc w:val="both"/>
        <w:rPr>
          <w:rFonts w:ascii="Arial" w:hAnsi="Arial" w:cs="Arial"/>
          <w:color w:val="000000"/>
          <w:sz w:val="20"/>
          <w:szCs w:val="20"/>
          <w:lang w:val="en-GB"/>
        </w:rPr>
      </w:pPr>
    </w:p>
    <w:p w14:paraId="3F12008A" w14:textId="77777777" w:rsidR="002B1854" w:rsidRPr="007E3061" w:rsidRDefault="002B1854" w:rsidP="007E3061">
      <w:pPr>
        <w:spacing w:line="240" w:lineRule="auto"/>
        <w:jc w:val="both"/>
        <w:rPr>
          <w:rFonts w:ascii="Arial" w:hAnsi="Arial" w:cs="Arial"/>
          <w:b/>
          <w:color w:val="000000"/>
          <w:sz w:val="20"/>
          <w:szCs w:val="20"/>
          <w:lang w:val="en-GB"/>
        </w:rPr>
      </w:pPr>
      <w:r w:rsidRPr="007E3061">
        <w:rPr>
          <w:rFonts w:ascii="Arial" w:hAnsi="Arial" w:cs="Arial"/>
          <w:b/>
          <w:color w:val="000000"/>
          <w:sz w:val="20"/>
          <w:szCs w:val="20"/>
          <w:lang w:val="en-GB"/>
        </w:rPr>
        <w:t>PNEC</w:t>
      </w:r>
      <w:r w:rsidRPr="007E3061">
        <w:rPr>
          <w:rFonts w:ascii="Arial" w:hAnsi="Arial" w:cs="Arial"/>
          <w:b/>
          <w:color w:val="000000"/>
          <w:sz w:val="20"/>
          <w:szCs w:val="20"/>
          <w:vertAlign w:val="subscript"/>
          <w:lang w:val="en-GB"/>
        </w:rPr>
        <w:t xml:space="preserve">oral  </w:t>
      </w:r>
      <w:r w:rsidRPr="007E3061">
        <w:rPr>
          <w:rFonts w:ascii="Arial" w:hAnsi="Arial" w:cs="Arial"/>
          <w:b/>
          <w:color w:val="000000"/>
          <w:sz w:val="20"/>
          <w:szCs w:val="20"/>
          <w:lang w:val="en-GB"/>
        </w:rPr>
        <w:t xml:space="preserve">for birds (dose) = </w:t>
      </w:r>
      <w:r w:rsidRPr="007E3061">
        <w:rPr>
          <w:rFonts w:ascii="Arial" w:hAnsi="Arial" w:cs="Arial"/>
          <w:b/>
          <w:sz w:val="20"/>
          <w:szCs w:val="20"/>
          <w:lang w:val="en-GB"/>
        </w:rPr>
        <w:t xml:space="preserve">0.0012/30 = 4E-05 </w:t>
      </w:r>
      <w:r w:rsidRPr="007E3061">
        <w:rPr>
          <w:rFonts w:ascii="Arial" w:hAnsi="Arial" w:cs="Arial"/>
          <w:b/>
          <w:bCs/>
          <w:sz w:val="20"/>
          <w:szCs w:val="20"/>
          <w:lang w:val="en-GB"/>
        </w:rPr>
        <w:t>mg/ kg bw/ day</w:t>
      </w:r>
    </w:p>
    <w:p w14:paraId="30AB8A39"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equivalent to</w:t>
      </w:r>
    </w:p>
    <w:p w14:paraId="3FE26940" w14:textId="77777777" w:rsidR="00BD0291" w:rsidRPr="007E3061" w:rsidRDefault="00BD0291" w:rsidP="007E3061">
      <w:pPr>
        <w:spacing w:line="240" w:lineRule="auto"/>
        <w:jc w:val="both"/>
        <w:rPr>
          <w:rFonts w:ascii="Arial" w:hAnsi="Arial" w:cs="Arial"/>
          <w:bCs/>
          <w:sz w:val="20"/>
          <w:szCs w:val="20"/>
          <w:lang w:val="en-GB"/>
        </w:rPr>
      </w:pPr>
    </w:p>
    <w:p w14:paraId="6BEC8D18"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color w:val="000000"/>
          <w:sz w:val="20"/>
          <w:szCs w:val="20"/>
          <w:lang w:val="en-GB"/>
        </w:rPr>
        <w:t>PNEC</w:t>
      </w:r>
      <w:r w:rsidRPr="007E3061">
        <w:rPr>
          <w:rFonts w:ascii="Arial" w:hAnsi="Arial" w:cs="Arial"/>
          <w:b/>
          <w:color w:val="000000"/>
          <w:sz w:val="20"/>
          <w:szCs w:val="20"/>
          <w:vertAlign w:val="subscript"/>
          <w:lang w:val="en-GB"/>
        </w:rPr>
        <w:t xml:space="preserve">oral  </w:t>
      </w:r>
      <w:r w:rsidRPr="007E3061">
        <w:rPr>
          <w:rFonts w:ascii="Arial" w:hAnsi="Arial" w:cs="Arial"/>
          <w:b/>
          <w:color w:val="000000"/>
          <w:sz w:val="20"/>
          <w:szCs w:val="20"/>
          <w:lang w:val="en-GB"/>
        </w:rPr>
        <w:t xml:space="preserve">for birds (conc. In food) = </w:t>
      </w:r>
      <w:r w:rsidRPr="007E3061">
        <w:rPr>
          <w:rFonts w:ascii="Arial" w:hAnsi="Arial" w:cs="Arial"/>
          <w:b/>
          <w:sz w:val="20"/>
          <w:szCs w:val="20"/>
          <w:lang w:val="en-GB"/>
        </w:rPr>
        <w:t xml:space="preserve">0.012/30 = 43E-04 </w:t>
      </w:r>
      <w:r w:rsidRPr="007E3061">
        <w:rPr>
          <w:rFonts w:ascii="Arial" w:hAnsi="Arial" w:cs="Arial"/>
          <w:b/>
          <w:bCs/>
          <w:sz w:val="20"/>
          <w:szCs w:val="20"/>
          <w:lang w:val="en-GB"/>
        </w:rPr>
        <w:t>mg/kg food</w:t>
      </w:r>
    </w:p>
    <w:p w14:paraId="6CEDD18B" w14:textId="77777777" w:rsidR="00BD0291" w:rsidRPr="007E3061" w:rsidRDefault="00BD0291" w:rsidP="007E3061">
      <w:pPr>
        <w:pStyle w:val="Default"/>
        <w:jc w:val="both"/>
        <w:rPr>
          <w:rFonts w:ascii="Arial" w:hAnsi="Arial" w:cs="Arial"/>
          <w:sz w:val="20"/>
          <w:szCs w:val="20"/>
          <w:lang w:val="en-GB"/>
        </w:rPr>
      </w:pPr>
    </w:p>
    <w:p w14:paraId="7A8CBD33"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sz w:val="20"/>
          <w:szCs w:val="20"/>
          <w:lang w:val="en-GB"/>
        </w:rPr>
        <w:t xml:space="preserve">Additional endpoints: according to the combined AR of brodifacoum, a lower </w:t>
      </w:r>
      <w:r w:rsidRPr="007E3061">
        <w:rPr>
          <w:rFonts w:ascii="Arial" w:hAnsi="Arial" w:cs="Arial"/>
          <w:b/>
          <w:sz w:val="20"/>
          <w:szCs w:val="20"/>
          <w:lang w:val="en-GB"/>
        </w:rPr>
        <w:t>PNEC</w:t>
      </w:r>
      <w:r w:rsidRPr="007E3061">
        <w:rPr>
          <w:rFonts w:ascii="Arial" w:hAnsi="Arial" w:cs="Arial"/>
          <w:b/>
          <w:sz w:val="20"/>
          <w:szCs w:val="20"/>
          <w:vertAlign w:val="subscript"/>
          <w:lang w:val="en-GB"/>
        </w:rPr>
        <w:t>oral</w:t>
      </w:r>
      <w:r w:rsidR="00433210" w:rsidRPr="007E3061">
        <w:rPr>
          <w:rFonts w:ascii="Arial" w:hAnsi="Arial" w:cs="Arial"/>
          <w:b/>
          <w:sz w:val="20"/>
          <w:szCs w:val="20"/>
          <w:vertAlign w:val="subscript"/>
          <w:lang w:val="en-GB"/>
        </w:rPr>
        <w:t xml:space="preserve"> </w:t>
      </w:r>
      <w:r w:rsidRPr="007E3061">
        <w:rPr>
          <w:rFonts w:ascii="Arial" w:hAnsi="Arial" w:cs="Arial"/>
          <w:b/>
          <w:sz w:val="20"/>
          <w:szCs w:val="20"/>
          <w:lang w:val="en-GB"/>
        </w:rPr>
        <w:t>for birds</w:t>
      </w:r>
      <w:r w:rsidRPr="007E3061">
        <w:rPr>
          <w:rFonts w:ascii="Arial" w:hAnsi="Arial" w:cs="Arial"/>
          <w:sz w:val="20"/>
          <w:szCs w:val="20"/>
          <w:lang w:val="en-GB"/>
        </w:rPr>
        <w:t xml:space="preserve"> is provided by another notifier. The long-term toxicity was extrapolated by read across to reproduction toxicity of difenacoum to Japanese Quail (NOEC &gt; 0.1 mg Difenacoum /kg diet), selected as representative compound of the second generation anticoagulants. A factor of 26 was applied to take into account differences in toxicity between the two compounds.</w:t>
      </w:r>
      <w:r w:rsidRPr="007E3061">
        <w:rPr>
          <w:rFonts w:ascii="Arial" w:hAnsi="Arial" w:cs="Arial"/>
          <w:color w:val="auto"/>
          <w:sz w:val="20"/>
          <w:szCs w:val="20"/>
          <w:lang w:val="en-GB" w:eastAsia="en-US"/>
        </w:rPr>
        <w:t xml:space="preserve"> A</w:t>
      </w:r>
      <w:r w:rsidRPr="007E3061">
        <w:rPr>
          <w:rFonts w:ascii="Arial" w:hAnsi="Arial" w:cs="Arial"/>
          <w:sz w:val="20"/>
          <w:szCs w:val="20"/>
          <w:lang w:val="en-GB"/>
        </w:rPr>
        <w:t xml:space="preserve">NOEC = 0.0038 mg </w:t>
      </w:r>
      <w:r w:rsidRPr="007E3061">
        <w:rPr>
          <w:rFonts w:ascii="Arial" w:hAnsi="Arial" w:cs="Arial"/>
          <w:iCs/>
          <w:sz w:val="20"/>
          <w:szCs w:val="20"/>
          <w:lang w:val="en-GB"/>
        </w:rPr>
        <w:t xml:space="preserve">brodifacoum </w:t>
      </w:r>
      <w:r w:rsidRPr="007E3061">
        <w:rPr>
          <w:rFonts w:ascii="Arial" w:hAnsi="Arial" w:cs="Arial"/>
          <w:sz w:val="20"/>
          <w:szCs w:val="20"/>
          <w:lang w:val="en-GB"/>
        </w:rPr>
        <w:t>/kg</w:t>
      </w:r>
      <w:r w:rsidR="00433210" w:rsidRPr="007E3061">
        <w:rPr>
          <w:rFonts w:ascii="Arial" w:hAnsi="Arial" w:cs="Arial"/>
          <w:sz w:val="20"/>
          <w:szCs w:val="20"/>
          <w:lang w:val="en-GB"/>
        </w:rPr>
        <w:t xml:space="preserve"> </w:t>
      </w:r>
      <w:r w:rsidRPr="007E3061">
        <w:rPr>
          <w:rFonts w:ascii="Arial" w:hAnsi="Arial" w:cs="Arial"/>
          <w:sz w:val="20"/>
          <w:szCs w:val="20"/>
          <w:lang w:val="en-GB"/>
        </w:rPr>
        <w:t xml:space="preserve">diet and a NOEL = 3.85E-04 mg </w:t>
      </w:r>
      <w:r w:rsidRPr="007E3061">
        <w:rPr>
          <w:rFonts w:ascii="Arial" w:hAnsi="Arial" w:cs="Arial"/>
          <w:iCs/>
          <w:sz w:val="20"/>
          <w:szCs w:val="20"/>
          <w:lang w:val="en-GB"/>
        </w:rPr>
        <w:t>Brodifacoum</w:t>
      </w:r>
      <w:r w:rsidRPr="007E3061">
        <w:rPr>
          <w:rFonts w:ascii="Arial" w:hAnsi="Arial" w:cs="Arial"/>
          <w:sz w:val="20"/>
          <w:szCs w:val="20"/>
          <w:lang w:val="en-GB"/>
        </w:rPr>
        <w:t>/kg bw/d are derived.</w:t>
      </w:r>
    </w:p>
    <w:p w14:paraId="0443498A" w14:textId="77777777" w:rsidR="002A1E8D" w:rsidRPr="007E3061" w:rsidRDefault="002A1E8D" w:rsidP="007E3061">
      <w:pPr>
        <w:pStyle w:val="Default"/>
        <w:jc w:val="both"/>
        <w:rPr>
          <w:rFonts w:ascii="Arial" w:hAnsi="Arial" w:cs="Arial"/>
          <w:sz w:val="20"/>
          <w:szCs w:val="20"/>
          <w:lang w:val="en-GB"/>
        </w:rPr>
      </w:pPr>
    </w:p>
    <w:p w14:paraId="2468D7ED"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sz w:val="20"/>
          <w:szCs w:val="20"/>
          <w:lang w:val="en-GB"/>
        </w:rPr>
        <w:t>According to GBPR, an assessment factor of 30is applied to derive the PNEC:</w:t>
      </w:r>
    </w:p>
    <w:p w14:paraId="653059B1" w14:textId="77777777" w:rsidR="002B1854" w:rsidRPr="007E3061" w:rsidRDefault="002B1854" w:rsidP="007E3061">
      <w:pPr>
        <w:spacing w:line="240" w:lineRule="auto"/>
        <w:jc w:val="both"/>
        <w:rPr>
          <w:rFonts w:ascii="Arial" w:hAnsi="Arial" w:cs="Arial"/>
          <w:b/>
          <w:color w:val="000000"/>
          <w:sz w:val="20"/>
          <w:szCs w:val="20"/>
          <w:lang w:val="en-GB"/>
        </w:rPr>
      </w:pPr>
      <w:r w:rsidRPr="007E3061">
        <w:rPr>
          <w:rFonts w:ascii="Arial" w:hAnsi="Arial" w:cs="Arial"/>
          <w:b/>
          <w:color w:val="000000"/>
          <w:sz w:val="20"/>
          <w:szCs w:val="20"/>
          <w:lang w:val="en-GB"/>
        </w:rPr>
        <w:t>PNEC</w:t>
      </w:r>
      <w:r w:rsidRPr="007E3061">
        <w:rPr>
          <w:rFonts w:ascii="Arial" w:hAnsi="Arial" w:cs="Arial"/>
          <w:b/>
          <w:color w:val="000000"/>
          <w:sz w:val="20"/>
          <w:szCs w:val="20"/>
          <w:vertAlign w:val="subscript"/>
          <w:lang w:val="en-GB"/>
        </w:rPr>
        <w:t xml:space="preserve">oral  </w:t>
      </w:r>
      <w:r w:rsidRPr="007E3061">
        <w:rPr>
          <w:rFonts w:ascii="Arial" w:hAnsi="Arial" w:cs="Arial"/>
          <w:b/>
          <w:color w:val="000000"/>
          <w:sz w:val="20"/>
          <w:szCs w:val="20"/>
          <w:lang w:val="en-GB"/>
        </w:rPr>
        <w:t xml:space="preserve">for birds (dose) = </w:t>
      </w:r>
      <w:r w:rsidRPr="007E3061">
        <w:rPr>
          <w:rFonts w:ascii="Arial" w:hAnsi="Arial" w:cs="Arial"/>
          <w:b/>
          <w:sz w:val="20"/>
          <w:szCs w:val="20"/>
          <w:lang w:val="en-GB"/>
        </w:rPr>
        <w:t xml:space="preserve">1.3E-05 </w:t>
      </w:r>
      <w:r w:rsidRPr="007E3061">
        <w:rPr>
          <w:rFonts w:ascii="Arial" w:hAnsi="Arial" w:cs="Arial"/>
          <w:b/>
          <w:bCs/>
          <w:sz w:val="20"/>
          <w:szCs w:val="20"/>
          <w:lang w:val="en-GB"/>
        </w:rPr>
        <w:t>mg/ kg bw/ day</w:t>
      </w:r>
    </w:p>
    <w:p w14:paraId="0AEDB6CB"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
          <w:bCs/>
          <w:sz w:val="20"/>
          <w:szCs w:val="20"/>
          <w:lang w:val="en-GB"/>
        </w:rPr>
        <w:t>equivalent to</w:t>
      </w:r>
    </w:p>
    <w:p w14:paraId="5C8A34E7"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color w:val="000000"/>
          <w:sz w:val="20"/>
          <w:szCs w:val="20"/>
          <w:lang w:val="en-GB"/>
        </w:rPr>
        <w:t>PNEC</w:t>
      </w:r>
      <w:r w:rsidRPr="007E3061">
        <w:rPr>
          <w:rFonts w:ascii="Arial" w:hAnsi="Arial" w:cs="Arial"/>
          <w:b/>
          <w:color w:val="000000"/>
          <w:sz w:val="20"/>
          <w:szCs w:val="20"/>
          <w:vertAlign w:val="subscript"/>
          <w:lang w:val="en-GB"/>
        </w:rPr>
        <w:t xml:space="preserve">oral  </w:t>
      </w:r>
      <w:r w:rsidRPr="007E3061">
        <w:rPr>
          <w:rFonts w:ascii="Arial" w:hAnsi="Arial" w:cs="Arial"/>
          <w:b/>
          <w:color w:val="000000"/>
          <w:sz w:val="20"/>
          <w:szCs w:val="20"/>
          <w:lang w:val="en-GB"/>
        </w:rPr>
        <w:t>for birds (conc. In food) = 1.3</w:t>
      </w:r>
      <w:r w:rsidRPr="007E3061">
        <w:rPr>
          <w:rFonts w:ascii="Arial" w:hAnsi="Arial" w:cs="Arial"/>
          <w:b/>
          <w:sz w:val="20"/>
          <w:szCs w:val="20"/>
          <w:lang w:val="en-GB"/>
        </w:rPr>
        <w:t xml:space="preserve">E-04 </w:t>
      </w:r>
      <w:r w:rsidRPr="007E3061">
        <w:rPr>
          <w:rFonts w:ascii="Arial" w:hAnsi="Arial" w:cs="Arial"/>
          <w:b/>
          <w:bCs/>
          <w:sz w:val="20"/>
          <w:szCs w:val="20"/>
          <w:lang w:val="en-GB"/>
        </w:rPr>
        <w:t>mg/kg food</w:t>
      </w:r>
    </w:p>
    <w:p w14:paraId="3D1C73BC" w14:textId="77777777" w:rsidR="002A1E8D" w:rsidRPr="007E3061" w:rsidRDefault="002A1E8D" w:rsidP="007E3061">
      <w:pPr>
        <w:pStyle w:val="Default"/>
        <w:jc w:val="both"/>
        <w:rPr>
          <w:rFonts w:ascii="Arial" w:hAnsi="Arial" w:cs="Arial"/>
          <w:sz w:val="20"/>
          <w:szCs w:val="20"/>
          <w:lang w:val="en-GB"/>
        </w:rPr>
      </w:pPr>
    </w:p>
    <w:p w14:paraId="0790C9C5"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sz w:val="20"/>
          <w:szCs w:val="20"/>
          <w:lang w:val="en-GB"/>
        </w:rPr>
        <w:t>Therefore, as the data set are considered equivalent, the worst case PNEC from the combined AR is used in the risk assessment.</w:t>
      </w:r>
    </w:p>
    <w:p w14:paraId="58992F35"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sz w:val="20"/>
          <w:szCs w:val="20"/>
          <w:lang w:val="en-GB"/>
        </w:rPr>
        <w:t>.</w:t>
      </w:r>
    </w:p>
    <w:p w14:paraId="07B4D747" w14:textId="77777777" w:rsidR="002B1854" w:rsidRPr="007E3061" w:rsidRDefault="002B1854" w:rsidP="007E3061">
      <w:pPr>
        <w:pStyle w:val="Titre3"/>
        <w:numPr>
          <w:ilvl w:val="5"/>
          <w:numId w:val="1"/>
        </w:numPr>
        <w:spacing w:before="0" w:after="0"/>
        <w:rPr>
          <w:sz w:val="20"/>
          <w:szCs w:val="20"/>
        </w:rPr>
      </w:pPr>
      <w:bookmarkStart w:id="116" w:name="_Ref349041479"/>
      <w:bookmarkStart w:id="117" w:name="_Toc520192931"/>
      <w:r w:rsidRPr="007E3061">
        <w:rPr>
          <w:sz w:val="20"/>
          <w:szCs w:val="20"/>
        </w:rPr>
        <w:lastRenderedPageBreak/>
        <w:t>Summary of PNECs of the active substance Brodifacoum</w:t>
      </w:r>
      <w:bookmarkEnd w:id="116"/>
      <w:bookmarkEnd w:id="117"/>
    </w:p>
    <w:p w14:paraId="3FB37C29" w14:textId="77777777" w:rsidR="002A1E8D" w:rsidRPr="007E3061" w:rsidRDefault="002A1E8D" w:rsidP="007E3061">
      <w:pPr>
        <w:pStyle w:val="Lgende"/>
        <w:keepNext/>
        <w:spacing w:line="240" w:lineRule="auto"/>
        <w:ind w:left="142"/>
        <w:jc w:val="both"/>
        <w:rPr>
          <w:rFonts w:ascii="Arial" w:hAnsi="Arial" w:cs="Arial"/>
          <w:lang w:val="en-GB"/>
        </w:rPr>
      </w:pPr>
    </w:p>
    <w:p w14:paraId="63AF01AA" w14:textId="77777777" w:rsidR="002B1854" w:rsidRPr="007E3061" w:rsidRDefault="002B1854" w:rsidP="007E3061">
      <w:pPr>
        <w:pStyle w:val="Lgende"/>
        <w:keepNext/>
        <w:spacing w:line="240" w:lineRule="auto"/>
        <w:ind w:left="142"/>
        <w:jc w:val="both"/>
        <w:rPr>
          <w:rFonts w:ascii="Arial" w:hAnsi="Arial" w:cs="Arial"/>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2.8.2.1.2.6</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1</w:t>
      </w:r>
      <w:r w:rsidRPr="007E3061">
        <w:rPr>
          <w:rFonts w:ascii="Arial" w:hAnsi="Arial" w:cs="Arial"/>
          <w:lang w:val="en-GB"/>
        </w:rPr>
        <w:fldChar w:fldCharType="end"/>
      </w:r>
      <w:r w:rsidRPr="007E3061">
        <w:rPr>
          <w:rFonts w:ascii="Arial" w:hAnsi="Arial" w:cs="Arial"/>
          <w:lang w:val="en-GB"/>
        </w:rPr>
        <w:t>Summary of the brodifacoum (a.s.) PNECs used for risk assessment</w:t>
      </w:r>
    </w:p>
    <w:tbl>
      <w:tblPr>
        <w:tblW w:w="97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2693"/>
        <w:gridCol w:w="709"/>
        <w:gridCol w:w="2512"/>
        <w:gridCol w:w="1145"/>
      </w:tblGrid>
      <w:tr w:rsidR="002B1854" w:rsidRPr="007E3061" w14:paraId="578101EA" w14:textId="77777777" w:rsidTr="00FA04F6">
        <w:trPr>
          <w:trHeight w:val="397"/>
        </w:trPr>
        <w:tc>
          <w:tcPr>
            <w:tcW w:w="2694" w:type="dxa"/>
            <w:gridSpan w:val="2"/>
            <w:tcBorders>
              <w:top w:val="double" w:sz="4" w:space="0" w:color="auto"/>
              <w:left w:val="double" w:sz="4" w:space="0" w:color="auto"/>
            </w:tcBorders>
            <w:vAlign w:val="center"/>
          </w:tcPr>
          <w:p w14:paraId="4BDFCF9E"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Compartment</w:t>
            </w:r>
          </w:p>
        </w:tc>
        <w:tc>
          <w:tcPr>
            <w:tcW w:w="2693" w:type="dxa"/>
            <w:tcBorders>
              <w:top w:val="double" w:sz="4" w:space="0" w:color="auto"/>
            </w:tcBorders>
            <w:vAlign w:val="center"/>
          </w:tcPr>
          <w:p w14:paraId="642CB9B6"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Test Value</w:t>
            </w:r>
          </w:p>
        </w:tc>
        <w:tc>
          <w:tcPr>
            <w:tcW w:w="709" w:type="dxa"/>
            <w:tcBorders>
              <w:top w:val="double" w:sz="4" w:space="0" w:color="auto"/>
            </w:tcBorders>
            <w:vAlign w:val="center"/>
          </w:tcPr>
          <w:p w14:paraId="22DD68BD"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AF</w:t>
            </w:r>
          </w:p>
        </w:tc>
        <w:tc>
          <w:tcPr>
            <w:tcW w:w="2512" w:type="dxa"/>
            <w:tcBorders>
              <w:top w:val="double" w:sz="4" w:space="0" w:color="auto"/>
            </w:tcBorders>
            <w:vAlign w:val="center"/>
          </w:tcPr>
          <w:p w14:paraId="2307EA89"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PNEC</w:t>
            </w:r>
          </w:p>
        </w:tc>
        <w:tc>
          <w:tcPr>
            <w:tcW w:w="1145" w:type="dxa"/>
            <w:tcBorders>
              <w:top w:val="double" w:sz="4" w:space="0" w:color="auto"/>
              <w:right w:val="double" w:sz="4" w:space="0" w:color="auto"/>
            </w:tcBorders>
            <w:vAlign w:val="center"/>
          </w:tcPr>
          <w:p w14:paraId="01BD556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Source</w:t>
            </w:r>
          </w:p>
        </w:tc>
      </w:tr>
      <w:tr w:rsidR="002B1854" w:rsidRPr="007E3061" w14:paraId="151DB83A" w14:textId="77777777" w:rsidTr="00FA04F6">
        <w:trPr>
          <w:trHeight w:val="567"/>
        </w:trPr>
        <w:tc>
          <w:tcPr>
            <w:tcW w:w="1276" w:type="dxa"/>
            <w:vMerge w:val="restart"/>
            <w:tcBorders>
              <w:left w:val="double" w:sz="4" w:space="0" w:color="auto"/>
            </w:tcBorders>
            <w:vAlign w:val="center"/>
          </w:tcPr>
          <w:p w14:paraId="0B33572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Aquatic</w:t>
            </w:r>
          </w:p>
        </w:tc>
        <w:tc>
          <w:tcPr>
            <w:tcW w:w="1418" w:type="dxa"/>
            <w:vAlign w:val="center"/>
          </w:tcPr>
          <w:p w14:paraId="4BA29E2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PNECwater</w:t>
            </w:r>
          </w:p>
        </w:tc>
        <w:tc>
          <w:tcPr>
            <w:tcW w:w="2693" w:type="dxa"/>
            <w:vAlign w:val="center"/>
          </w:tcPr>
          <w:p w14:paraId="3899053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72h E</w:t>
            </w:r>
            <w:r w:rsidRPr="007E3061">
              <w:rPr>
                <w:rFonts w:ascii="Arial" w:hAnsi="Arial" w:cs="Arial"/>
                <w:sz w:val="20"/>
                <w:szCs w:val="20"/>
                <w:vertAlign w:val="subscript"/>
                <w:lang w:val="en-GB"/>
              </w:rPr>
              <w:t>r</w:t>
            </w:r>
            <w:r w:rsidRPr="007E3061">
              <w:rPr>
                <w:rFonts w:ascii="Arial" w:hAnsi="Arial" w:cs="Arial"/>
                <w:sz w:val="20"/>
                <w:szCs w:val="20"/>
                <w:lang w:val="en-GB"/>
              </w:rPr>
              <w:t>C</w:t>
            </w:r>
            <w:r w:rsidRPr="007E3061">
              <w:rPr>
                <w:rFonts w:ascii="Arial" w:hAnsi="Arial" w:cs="Arial"/>
                <w:sz w:val="20"/>
                <w:szCs w:val="20"/>
                <w:vertAlign w:val="subscript"/>
                <w:lang w:val="en-GB"/>
              </w:rPr>
              <w:t xml:space="preserve">50 </w:t>
            </w:r>
            <w:r w:rsidRPr="007E3061">
              <w:rPr>
                <w:rFonts w:ascii="Arial" w:hAnsi="Arial" w:cs="Arial"/>
                <w:sz w:val="20"/>
                <w:szCs w:val="20"/>
                <w:lang w:val="en-GB"/>
              </w:rPr>
              <w:t>= 0.04 mg a.s./L</w:t>
            </w:r>
          </w:p>
        </w:tc>
        <w:tc>
          <w:tcPr>
            <w:tcW w:w="709" w:type="dxa"/>
            <w:vAlign w:val="center"/>
          </w:tcPr>
          <w:p w14:paraId="616B10A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1000</w:t>
            </w:r>
          </w:p>
        </w:tc>
        <w:tc>
          <w:tcPr>
            <w:tcW w:w="2512" w:type="dxa"/>
            <w:vAlign w:val="center"/>
          </w:tcPr>
          <w:p w14:paraId="636A1361"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bCs/>
                <w:sz w:val="20"/>
                <w:szCs w:val="20"/>
                <w:lang w:val="en-GB"/>
              </w:rPr>
              <w:t>0.04 µg a.s./L</w:t>
            </w:r>
          </w:p>
        </w:tc>
        <w:tc>
          <w:tcPr>
            <w:tcW w:w="1145" w:type="dxa"/>
            <w:tcBorders>
              <w:right w:val="double" w:sz="4" w:space="0" w:color="auto"/>
            </w:tcBorders>
            <w:vAlign w:val="center"/>
          </w:tcPr>
          <w:p w14:paraId="77766C17"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sz w:val="20"/>
                <w:szCs w:val="20"/>
                <w:lang w:val="en-GB"/>
              </w:rPr>
              <w:t>Combined AR</w:t>
            </w:r>
          </w:p>
        </w:tc>
      </w:tr>
      <w:tr w:rsidR="002B1854" w:rsidRPr="007E3061" w14:paraId="42F0136B" w14:textId="77777777" w:rsidTr="00FA04F6">
        <w:trPr>
          <w:trHeight w:val="567"/>
        </w:trPr>
        <w:tc>
          <w:tcPr>
            <w:tcW w:w="1276" w:type="dxa"/>
            <w:vMerge/>
            <w:tcBorders>
              <w:left w:val="double" w:sz="4" w:space="0" w:color="auto"/>
            </w:tcBorders>
            <w:vAlign w:val="center"/>
          </w:tcPr>
          <w:p w14:paraId="303144F0" w14:textId="77777777" w:rsidR="002B1854" w:rsidRPr="007E3061" w:rsidRDefault="002B1854" w:rsidP="007E3061">
            <w:pPr>
              <w:spacing w:line="240" w:lineRule="auto"/>
              <w:jc w:val="both"/>
              <w:rPr>
                <w:rFonts w:ascii="Arial" w:hAnsi="Arial" w:cs="Arial"/>
                <w:sz w:val="20"/>
                <w:szCs w:val="20"/>
                <w:lang w:val="en-GB"/>
              </w:rPr>
            </w:pPr>
          </w:p>
        </w:tc>
        <w:tc>
          <w:tcPr>
            <w:tcW w:w="1418" w:type="dxa"/>
            <w:vAlign w:val="center"/>
          </w:tcPr>
          <w:p w14:paraId="6D2E8A0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PNEC</w:t>
            </w:r>
            <w:r w:rsidRPr="007E3061">
              <w:rPr>
                <w:rFonts w:ascii="Arial" w:hAnsi="Arial" w:cs="Arial"/>
                <w:sz w:val="20"/>
                <w:szCs w:val="20"/>
                <w:vertAlign w:val="subscript"/>
                <w:lang w:val="en-GB"/>
              </w:rPr>
              <w:t>STP</w:t>
            </w:r>
          </w:p>
        </w:tc>
        <w:tc>
          <w:tcPr>
            <w:tcW w:w="2693" w:type="dxa"/>
            <w:vAlign w:val="center"/>
          </w:tcPr>
          <w:p w14:paraId="2D72C68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EC</w:t>
            </w:r>
            <w:r w:rsidRPr="007E3061">
              <w:rPr>
                <w:rFonts w:ascii="Arial" w:hAnsi="Arial" w:cs="Arial"/>
                <w:sz w:val="20"/>
                <w:szCs w:val="20"/>
                <w:vertAlign w:val="subscript"/>
                <w:lang w:val="en-GB"/>
              </w:rPr>
              <w:t>10</w:t>
            </w:r>
            <w:r w:rsidRPr="007E3061">
              <w:rPr>
                <w:rFonts w:ascii="Arial" w:hAnsi="Arial" w:cs="Arial"/>
                <w:sz w:val="20"/>
                <w:szCs w:val="20"/>
                <w:lang w:val="en-GB"/>
              </w:rPr>
              <w:t>&gt; 0.0038 mg a.s. /L</w:t>
            </w:r>
          </w:p>
        </w:tc>
        <w:tc>
          <w:tcPr>
            <w:tcW w:w="709" w:type="dxa"/>
            <w:vAlign w:val="center"/>
          </w:tcPr>
          <w:p w14:paraId="2737E11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100</w:t>
            </w:r>
          </w:p>
        </w:tc>
        <w:tc>
          <w:tcPr>
            <w:tcW w:w="2512" w:type="dxa"/>
            <w:vAlign w:val="center"/>
          </w:tcPr>
          <w:p w14:paraId="25C42A3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&gt; 0.0038 mg a.s/L</w:t>
            </w:r>
          </w:p>
        </w:tc>
        <w:tc>
          <w:tcPr>
            <w:tcW w:w="1145" w:type="dxa"/>
            <w:tcBorders>
              <w:right w:val="double" w:sz="4" w:space="0" w:color="auto"/>
            </w:tcBorders>
            <w:vAlign w:val="center"/>
          </w:tcPr>
          <w:p w14:paraId="7193820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combined AR</w:t>
            </w:r>
          </w:p>
        </w:tc>
      </w:tr>
      <w:tr w:rsidR="002B1854" w:rsidRPr="007E3061" w14:paraId="1132B80F" w14:textId="77777777" w:rsidTr="00FA04F6">
        <w:trPr>
          <w:trHeight w:val="794"/>
        </w:trPr>
        <w:tc>
          <w:tcPr>
            <w:tcW w:w="1276" w:type="dxa"/>
            <w:tcBorders>
              <w:left w:val="double" w:sz="4" w:space="0" w:color="auto"/>
            </w:tcBorders>
            <w:vAlign w:val="center"/>
          </w:tcPr>
          <w:p w14:paraId="0F25D7C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Terrestrial</w:t>
            </w:r>
          </w:p>
        </w:tc>
        <w:tc>
          <w:tcPr>
            <w:tcW w:w="1418" w:type="dxa"/>
            <w:vAlign w:val="center"/>
          </w:tcPr>
          <w:p w14:paraId="39D4847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PNEC</w:t>
            </w:r>
            <w:r w:rsidRPr="007E3061">
              <w:rPr>
                <w:rFonts w:ascii="Arial" w:hAnsi="Arial" w:cs="Arial"/>
                <w:sz w:val="20"/>
                <w:szCs w:val="20"/>
                <w:vertAlign w:val="subscript"/>
                <w:lang w:val="en-GB"/>
              </w:rPr>
              <w:t>soil</w:t>
            </w:r>
          </w:p>
        </w:tc>
        <w:tc>
          <w:tcPr>
            <w:tcW w:w="2693" w:type="dxa"/>
            <w:vAlign w:val="center"/>
          </w:tcPr>
          <w:p w14:paraId="28EB0E3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14-d LC</w:t>
            </w:r>
            <w:r w:rsidRPr="007E3061">
              <w:rPr>
                <w:rFonts w:ascii="Arial" w:hAnsi="Arial" w:cs="Arial"/>
                <w:sz w:val="20"/>
                <w:szCs w:val="20"/>
                <w:vertAlign w:val="subscript"/>
                <w:lang w:val="en-GB"/>
              </w:rPr>
              <w:t>50</w:t>
            </w:r>
            <w:r w:rsidRPr="007E3061">
              <w:rPr>
                <w:rFonts w:ascii="Arial" w:hAnsi="Arial" w:cs="Arial"/>
                <w:sz w:val="20"/>
                <w:szCs w:val="20"/>
                <w:lang w:val="en-GB"/>
              </w:rPr>
              <w:t>&gt; 879.6 mg a.s. /kg ww soil</w:t>
            </w:r>
          </w:p>
        </w:tc>
        <w:tc>
          <w:tcPr>
            <w:tcW w:w="709" w:type="dxa"/>
            <w:vAlign w:val="center"/>
          </w:tcPr>
          <w:p w14:paraId="5C8D424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1000</w:t>
            </w:r>
          </w:p>
        </w:tc>
        <w:tc>
          <w:tcPr>
            <w:tcW w:w="2512" w:type="dxa"/>
            <w:vAlign w:val="center"/>
          </w:tcPr>
          <w:p w14:paraId="32345FA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&gt; 0.88 mg/kg wet weight</w:t>
            </w:r>
          </w:p>
        </w:tc>
        <w:tc>
          <w:tcPr>
            <w:tcW w:w="1145" w:type="dxa"/>
            <w:tcBorders>
              <w:right w:val="double" w:sz="4" w:space="0" w:color="auto"/>
            </w:tcBorders>
            <w:vAlign w:val="center"/>
          </w:tcPr>
          <w:p w14:paraId="1E467CE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Combined AR</w:t>
            </w:r>
          </w:p>
        </w:tc>
      </w:tr>
      <w:tr w:rsidR="002B1854" w:rsidRPr="007E3061" w14:paraId="04255E51" w14:textId="77777777" w:rsidTr="00FA04F6">
        <w:trPr>
          <w:trHeight w:val="794"/>
        </w:trPr>
        <w:tc>
          <w:tcPr>
            <w:tcW w:w="1276" w:type="dxa"/>
            <w:vMerge w:val="restart"/>
            <w:tcBorders>
              <w:left w:val="double" w:sz="4" w:space="0" w:color="auto"/>
            </w:tcBorders>
            <w:vAlign w:val="center"/>
          </w:tcPr>
          <w:p w14:paraId="61CBE0E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Primary and secondary poisoning</w:t>
            </w:r>
          </w:p>
        </w:tc>
        <w:tc>
          <w:tcPr>
            <w:tcW w:w="1418" w:type="dxa"/>
            <w:vAlign w:val="center"/>
          </w:tcPr>
          <w:p w14:paraId="657EF1E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PNEC</w:t>
            </w:r>
            <w:r w:rsidRPr="007E3061">
              <w:rPr>
                <w:rFonts w:ascii="Arial" w:hAnsi="Arial" w:cs="Arial"/>
                <w:sz w:val="20"/>
                <w:szCs w:val="20"/>
                <w:vertAlign w:val="subscript"/>
                <w:lang w:val="en-GB"/>
              </w:rPr>
              <w:t>oral for birds</w:t>
            </w:r>
          </w:p>
        </w:tc>
        <w:tc>
          <w:tcPr>
            <w:tcW w:w="2693" w:type="dxa"/>
            <w:vAlign w:val="center"/>
          </w:tcPr>
          <w:p w14:paraId="52120BEB"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sz w:val="20"/>
                <w:szCs w:val="20"/>
                <w:lang w:val="en-GB"/>
              </w:rPr>
              <w:t>NOEC = 0.0038 mg/kg food</w:t>
            </w:r>
          </w:p>
          <w:p w14:paraId="196025A4"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sz w:val="20"/>
                <w:szCs w:val="20"/>
                <w:lang w:val="en-GB"/>
              </w:rPr>
              <w:t xml:space="preserve">NOEL = 3.85E-04 mg/kg bw/day </w:t>
            </w:r>
          </w:p>
        </w:tc>
        <w:tc>
          <w:tcPr>
            <w:tcW w:w="709" w:type="dxa"/>
            <w:vAlign w:val="center"/>
          </w:tcPr>
          <w:p w14:paraId="1890D44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30</w:t>
            </w:r>
          </w:p>
        </w:tc>
        <w:tc>
          <w:tcPr>
            <w:tcW w:w="2512" w:type="dxa"/>
            <w:vAlign w:val="center"/>
          </w:tcPr>
          <w:p w14:paraId="072D720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1.3E-04 mg/kg food</w:t>
            </w:r>
          </w:p>
          <w:p w14:paraId="757B56A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1.3E-05 mg/ kg bw/ day</w:t>
            </w:r>
          </w:p>
        </w:tc>
        <w:tc>
          <w:tcPr>
            <w:tcW w:w="1145" w:type="dxa"/>
            <w:tcBorders>
              <w:right w:val="double" w:sz="4" w:space="0" w:color="auto"/>
            </w:tcBorders>
            <w:vAlign w:val="center"/>
          </w:tcPr>
          <w:p w14:paraId="17B7E05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Combined AR</w:t>
            </w:r>
          </w:p>
        </w:tc>
      </w:tr>
      <w:tr w:rsidR="002B1854" w:rsidRPr="007E3061" w14:paraId="72AE6D88" w14:textId="77777777" w:rsidTr="00FA04F6">
        <w:trPr>
          <w:trHeight w:val="794"/>
        </w:trPr>
        <w:tc>
          <w:tcPr>
            <w:tcW w:w="1276" w:type="dxa"/>
            <w:vMerge/>
            <w:tcBorders>
              <w:left w:val="double" w:sz="4" w:space="0" w:color="auto"/>
              <w:bottom w:val="double" w:sz="4" w:space="0" w:color="auto"/>
            </w:tcBorders>
            <w:vAlign w:val="center"/>
          </w:tcPr>
          <w:p w14:paraId="28A00991" w14:textId="77777777" w:rsidR="002B1854" w:rsidRPr="007E3061" w:rsidRDefault="002B1854" w:rsidP="007E3061">
            <w:pPr>
              <w:spacing w:line="240" w:lineRule="auto"/>
              <w:jc w:val="both"/>
              <w:rPr>
                <w:rFonts w:ascii="Arial" w:hAnsi="Arial" w:cs="Arial"/>
                <w:sz w:val="20"/>
                <w:szCs w:val="20"/>
                <w:lang w:val="en-GB"/>
              </w:rPr>
            </w:pPr>
          </w:p>
        </w:tc>
        <w:tc>
          <w:tcPr>
            <w:tcW w:w="1418" w:type="dxa"/>
            <w:tcBorders>
              <w:bottom w:val="double" w:sz="4" w:space="0" w:color="auto"/>
            </w:tcBorders>
            <w:vAlign w:val="center"/>
          </w:tcPr>
          <w:p w14:paraId="1E9BC5B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PNEC</w:t>
            </w:r>
            <w:r w:rsidRPr="007E3061">
              <w:rPr>
                <w:rFonts w:ascii="Arial" w:hAnsi="Arial" w:cs="Arial"/>
                <w:sz w:val="20"/>
                <w:szCs w:val="20"/>
                <w:vertAlign w:val="subscript"/>
                <w:lang w:val="en-GB"/>
              </w:rPr>
              <w:t>oral for mammals</w:t>
            </w:r>
          </w:p>
        </w:tc>
        <w:tc>
          <w:tcPr>
            <w:tcW w:w="2693" w:type="dxa"/>
            <w:tcBorders>
              <w:bottom w:val="double" w:sz="4" w:space="0" w:color="auto"/>
            </w:tcBorders>
            <w:vAlign w:val="center"/>
          </w:tcPr>
          <w:p w14:paraId="58FD90C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NO(A)EL=0.001mg a.s/kg bw/day</w:t>
            </w:r>
          </w:p>
          <w:p w14:paraId="12A7966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NOEC= (0.001*20)=0.02 mg a.s/kg food</w:t>
            </w:r>
          </w:p>
        </w:tc>
        <w:tc>
          <w:tcPr>
            <w:tcW w:w="709" w:type="dxa"/>
            <w:tcBorders>
              <w:bottom w:val="double" w:sz="4" w:space="0" w:color="auto"/>
            </w:tcBorders>
            <w:vAlign w:val="center"/>
          </w:tcPr>
          <w:p w14:paraId="4240E5A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90</w:t>
            </w:r>
          </w:p>
        </w:tc>
        <w:tc>
          <w:tcPr>
            <w:tcW w:w="2512" w:type="dxa"/>
            <w:tcBorders>
              <w:bottom w:val="double" w:sz="4" w:space="0" w:color="auto"/>
            </w:tcBorders>
            <w:vAlign w:val="center"/>
          </w:tcPr>
          <w:p w14:paraId="4EB6E60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1.1E-05 mg/kg bw/day</w:t>
            </w:r>
          </w:p>
          <w:p w14:paraId="59A444E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2.22E-04 mg/kg food</w:t>
            </w:r>
          </w:p>
        </w:tc>
        <w:tc>
          <w:tcPr>
            <w:tcW w:w="1145" w:type="dxa"/>
            <w:tcBorders>
              <w:bottom w:val="double" w:sz="4" w:space="0" w:color="auto"/>
              <w:right w:val="double" w:sz="4" w:space="0" w:color="auto"/>
            </w:tcBorders>
            <w:vAlign w:val="center"/>
          </w:tcPr>
          <w:p w14:paraId="0DF45D5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Combined AR</w:t>
            </w:r>
          </w:p>
        </w:tc>
      </w:tr>
    </w:tbl>
    <w:p w14:paraId="28ACF5D1" w14:textId="77777777" w:rsidR="00D0682B" w:rsidRPr="007E3061" w:rsidRDefault="00D0682B" w:rsidP="007E3061">
      <w:pPr>
        <w:spacing w:line="240" w:lineRule="auto"/>
        <w:jc w:val="both"/>
        <w:rPr>
          <w:rFonts w:ascii="Arial" w:hAnsi="Arial" w:cs="Arial"/>
          <w:sz w:val="20"/>
          <w:szCs w:val="20"/>
          <w:lang w:val="en-GB"/>
        </w:rPr>
      </w:pPr>
    </w:p>
    <w:p w14:paraId="0E5F0CB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According to the combined AR,the lowest PNEC values (from Syngenta limited or Activa / PelGar</w:t>
      </w:r>
      <w:r w:rsidR="00D0682B" w:rsidRPr="007E3061">
        <w:rPr>
          <w:rFonts w:ascii="Arial" w:hAnsi="Arial" w:cs="Arial"/>
          <w:sz w:val="20"/>
          <w:szCs w:val="20"/>
          <w:lang w:val="en-GB"/>
        </w:rPr>
        <w:t xml:space="preserve"> </w:t>
      </w:r>
      <w:r w:rsidRPr="007E3061">
        <w:rPr>
          <w:rFonts w:ascii="Arial" w:hAnsi="Arial" w:cs="Arial"/>
          <w:sz w:val="20"/>
          <w:szCs w:val="20"/>
          <w:lang w:val="en-GB"/>
        </w:rPr>
        <w:t>Brodifacoum and Difenacoum Task Force) are used in the risk assessment.</w:t>
      </w:r>
    </w:p>
    <w:p w14:paraId="6F76E439" w14:textId="77777777" w:rsidR="002A1E8D" w:rsidRPr="007E3061" w:rsidRDefault="002A1E8D" w:rsidP="007E3061">
      <w:pPr>
        <w:spacing w:line="240" w:lineRule="auto"/>
        <w:jc w:val="both"/>
        <w:rPr>
          <w:rFonts w:ascii="Arial" w:hAnsi="Arial" w:cs="Arial"/>
          <w:bCs/>
          <w:sz w:val="20"/>
          <w:szCs w:val="20"/>
          <w:lang w:val="en-GB"/>
        </w:rPr>
      </w:pPr>
    </w:p>
    <w:p w14:paraId="3F1E5D90" w14:textId="77777777" w:rsidR="00D0682B" w:rsidRPr="007E3061" w:rsidRDefault="00D0682B" w:rsidP="007E3061">
      <w:pPr>
        <w:spacing w:line="240" w:lineRule="auto"/>
        <w:jc w:val="both"/>
        <w:rPr>
          <w:rFonts w:ascii="Arial" w:hAnsi="Arial" w:cs="Arial"/>
          <w:bCs/>
          <w:sz w:val="20"/>
          <w:szCs w:val="20"/>
          <w:lang w:val="en-GB"/>
        </w:rPr>
      </w:pPr>
    </w:p>
    <w:p w14:paraId="0AF824B9" w14:textId="77777777" w:rsidR="002B1854" w:rsidRPr="007E3061" w:rsidRDefault="002B1854" w:rsidP="007E3061">
      <w:pPr>
        <w:pStyle w:val="Titre3"/>
        <w:numPr>
          <w:ilvl w:val="5"/>
          <w:numId w:val="1"/>
        </w:numPr>
        <w:spacing w:before="0" w:after="0"/>
        <w:rPr>
          <w:sz w:val="20"/>
          <w:szCs w:val="20"/>
        </w:rPr>
      </w:pPr>
      <w:bookmarkStart w:id="118" w:name="_Toc520192932"/>
      <w:r w:rsidRPr="007E3061">
        <w:rPr>
          <w:sz w:val="20"/>
          <w:szCs w:val="20"/>
        </w:rPr>
        <w:t>PBT and ED Assessment</w:t>
      </w:r>
      <w:bookmarkEnd w:id="118"/>
    </w:p>
    <w:p w14:paraId="6CA584A7" w14:textId="77777777" w:rsidR="00D0682B" w:rsidRPr="007E3061" w:rsidRDefault="00D0682B" w:rsidP="007E3061">
      <w:pPr>
        <w:spacing w:line="240" w:lineRule="auto"/>
        <w:jc w:val="both"/>
        <w:rPr>
          <w:rFonts w:ascii="Arial" w:hAnsi="Arial" w:cs="Arial"/>
          <w:sz w:val="20"/>
          <w:szCs w:val="20"/>
          <w:u w:val="single"/>
          <w:lang w:val="en-GB"/>
        </w:rPr>
      </w:pPr>
    </w:p>
    <w:p w14:paraId="24DEE465" w14:textId="77777777" w:rsidR="002B1854" w:rsidRPr="007E3061" w:rsidRDefault="002B1854" w:rsidP="007E3061">
      <w:pPr>
        <w:spacing w:line="240" w:lineRule="auto"/>
        <w:jc w:val="both"/>
        <w:rPr>
          <w:rFonts w:ascii="Arial" w:hAnsi="Arial" w:cs="Arial"/>
          <w:sz w:val="20"/>
          <w:szCs w:val="20"/>
          <w:u w:val="single"/>
          <w:lang w:val="en-GB"/>
        </w:rPr>
      </w:pPr>
      <w:r w:rsidRPr="007E3061">
        <w:rPr>
          <w:rFonts w:ascii="Arial" w:hAnsi="Arial" w:cs="Arial"/>
          <w:sz w:val="20"/>
          <w:szCs w:val="20"/>
          <w:u w:val="single"/>
          <w:lang w:val="en-GB"/>
        </w:rPr>
        <w:t>Persistence</w:t>
      </w:r>
    </w:p>
    <w:p w14:paraId="15ECB58F" w14:textId="77777777" w:rsidR="002B1854" w:rsidRPr="007E3061" w:rsidRDefault="002B1854" w:rsidP="007E3061">
      <w:pPr>
        <w:spacing w:line="240" w:lineRule="auto"/>
        <w:jc w:val="both"/>
        <w:rPr>
          <w:rFonts w:ascii="Arial" w:hAnsi="Arial" w:cs="Arial"/>
          <w:sz w:val="20"/>
          <w:szCs w:val="20"/>
          <w:lang w:val="en-US"/>
        </w:rPr>
      </w:pPr>
      <w:r w:rsidRPr="007E3061">
        <w:rPr>
          <w:rFonts w:ascii="Arial" w:hAnsi="Arial" w:cs="Arial"/>
          <w:sz w:val="20"/>
          <w:szCs w:val="20"/>
          <w:lang w:val="en-GB"/>
        </w:rPr>
        <w:t>According to results given in the combined AR,</w:t>
      </w:r>
      <w:r w:rsidRPr="007E3061">
        <w:rPr>
          <w:rFonts w:ascii="Arial" w:hAnsi="Arial" w:cs="Arial"/>
          <w:sz w:val="20"/>
          <w:szCs w:val="20"/>
          <w:lang w:val="en-US"/>
        </w:rPr>
        <w:t xml:space="preserve"> brodifacoum is not readily, inherently or anaerobically biodegradable. In addition, brodifacoum is</w:t>
      </w:r>
      <w:r w:rsidR="00D0682B" w:rsidRPr="007E3061">
        <w:rPr>
          <w:rFonts w:ascii="Arial" w:hAnsi="Arial" w:cs="Arial"/>
          <w:sz w:val="20"/>
          <w:szCs w:val="20"/>
          <w:lang w:val="en-US"/>
        </w:rPr>
        <w:t xml:space="preserve"> </w:t>
      </w:r>
      <w:r w:rsidRPr="007E3061">
        <w:rPr>
          <w:rFonts w:ascii="Arial" w:hAnsi="Arial" w:cs="Arial"/>
          <w:sz w:val="20"/>
          <w:szCs w:val="20"/>
          <w:lang w:val="en-US"/>
        </w:rPr>
        <w:t>hydrolytically stable, but undergoes rapid photolysis in water. These results indicate, according to screening criteria, that brodifacoum can be considered as potentially persistent (P) and very persistent (vP).</w:t>
      </w:r>
    </w:p>
    <w:p w14:paraId="34FDF1A3" w14:textId="77777777" w:rsidR="002A1E8D" w:rsidRPr="007E3061" w:rsidRDefault="002A1E8D" w:rsidP="007E3061">
      <w:pPr>
        <w:spacing w:line="240" w:lineRule="auto"/>
        <w:jc w:val="both"/>
        <w:rPr>
          <w:rFonts w:ascii="Arial" w:hAnsi="Arial" w:cs="Arial"/>
          <w:sz w:val="20"/>
          <w:szCs w:val="20"/>
          <w:u w:val="single"/>
          <w:lang w:val="en-US"/>
        </w:rPr>
      </w:pPr>
    </w:p>
    <w:p w14:paraId="0D2BC705" w14:textId="77777777" w:rsidR="002B1854" w:rsidRPr="007E3061" w:rsidRDefault="002B1854" w:rsidP="007E3061">
      <w:pPr>
        <w:spacing w:line="240" w:lineRule="auto"/>
        <w:jc w:val="both"/>
        <w:rPr>
          <w:rFonts w:ascii="Arial" w:hAnsi="Arial" w:cs="Arial"/>
          <w:sz w:val="20"/>
          <w:szCs w:val="20"/>
          <w:u w:val="single"/>
          <w:lang w:val="en-US"/>
        </w:rPr>
      </w:pPr>
      <w:r w:rsidRPr="007E3061">
        <w:rPr>
          <w:rFonts w:ascii="Arial" w:hAnsi="Arial" w:cs="Arial"/>
          <w:sz w:val="20"/>
          <w:szCs w:val="20"/>
          <w:u w:val="single"/>
          <w:lang w:val="en-US"/>
        </w:rPr>
        <w:t>Bioaccumulation</w:t>
      </w:r>
    </w:p>
    <w:p w14:paraId="637EC542" w14:textId="77777777" w:rsidR="002B1854" w:rsidRPr="007E3061" w:rsidRDefault="002B1854" w:rsidP="007E3061">
      <w:pPr>
        <w:spacing w:line="240" w:lineRule="auto"/>
        <w:jc w:val="both"/>
        <w:rPr>
          <w:rFonts w:ascii="Arial" w:hAnsi="Arial" w:cs="Arial"/>
          <w:sz w:val="20"/>
          <w:szCs w:val="20"/>
          <w:lang w:val="en-US"/>
        </w:rPr>
      </w:pPr>
      <w:r w:rsidRPr="007E3061">
        <w:rPr>
          <w:rFonts w:ascii="Arial" w:hAnsi="Arial" w:cs="Arial"/>
          <w:sz w:val="20"/>
          <w:szCs w:val="20"/>
          <w:lang w:val="en-US"/>
        </w:rPr>
        <w:t>Based on log Kow = 6.12 and BCFfish = 35 645 L.Kg</w:t>
      </w:r>
      <w:r w:rsidRPr="007E3061">
        <w:rPr>
          <w:rFonts w:ascii="Arial" w:hAnsi="Arial" w:cs="Arial"/>
          <w:sz w:val="20"/>
          <w:szCs w:val="20"/>
          <w:vertAlign w:val="superscript"/>
          <w:lang w:val="en-US"/>
        </w:rPr>
        <w:t xml:space="preserve">-1 </w:t>
      </w:r>
      <w:r w:rsidRPr="007E3061">
        <w:rPr>
          <w:rFonts w:ascii="Arial" w:hAnsi="Arial" w:cs="Arial"/>
          <w:sz w:val="20"/>
          <w:szCs w:val="20"/>
          <w:lang w:val="en-US"/>
        </w:rPr>
        <w:t>(according to Equation 75; GBPR), brodifacoum potentially fulfils the B criterion and vB criterion.</w:t>
      </w:r>
    </w:p>
    <w:p w14:paraId="116268E5" w14:textId="77777777" w:rsidR="002A1E8D" w:rsidRPr="007E3061" w:rsidRDefault="002A1E8D" w:rsidP="007E3061">
      <w:pPr>
        <w:spacing w:line="240" w:lineRule="auto"/>
        <w:jc w:val="both"/>
        <w:rPr>
          <w:rFonts w:ascii="Arial" w:hAnsi="Arial" w:cs="Arial"/>
          <w:sz w:val="20"/>
          <w:szCs w:val="20"/>
          <w:u w:val="single"/>
          <w:lang w:val="en-US"/>
        </w:rPr>
      </w:pPr>
    </w:p>
    <w:p w14:paraId="075ECC99" w14:textId="77777777" w:rsidR="002B1854" w:rsidRPr="007E3061" w:rsidRDefault="002B1854" w:rsidP="007E3061">
      <w:pPr>
        <w:spacing w:line="240" w:lineRule="auto"/>
        <w:jc w:val="both"/>
        <w:rPr>
          <w:rFonts w:ascii="Arial" w:hAnsi="Arial" w:cs="Arial"/>
          <w:sz w:val="20"/>
          <w:szCs w:val="20"/>
          <w:u w:val="single"/>
          <w:lang w:val="en-US"/>
        </w:rPr>
      </w:pPr>
      <w:r w:rsidRPr="007E3061">
        <w:rPr>
          <w:rFonts w:ascii="Arial" w:hAnsi="Arial" w:cs="Arial"/>
          <w:sz w:val="20"/>
          <w:szCs w:val="20"/>
          <w:u w:val="single"/>
          <w:lang w:val="en-US"/>
        </w:rPr>
        <w:t>Toxicity</w:t>
      </w:r>
    </w:p>
    <w:p w14:paraId="5ADBADEC" w14:textId="77777777" w:rsidR="002B1854" w:rsidRPr="007E3061" w:rsidRDefault="002B1854" w:rsidP="007E3061">
      <w:pPr>
        <w:spacing w:line="240" w:lineRule="auto"/>
        <w:jc w:val="both"/>
        <w:rPr>
          <w:rFonts w:ascii="Arial" w:hAnsi="Arial" w:cs="Arial"/>
          <w:sz w:val="20"/>
          <w:szCs w:val="20"/>
          <w:lang w:val="en-US"/>
        </w:rPr>
      </w:pPr>
      <w:r w:rsidRPr="007E3061">
        <w:rPr>
          <w:rFonts w:ascii="Arial" w:hAnsi="Arial" w:cs="Arial"/>
          <w:sz w:val="20"/>
          <w:szCs w:val="20"/>
          <w:lang w:val="en-US"/>
        </w:rPr>
        <w:t>Brodifacoum is proposed to be classified as Repr. Cat 1 or 2, R61. Brodifacoum is also proposed to be classified as T+;R26/27/28, R43, R48/23/24/25, R61, N;R50/53. According to the GBPR, brodifacoum fulfils the T criterion.</w:t>
      </w:r>
    </w:p>
    <w:p w14:paraId="38AC143F" w14:textId="77777777" w:rsidR="002A1E8D" w:rsidRPr="007E3061" w:rsidRDefault="002A1E8D" w:rsidP="007E3061">
      <w:pPr>
        <w:spacing w:line="240" w:lineRule="auto"/>
        <w:jc w:val="both"/>
        <w:rPr>
          <w:rFonts w:ascii="Arial" w:hAnsi="Arial" w:cs="Arial"/>
          <w:b/>
          <w:sz w:val="20"/>
          <w:szCs w:val="20"/>
          <w:lang w:val="en-US"/>
        </w:rPr>
      </w:pPr>
    </w:p>
    <w:p w14:paraId="3C9182BD" w14:textId="77777777" w:rsidR="002B1854" w:rsidRPr="007E3061" w:rsidRDefault="002B1854" w:rsidP="007E3061">
      <w:pPr>
        <w:spacing w:line="240" w:lineRule="auto"/>
        <w:jc w:val="both"/>
        <w:rPr>
          <w:rFonts w:ascii="Arial" w:hAnsi="Arial" w:cs="Arial"/>
          <w:sz w:val="20"/>
          <w:szCs w:val="20"/>
          <w:lang w:val="en-US"/>
        </w:rPr>
      </w:pPr>
      <w:r w:rsidRPr="007E3061">
        <w:rPr>
          <w:rFonts w:ascii="Arial" w:hAnsi="Arial" w:cs="Arial"/>
          <w:b/>
          <w:sz w:val="20"/>
          <w:szCs w:val="20"/>
          <w:lang w:val="en-US"/>
        </w:rPr>
        <w:t>Brodifacoum is considered as a potential PBT, according to the GBPR on Risk Assessment (2003)</w:t>
      </w:r>
      <w:r w:rsidRPr="007E3061">
        <w:rPr>
          <w:rFonts w:ascii="Arial" w:hAnsi="Arial" w:cs="Arial"/>
          <w:sz w:val="20"/>
          <w:szCs w:val="20"/>
          <w:lang w:val="en-US"/>
        </w:rPr>
        <w:t>.</w:t>
      </w:r>
    </w:p>
    <w:p w14:paraId="35515BEF" w14:textId="77777777" w:rsidR="002A1E8D" w:rsidRPr="007E3061" w:rsidRDefault="002A1E8D" w:rsidP="007E3061">
      <w:pPr>
        <w:pStyle w:val="Titre3"/>
        <w:numPr>
          <w:ilvl w:val="0"/>
          <w:numId w:val="0"/>
        </w:numPr>
        <w:spacing w:before="0" w:after="0"/>
        <w:ind w:left="1304"/>
        <w:rPr>
          <w:sz w:val="20"/>
          <w:szCs w:val="20"/>
        </w:rPr>
      </w:pPr>
    </w:p>
    <w:p w14:paraId="0D40C069" w14:textId="77777777" w:rsidR="002B1854" w:rsidRPr="007E3061" w:rsidRDefault="002B1854" w:rsidP="007E3061">
      <w:pPr>
        <w:pStyle w:val="Titre3"/>
        <w:spacing w:before="0" w:after="0"/>
        <w:rPr>
          <w:sz w:val="20"/>
          <w:szCs w:val="20"/>
        </w:rPr>
      </w:pPr>
      <w:bookmarkStart w:id="119" w:name="_Toc520192933"/>
      <w:r w:rsidRPr="007E3061">
        <w:rPr>
          <w:sz w:val="20"/>
          <w:szCs w:val="20"/>
        </w:rPr>
        <w:t>Effects on environmental organisms for biocidal product</w:t>
      </w:r>
      <w:bookmarkEnd w:id="119"/>
    </w:p>
    <w:p w14:paraId="082234CB" w14:textId="77777777" w:rsidR="002A1E8D" w:rsidRPr="007E3061" w:rsidRDefault="002A1E8D" w:rsidP="007E3061">
      <w:pPr>
        <w:pStyle w:val="Titre3"/>
        <w:numPr>
          <w:ilvl w:val="0"/>
          <w:numId w:val="0"/>
        </w:numPr>
        <w:spacing w:before="0" w:after="0"/>
        <w:ind w:left="1304"/>
        <w:rPr>
          <w:sz w:val="20"/>
          <w:szCs w:val="20"/>
        </w:rPr>
      </w:pPr>
    </w:p>
    <w:p w14:paraId="23500F8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It is important to note</w:t>
      </w:r>
      <w:r w:rsidR="00D0682B" w:rsidRPr="007E3061">
        <w:rPr>
          <w:rFonts w:ascii="Arial" w:hAnsi="Arial" w:cs="Arial"/>
          <w:sz w:val="20"/>
          <w:szCs w:val="20"/>
          <w:lang w:val="en-GB"/>
        </w:rPr>
        <w:t xml:space="preserve"> </w:t>
      </w:r>
      <w:r w:rsidRPr="007E3061">
        <w:rPr>
          <w:rFonts w:ascii="Arial" w:hAnsi="Arial" w:cs="Arial"/>
          <w:sz w:val="20"/>
          <w:szCs w:val="20"/>
          <w:lang w:val="en-GB"/>
        </w:rPr>
        <w:t>that the applicant did not provide ecotoxicological data about the biocidal product FANGA B+ SOURIS RAT. So the whole effect assessment for the product  is based on the data obtained from the active substance brodifacoum (Combined Assessment Report According to Directive 98/8EC, Active substance in Biocidal Products, Brodifacoum CAS 56073-10-0, Product Type 14 (Rodenticides), RMS Italy, Revision 2: November 2010).</w:t>
      </w:r>
    </w:p>
    <w:p w14:paraId="516FDE2B" w14:textId="77777777" w:rsidR="002A1E8D" w:rsidRPr="007E3061" w:rsidRDefault="002A1E8D" w:rsidP="007E3061">
      <w:pPr>
        <w:spacing w:line="240" w:lineRule="auto"/>
        <w:jc w:val="both"/>
        <w:rPr>
          <w:rFonts w:ascii="Arial" w:hAnsi="Arial" w:cs="Arial"/>
          <w:sz w:val="20"/>
          <w:szCs w:val="20"/>
          <w:lang w:val="en-GB"/>
        </w:rPr>
      </w:pPr>
    </w:p>
    <w:p w14:paraId="4BAAFFB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Denatonium benzoate is used in the biocidal product as bittering agent. This substance is classified as “</w:t>
      </w:r>
      <w:r w:rsidRPr="007E3061">
        <w:rPr>
          <w:rStyle w:val="highlightedsearchterm"/>
          <w:rFonts w:ascii="Arial" w:hAnsi="Arial" w:cs="Arial"/>
          <w:sz w:val="20"/>
          <w:szCs w:val="20"/>
          <w:lang w:val="en-GB"/>
        </w:rPr>
        <w:t>Toxicto</w:t>
      </w:r>
      <w:r w:rsidRPr="007E3061">
        <w:rPr>
          <w:rFonts w:ascii="Arial" w:hAnsi="Arial" w:cs="Arial"/>
          <w:sz w:val="20"/>
          <w:szCs w:val="20"/>
          <w:lang w:val="en-GB"/>
        </w:rPr>
        <w:t xml:space="preserve"> aquatic organisms, may cause long-term adverse effects in the aquatic environment” in the frame of the Directive 91/414/EEC. Nevertheless at the concentration used in FANGA B+ SOURIS RAT, the substance does not contribute to the classification of the biocidal product.</w:t>
      </w:r>
    </w:p>
    <w:p w14:paraId="7A2034F7" w14:textId="77777777" w:rsidR="00702C35" w:rsidRPr="007E3061" w:rsidRDefault="00702C35" w:rsidP="007E3061">
      <w:pPr>
        <w:spacing w:line="240" w:lineRule="auto"/>
        <w:jc w:val="both"/>
        <w:rPr>
          <w:rFonts w:ascii="Arial" w:hAnsi="Arial" w:cs="Arial"/>
          <w:sz w:val="20"/>
          <w:szCs w:val="20"/>
          <w:lang w:val="en-GB"/>
        </w:rPr>
      </w:pPr>
      <w:r w:rsidRPr="007E3061">
        <w:rPr>
          <w:rFonts w:ascii="Arial" w:hAnsi="Arial" w:cs="Arial"/>
          <w:sz w:val="20"/>
          <w:szCs w:val="20"/>
          <w:lang w:eastAsia="en-US"/>
        </w:rPr>
        <w:t>The 2,6−di−tert.−butyl−p−crésol as ”BHT”</w:t>
      </w:r>
      <w:r w:rsidRPr="007E3061">
        <w:rPr>
          <w:rFonts w:ascii="Arial" w:hAnsi="Arial" w:cs="Arial"/>
          <w:sz w:val="20"/>
          <w:szCs w:val="20"/>
          <w:lang w:val="en-GB"/>
        </w:rPr>
        <w:t xml:space="preserve"> is used in the biocidal product as antioxydant.</w:t>
      </w:r>
      <w:r w:rsidRPr="007E3061">
        <w:rPr>
          <w:rFonts w:ascii="Arial" w:hAnsi="Arial" w:cs="Arial"/>
          <w:sz w:val="20"/>
          <w:szCs w:val="20"/>
        </w:rPr>
        <w:t xml:space="preserve"> This substance is classified as </w:t>
      </w:r>
      <w:r w:rsidRPr="007E3061">
        <w:rPr>
          <w:rStyle w:val="highlightedsearchterm"/>
          <w:rFonts w:ascii="Arial" w:hAnsi="Arial" w:cs="Arial"/>
          <w:sz w:val="20"/>
          <w:szCs w:val="20"/>
        </w:rPr>
        <w:t>Toxic</w:t>
      </w:r>
      <w:r w:rsidRPr="007E3061">
        <w:rPr>
          <w:rFonts w:ascii="Arial" w:hAnsi="Arial" w:cs="Arial"/>
          <w:sz w:val="20"/>
          <w:szCs w:val="20"/>
        </w:rPr>
        <w:t xml:space="preserve"> </w:t>
      </w:r>
      <w:r w:rsidRPr="007E3061">
        <w:rPr>
          <w:rStyle w:val="highlightedsearchterm"/>
          <w:rFonts w:ascii="Arial" w:hAnsi="Arial" w:cs="Arial"/>
          <w:sz w:val="20"/>
          <w:szCs w:val="20"/>
        </w:rPr>
        <w:t>to</w:t>
      </w:r>
      <w:r w:rsidRPr="007E3061">
        <w:rPr>
          <w:rFonts w:ascii="Arial" w:hAnsi="Arial" w:cs="Arial"/>
          <w:sz w:val="20"/>
          <w:szCs w:val="20"/>
        </w:rPr>
        <w:t xml:space="preserve"> aquatic organisms, may cause long-term adverse effects in the aquatic environment” according to the product Data Sheet.</w:t>
      </w:r>
      <w:r w:rsidRPr="007E3061">
        <w:rPr>
          <w:rFonts w:ascii="Arial" w:hAnsi="Arial" w:cs="Arial"/>
          <w:sz w:val="20"/>
          <w:szCs w:val="20"/>
          <w:lang w:val="en-GB"/>
        </w:rPr>
        <w:t xml:space="preserve"> Nevertheless in the concentration used in the product FANGA B+ SOURIS RAT, the substance does not contribute to the classification of the biocidal product.</w:t>
      </w:r>
    </w:p>
    <w:p w14:paraId="409CD7C0" w14:textId="77777777" w:rsidR="002A1E8D" w:rsidRPr="007E3061" w:rsidRDefault="002A1E8D" w:rsidP="007E3061">
      <w:pPr>
        <w:spacing w:line="240" w:lineRule="auto"/>
        <w:jc w:val="both"/>
        <w:rPr>
          <w:rFonts w:ascii="Arial" w:hAnsi="Arial" w:cs="Arial"/>
          <w:sz w:val="20"/>
          <w:szCs w:val="20"/>
          <w:lang w:val="en-GB"/>
        </w:rPr>
      </w:pPr>
    </w:p>
    <w:p w14:paraId="5C0DA981" w14:textId="77777777" w:rsidR="002A1E8D"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No other substance used in the biocidal product is classified for the environment</w:t>
      </w:r>
    </w:p>
    <w:p w14:paraId="132CA20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lastRenderedPageBreak/>
        <w:t>.</w:t>
      </w:r>
    </w:p>
    <w:p w14:paraId="3250395D" w14:textId="77777777" w:rsidR="002B1854" w:rsidRPr="007E3061" w:rsidRDefault="002B1854" w:rsidP="007E3061">
      <w:pPr>
        <w:pStyle w:val="Titre3"/>
        <w:numPr>
          <w:ilvl w:val="3"/>
          <w:numId w:val="1"/>
        </w:numPr>
        <w:spacing w:before="0" w:after="0"/>
        <w:rPr>
          <w:sz w:val="20"/>
          <w:szCs w:val="20"/>
        </w:rPr>
      </w:pPr>
      <w:bookmarkStart w:id="120" w:name="_Toc520192934"/>
      <w:r w:rsidRPr="007E3061">
        <w:rPr>
          <w:sz w:val="20"/>
          <w:szCs w:val="20"/>
        </w:rPr>
        <w:t>Aquatic compartment (including water, sediment and STP)</w:t>
      </w:r>
      <w:bookmarkEnd w:id="120"/>
    </w:p>
    <w:p w14:paraId="4AB56A51" w14:textId="77777777" w:rsidR="002B1854" w:rsidRPr="007E3061" w:rsidRDefault="002B1854" w:rsidP="007E3061">
      <w:pPr>
        <w:pStyle w:val="Titre3"/>
        <w:numPr>
          <w:ilvl w:val="4"/>
          <w:numId w:val="1"/>
        </w:numPr>
        <w:spacing w:before="0" w:after="0"/>
        <w:rPr>
          <w:sz w:val="20"/>
          <w:szCs w:val="20"/>
        </w:rPr>
      </w:pPr>
      <w:bookmarkStart w:id="121" w:name="_Toc520192935"/>
      <w:r w:rsidRPr="007E3061">
        <w:rPr>
          <w:sz w:val="20"/>
          <w:szCs w:val="20"/>
        </w:rPr>
        <w:t>Aquatic organisms</w:t>
      </w:r>
      <w:bookmarkEnd w:id="121"/>
    </w:p>
    <w:p w14:paraId="2CBC94D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Refers to section</w:t>
      </w:r>
      <w:r w:rsidRPr="007E3061">
        <w:rPr>
          <w:rFonts w:ascii="Arial" w:hAnsi="Arial" w:cs="Arial"/>
          <w:sz w:val="20"/>
          <w:szCs w:val="20"/>
          <w:lang w:val="en-GB"/>
        </w:rPr>
        <w:fldChar w:fldCharType="begin"/>
      </w:r>
      <w:r w:rsidRPr="007E3061">
        <w:rPr>
          <w:rFonts w:ascii="Arial" w:hAnsi="Arial" w:cs="Arial"/>
          <w:sz w:val="20"/>
          <w:szCs w:val="20"/>
          <w:lang w:val="en-GB"/>
        </w:rPr>
        <w:instrText xml:space="preserve"> REF _Ref425762494 \r \h </w:instrText>
      </w:r>
      <w:r w:rsidR="00F8440F" w:rsidRPr="007E3061">
        <w:rPr>
          <w:rFonts w:ascii="Arial" w:hAnsi="Arial" w:cs="Arial"/>
          <w:sz w:val="20"/>
          <w:szCs w:val="20"/>
          <w:lang w:val="en-GB"/>
        </w:rPr>
        <w:instrText xml:space="preserve"> \* MERGEFORMAT </w:instrText>
      </w:r>
      <w:r w:rsidRPr="007E3061">
        <w:rPr>
          <w:rFonts w:ascii="Arial" w:hAnsi="Arial" w:cs="Arial"/>
          <w:sz w:val="20"/>
          <w:szCs w:val="20"/>
          <w:lang w:val="en-GB"/>
        </w:rPr>
      </w:r>
      <w:r w:rsidRPr="007E3061">
        <w:rPr>
          <w:rFonts w:ascii="Arial" w:hAnsi="Arial" w:cs="Arial"/>
          <w:sz w:val="20"/>
          <w:szCs w:val="20"/>
          <w:lang w:val="en-GB"/>
        </w:rPr>
        <w:fldChar w:fldCharType="separate"/>
      </w:r>
      <w:r w:rsidR="00DE6901" w:rsidRPr="007E3061">
        <w:rPr>
          <w:rFonts w:ascii="Arial" w:hAnsi="Arial" w:cs="Arial"/>
          <w:sz w:val="20"/>
          <w:szCs w:val="20"/>
          <w:lang w:val="en-GB"/>
        </w:rPr>
        <w:t>2.8.2.1</w:t>
      </w:r>
      <w:r w:rsidRPr="007E3061">
        <w:rPr>
          <w:rFonts w:ascii="Arial" w:hAnsi="Arial" w:cs="Arial"/>
          <w:sz w:val="20"/>
          <w:szCs w:val="20"/>
          <w:lang w:val="en-GB"/>
        </w:rPr>
        <w:fldChar w:fldCharType="end"/>
      </w:r>
    </w:p>
    <w:p w14:paraId="59A70021" w14:textId="77777777" w:rsidR="002A1E8D" w:rsidRPr="007E3061" w:rsidRDefault="002A1E8D" w:rsidP="007E3061">
      <w:pPr>
        <w:spacing w:line="240" w:lineRule="auto"/>
        <w:jc w:val="both"/>
        <w:rPr>
          <w:rFonts w:ascii="Arial" w:hAnsi="Arial" w:cs="Arial"/>
          <w:sz w:val="20"/>
          <w:szCs w:val="20"/>
          <w:lang w:val="en-GB"/>
        </w:rPr>
      </w:pPr>
    </w:p>
    <w:p w14:paraId="76BCCDC6" w14:textId="77777777" w:rsidR="002B1854" w:rsidRPr="007E3061" w:rsidRDefault="002B1854" w:rsidP="007E3061">
      <w:pPr>
        <w:pStyle w:val="Titre3"/>
        <w:numPr>
          <w:ilvl w:val="4"/>
          <w:numId w:val="1"/>
        </w:numPr>
        <w:spacing w:before="0" w:after="0"/>
        <w:rPr>
          <w:sz w:val="20"/>
          <w:szCs w:val="20"/>
        </w:rPr>
      </w:pPr>
      <w:bookmarkStart w:id="122" w:name="_Toc520192936"/>
      <w:r w:rsidRPr="007E3061">
        <w:rPr>
          <w:sz w:val="20"/>
          <w:szCs w:val="20"/>
        </w:rPr>
        <w:t>Sediment dwelling organisms</w:t>
      </w:r>
      <w:bookmarkEnd w:id="122"/>
    </w:p>
    <w:p w14:paraId="442F125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Refers to section</w:t>
      </w:r>
      <w:r w:rsidRPr="007E3061">
        <w:rPr>
          <w:rFonts w:ascii="Arial" w:hAnsi="Arial" w:cs="Arial"/>
          <w:sz w:val="20"/>
          <w:szCs w:val="20"/>
          <w:lang w:val="en-GB"/>
        </w:rPr>
        <w:fldChar w:fldCharType="begin"/>
      </w:r>
      <w:r w:rsidRPr="007E3061">
        <w:rPr>
          <w:rFonts w:ascii="Arial" w:hAnsi="Arial" w:cs="Arial"/>
          <w:sz w:val="20"/>
          <w:szCs w:val="20"/>
          <w:lang w:val="en-GB"/>
        </w:rPr>
        <w:instrText xml:space="preserve"> REF _Ref425762494 \r \h </w:instrText>
      </w:r>
      <w:r w:rsidR="00F8440F" w:rsidRPr="007E3061">
        <w:rPr>
          <w:rFonts w:ascii="Arial" w:hAnsi="Arial" w:cs="Arial"/>
          <w:sz w:val="20"/>
          <w:szCs w:val="20"/>
          <w:lang w:val="en-GB"/>
        </w:rPr>
        <w:instrText xml:space="preserve"> \* MERGEFORMAT </w:instrText>
      </w:r>
      <w:r w:rsidRPr="007E3061">
        <w:rPr>
          <w:rFonts w:ascii="Arial" w:hAnsi="Arial" w:cs="Arial"/>
          <w:sz w:val="20"/>
          <w:szCs w:val="20"/>
          <w:lang w:val="en-GB"/>
        </w:rPr>
      </w:r>
      <w:r w:rsidRPr="007E3061">
        <w:rPr>
          <w:rFonts w:ascii="Arial" w:hAnsi="Arial" w:cs="Arial"/>
          <w:sz w:val="20"/>
          <w:szCs w:val="20"/>
          <w:lang w:val="en-GB"/>
        </w:rPr>
        <w:fldChar w:fldCharType="separate"/>
      </w:r>
      <w:r w:rsidR="00DE6901" w:rsidRPr="007E3061">
        <w:rPr>
          <w:rFonts w:ascii="Arial" w:hAnsi="Arial" w:cs="Arial"/>
          <w:sz w:val="20"/>
          <w:szCs w:val="20"/>
          <w:lang w:val="en-GB"/>
        </w:rPr>
        <w:t>2.8.2.1</w:t>
      </w:r>
      <w:r w:rsidRPr="007E3061">
        <w:rPr>
          <w:rFonts w:ascii="Arial" w:hAnsi="Arial" w:cs="Arial"/>
          <w:sz w:val="20"/>
          <w:szCs w:val="20"/>
          <w:lang w:val="en-GB"/>
        </w:rPr>
        <w:fldChar w:fldCharType="end"/>
      </w:r>
    </w:p>
    <w:p w14:paraId="5CDEDB7C" w14:textId="77777777" w:rsidR="002A1E8D" w:rsidRPr="007E3061" w:rsidRDefault="002A1E8D" w:rsidP="007E3061">
      <w:pPr>
        <w:spacing w:line="240" w:lineRule="auto"/>
        <w:jc w:val="both"/>
        <w:rPr>
          <w:rFonts w:ascii="Arial" w:hAnsi="Arial" w:cs="Arial"/>
          <w:i/>
          <w:sz w:val="20"/>
          <w:szCs w:val="20"/>
          <w:lang w:val="en-GB"/>
        </w:rPr>
      </w:pPr>
    </w:p>
    <w:p w14:paraId="6C96FC03" w14:textId="77777777" w:rsidR="002B1854" w:rsidRPr="007E3061" w:rsidRDefault="002B1854" w:rsidP="007E3061">
      <w:pPr>
        <w:pStyle w:val="Titre3"/>
        <w:numPr>
          <w:ilvl w:val="4"/>
          <w:numId w:val="1"/>
        </w:numPr>
        <w:spacing w:before="0" w:after="0"/>
        <w:rPr>
          <w:sz w:val="20"/>
          <w:szCs w:val="20"/>
        </w:rPr>
      </w:pPr>
      <w:bookmarkStart w:id="123" w:name="_Toc520192937"/>
      <w:r w:rsidRPr="007E3061">
        <w:rPr>
          <w:sz w:val="20"/>
          <w:szCs w:val="20"/>
        </w:rPr>
        <w:t>STP micro-organisms</w:t>
      </w:r>
      <w:bookmarkEnd w:id="123"/>
      <w:r w:rsidRPr="007E3061">
        <w:rPr>
          <w:sz w:val="20"/>
          <w:szCs w:val="20"/>
        </w:rPr>
        <w:t xml:space="preserve"> </w:t>
      </w:r>
    </w:p>
    <w:p w14:paraId="774EE25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Refers to section</w:t>
      </w:r>
      <w:r w:rsidRPr="007E3061">
        <w:rPr>
          <w:rFonts w:ascii="Arial" w:hAnsi="Arial" w:cs="Arial"/>
          <w:sz w:val="20"/>
          <w:szCs w:val="20"/>
          <w:lang w:val="en-GB"/>
        </w:rPr>
        <w:fldChar w:fldCharType="begin"/>
      </w:r>
      <w:r w:rsidRPr="007E3061">
        <w:rPr>
          <w:rFonts w:ascii="Arial" w:hAnsi="Arial" w:cs="Arial"/>
          <w:sz w:val="20"/>
          <w:szCs w:val="20"/>
          <w:lang w:val="en-GB"/>
        </w:rPr>
        <w:instrText xml:space="preserve"> REF _Ref425762494 \r \h </w:instrText>
      </w:r>
      <w:r w:rsidR="00F8440F" w:rsidRPr="007E3061">
        <w:rPr>
          <w:rFonts w:ascii="Arial" w:hAnsi="Arial" w:cs="Arial"/>
          <w:sz w:val="20"/>
          <w:szCs w:val="20"/>
          <w:lang w:val="en-GB"/>
        </w:rPr>
        <w:instrText xml:space="preserve"> \* MERGEFORMAT </w:instrText>
      </w:r>
      <w:r w:rsidRPr="007E3061">
        <w:rPr>
          <w:rFonts w:ascii="Arial" w:hAnsi="Arial" w:cs="Arial"/>
          <w:sz w:val="20"/>
          <w:szCs w:val="20"/>
          <w:lang w:val="en-GB"/>
        </w:rPr>
      </w:r>
      <w:r w:rsidRPr="007E3061">
        <w:rPr>
          <w:rFonts w:ascii="Arial" w:hAnsi="Arial" w:cs="Arial"/>
          <w:sz w:val="20"/>
          <w:szCs w:val="20"/>
          <w:lang w:val="en-GB"/>
        </w:rPr>
        <w:fldChar w:fldCharType="separate"/>
      </w:r>
      <w:r w:rsidR="00DE6901" w:rsidRPr="007E3061">
        <w:rPr>
          <w:rFonts w:ascii="Arial" w:hAnsi="Arial" w:cs="Arial"/>
          <w:sz w:val="20"/>
          <w:szCs w:val="20"/>
          <w:lang w:val="en-GB"/>
        </w:rPr>
        <w:t>2.8.2.1</w:t>
      </w:r>
      <w:r w:rsidRPr="007E3061">
        <w:rPr>
          <w:rFonts w:ascii="Arial" w:hAnsi="Arial" w:cs="Arial"/>
          <w:sz w:val="20"/>
          <w:szCs w:val="20"/>
          <w:lang w:val="en-GB"/>
        </w:rPr>
        <w:fldChar w:fldCharType="end"/>
      </w:r>
    </w:p>
    <w:p w14:paraId="284F23EA" w14:textId="77777777" w:rsidR="002B1854" w:rsidRPr="007E3061" w:rsidRDefault="002B1854" w:rsidP="007E3061">
      <w:pPr>
        <w:pStyle w:val="Titre3"/>
        <w:numPr>
          <w:ilvl w:val="4"/>
          <w:numId w:val="1"/>
        </w:numPr>
        <w:spacing w:before="0" w:after="0"/>
        <w:rPr>
          <w:sz w:val="20"/>
          <w:szCs w:val="20"/>
        </w:rPr>
      </w:pPr>
      <w:bookmarkStart w:id="124" w:name="_Toc520192938"/>
      <w:r w:rsidRPr="007E3061">
        <w:rPr>
          <w:sz w:val="20"/>
          <w:szCs w:val="20"/>
        </w:rPr>
        <w:t>Atmosphere</w:t>
      </w:r>
      <w:bookmarkEnd w:id="124"/>
    </w:p>
    <w:p w14:paraId="7F2193E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Refers to section</w:t>
      </w:r>
      <w:r w:rsidRPr="007E3061">
        <w:rPr>
          <w:rFonts w:ascii="Arial" w:hAnsi="Arial" w:cs="Arial"/>
          <w:sz w:val="20"/>
          <w:szCs w:val="20"/>
          <w:lang w:val="en-GB"/>
        </w:rPr>
        <w:fldChar w:fldCharType="begin"/>
      </w:r>
      <w:r w:rsidRPr="007E3061">
        <w:rPr>
          <w:rFonts w:ascii="Arial" w:hAnsi="Arial" w:cs="Arial"/>
          <w:sz w:val="20"/>
          <w:szCs w:val="20"/>
          <w:lang w:val="en-GB"/>
        </w:rPr>
        <w:instrText xml:space="preserve"> REF _Ref425762654 \r \h </w:instrText>
      </w:r>
      <w:r w:rsidR="00F8440F" w:rsidRPr="007E3061">
        <w:rPr>
          <w:rFonts w:ascii="Arial" w:hAnsi="Arial" w:cs="Arial"/>
          <w:sz w:val="20"/>
          <w:szCs w:val="20"/>
          <w:lang w:val="en-GB"/>
        </w:rPr>
        <w:instrText xml:space="preserve"> \* MERGEFORMAT </w:instrText>
      </w:r>
      <w:r w:rsidRPr="007E3061">
        <w:rPr>
          <w:rFonts w:ascii="Arial" w:hAnsi="Arial" w:cs="Arial"/>
          <w:sz w:val="20"/>
          <w:szCs w:val="20"/>
          <w:lang w:val="en-GB"/>
        </w:rPr>
      </w:r>
      <w:r w:rsidRPr="007E3061">
        <w:rPr>
          <w:rFonts w:ascii="Arial" w:hAnsi="Arial" w:cs="Arial"/>
          <w:sz w:val="20"/>
          <w:szCs w:val="20"/>
          <w:lang w:val="en-GB"/>
        </w:rPr>
        <w:fldChar w:fldCharType="separate"/>
      </w:r>
      <w:r w:rsidR="00DE6901" w:rsidRPr="007E3061">
        <w:rPr>
          <w:rFonts w:ascii="Arial" w:hAnsi="Arial" w:cs="Arial"/>
          <w:sz w:val="20"/>
          <w:szCs w:val="20"/>
          <w:lang w:val="en-GB"/>
        </w:rPr>
        <w:t>2.8.2.1.2.2</w:t>
      </w:r>
      <w:r w:rsidRPr="007E3061">
        <w:rPr>
          <w:rFonts w:ascii="Arial" w:hAnsi="Arial" w:cs="Arial"/>
          <w:sz w:val="20"/>
          <w:szCs w:val="20"/>
          <w:lang w:val="en-GB"/>
        </w:rPr>
        <w:fldChar w:fldCharType="end"/>
      </w:r>
    </w:p>
    <w:p w14:paraId="46342B8F" w14:textId="77777777" w:rsidR="002A1E8D" w:rsidRPr="007E3061" w:rsidRDefault="002A1E8D" w:rsidP="007E3061">
      <w:pPr>
        <w:spacing w:line="240" w:lineRule="auto"/>
        <w:jc w:val="both"/>
        <w:rPr>
          <w:rFonts w:ascii="Arial" w:hAnsi="Arial" w:cs="Arial"/>
          <w:sz w:val="20"/>
          <w:szCs w:val="20"/>
          <w:lang w:val="en-GB"/>
        </w:rPr>
      </w:pPr>
    </w:p>
    <w:p w14:paraId="5A77E597" w14:textId="77777777" w:rsidR="002B1854" w:rsidRPr="007E3061" w:rsidRDefault="002B1854" w:rsidP="007E3061">
      <w:pPr>
        <w:pStyle w:val="Titre3"/>
        <w:numPr>
          <w:ilvl w:val="4"/>
          <w:numId w:val="1"/>
        </w:numPr>
        <w:spacing w:before="0" w:after="0"/>
        <w:rPr>
          <w:sz w:val="20"/>
          <w:szCs w:val="20"/>
        </w:rPr>
      </w:pPr>
      <w:bookmarkStart w:id="125" w:name="_Toc520192939"/>
      <w:r w:rsidRPr="007E3061">
        <w:rPr>
          <w:sz w:val="20"/>
          <w:szCs w:val="20"/>
        </w:rPr>
        <w:t>Terrestrial compartment</w:t>
      </w:r>
      <w:bookmarkEnd w:id="125"/>
    </w:p>
    <w:p w14:paraId="44AFA72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Refers to section</w:t>
      </w:r>
      <w:r w:rsidRPr="007E3061">
        <w:rPr>
          <w:rFonts w:ascii="Arial" w:hAnsi="Arial" w:cs="Arial"/>
          <w:sz w:val="20"/>
          <w:szCs w:val="20"/>
          <w:lang w:val="en-GB"/>
        </w:rPr>
        <w:fldChar w:fldCharType="begin"/>
      </w:r>
      <w:r w:rsidRPr="007E3061">
        <w:rPr>
          <w:rFonts w:ascii="Arial" w:hAnsi="Arial" w:cs="Arial"/>
          <w:sz w:val="20"/>
          <w:szCs w:val="20"/>
          <w:lang w:val="en-GB"/>
        </w:rPr>
        <w:instrText xml:space="preserve"> REF _Ref425762692 \r \h </w:instrText>
      </w:r>
      <w:r w:rsidR="00F8440F" w:rsidRPr="007E3061">
        <w:rPr>
          <w:rFonts w:ascii="Arial" w:hAnsi="Arial" w:cs="Arial"/>
          <w:sz w:val="20"/>
          <w:szCs w:val="20"/>
          <w:lang w:val="en-GB"/>
        </w:rPr>
        <w:instrText xml:space="preserve"> \* MERGEFORMAT </w:instrText>
      </w:r>
      <w:r w:rsidRPr="007E3061">
        <w:rPr>
          <w:rFonts w:ascii="Arial" w:hAnsi="Arial" w:cs="Arial"/>
          <w:sz w:val="20"/>
          <w:szCs w:val="20"/>
          <w:lang w:val="en-GB"/>
        </w:rPr>
      </w:r>
      <w:r w:rsidRPr="007E3061">
        <w:rPr>
          <w:rFonts w:ascii="Arial" w:hAnsi="Arial" w:cs="Arial"/>
          <w:sz w:val="20"/>
          <w:szCs w:val="20"/>
          <w:lang w:val="en-GB"/>
        </w:rPr>
        <w:fldChar w:fldCharType="separate"/>
      </w:r>
      <w:r w:rsidR="00DE6901" w:rsidRPr="007E3061">
        <w:rPr>
          <w:rFonts w:ascii="Arial" w:hAnsi="Arial" w:cs="Arial"/>
          <w:sz w:val="20"/>
          <w:szCs w:val="20"/>
          <w:lang w:val="en-GB"/>
        </w:rPr>
        <w:t>2.8.2.1.2.3</w:t>
      </w:r>
      <w:r w:rsidRPr="007E3061">
        <w:rPr>
          <w:rFonts w:ascii="Arial" w:hAnsi="Arial" w:cs="Arial"/>
          <w:sz w:val="20"/>
          <w:szCs w:val="20"/>
          <w:lang w:val="en-GB"/>
        </w:rPr>
        <w:fldChar w:fldCharType="end"/>
      </w:r>
    </w:p>
    <w:p w14:paraId="21AB453A" w14:textId="77777777" w:rsidR="002B1854" w:rsidRPr="007E3061" w:rsidRDefault="002B1854" w:rsidP="007E3061">
      <w:pPr>
        <w:pStyle w:val="Titre3"/>
        <w:numPr>
          <w:ilvl w:val="4"/>
          <w:numId w:val="1"/>
        </w:numPr>
        <w:spacing w:before="0" w:after="0"/>
        <w:rPr>
          <w:sz w:val="20"/>
          <w:szCs w:val="20"/>
        </w:rPr>
      </w:pPr>
      <w:bookmarkStart w:id="126" w:name="_Toc520192940"/>
      <w:r w:rsidRPr="007E3061">
        <w:rPr>
          <w:sz w:val="20"/>
          <w:szCs w:val="20"/>
        </w:rPr>
        <w:t>Non compartment specific effect relevant to the food chain</w:t>
      </w:r>
      <w:bookmarkEnd w:id="126"/>
    </w:p>
    <w:p w14:paraId="428B8A4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Refers to section</w:t>
      </w:r>
      <w:r w:rsidRPr="007E3061">
        <w:rPr>
          <w:rFonts w:ascii="Arial" w:hAnsi="Arial" w:cs="Arial"/>
          <w:sz w:val="20"/>
          <w:szCs w:val="20"/>
          <w:lang w:val="en-GB"/>
        </w:rPr>
        <w:fldChar w:fldCharType="begin"/>
      </w:r>
      <w:r w:rsidRPr="007E3061">
        <w:rPr>
          <w:rFonts w:ascii="Arial" w:hAnsi="Arial" w:cs="Arial"/>
          <w:sz w:val="20"/>
          <w:szCs w:val="20"/>
          <w:lang w:val="en-GB"/>
        </w:rPr>
        <w:instrText xml:space="preserve"> REF _Ref349041417 \r \h </w:instrText>
      </w:r>
      <w:r w:rsidR="00F8440F" w:rsidRPr="007E3061">
        <w:rPr>
          <w:rFonts w:ascii="Arial" w:hAnsi="Arial" w:cs="Arial"/>
          <w:sz w:val="20"/>
          <w:szCs w:val="20"/>
          <w:lang w:val="en-GB"/>
        </w:rPr>
        <w:instrText xml:space="preserve"> \* MERGEFORMAT </w:instrText>
      </w:r>
      <w:r w:rsidRPr="007E3061">
        <w:rPr>
          <w:rFonts w:ascii="Arial" w:hAnsi="Arial" w:cs="Arial"/>
          <w:sz w:val="20"/>
          <w:szCs w:val="20"/>
          <w:lang w:val="en-GB"/>
        </w:rPr>
      </w:r>
      <w:r w:rsidRPr="007E3061">
        <w:rPr>
          <w:rFonts w:ascii="Arial" w:hAnsi="Arial" w:cs="Arial"/>
          <w:sz w:val="20"/>
          <w:szCs w:val="20"/>
          <w:lang w:val="en-GB"/>
        </w:rPr>
        <w:fldChar w:fldCharType="separate"/>
      </w:r>
      <w:r w:rsidR="00DE6901" w:rsidRPr="007E3061">
        <w:rPr>
          <w:rFonts w:ascii="Arial" w:hAnsi="Arial" w:cs="Arial"/>
          <w:sz w:val="20"/>
          <w:szCs w:val="20"/>
          <w:lang w:val="en-GB"/>
        </w:rPr>
        <w:t>2.8.2.1.2.4</w:t>
      </w:r>
      <w:r w:rsidRPr="007E3061">
        <w:rPr>
          <w:rFonts w:ascii="Arial" w:hAnsi="Arial" w:cs="Arial"/>
          <w:sz w:val="20"/>
          <w:szCs w:val="20"/>
          <w:lang w:val="en-GB"/>
        </w:rPr>
        <w:fldChar w:fldCharType="end"/>
      </w:r>
    </w:p>
    <w:p w14:paraId="7E4589B4" w14:textId="77777777" w:rsidR="002A1E8D" w:rsidRPr="007E3061" w:rsidRDefault="002A1E8D" w:rsidP="007E3061">
      <w:pPr>
        <w:spacing w:line="240" w:lineRule="auto"/>
        <w:jc w:val="both"/>
        <w:rPr>
          <w:rFonts w:ascii="Arial" w:hAnsi="Arial" w:cs="Arial"/>
          <w:sz w:val="20"/>
          <w:szCs w:val="20"/>
          <w:lang w:val="en-GB"/>
        </w:rPr>
      </w:pPr>
    </w:p>
    <w:p w14:paraId="4CC0C782" w14:textId="77777777" w:rsidR="002B1854" w:rsidRPr="007E3061" w:rsidRDefault="002B1854" w:rsidP="007E3061">
      <w:pPr>
        <w:pStyle w:val="Titre3"/>
        <w:numPr>
          <w:ilvl w:val="4"/>
          <w:numId w:val="1"/>
        </w:numPr>
        <w:spacing w:before="0" w:after="0"/>
        <w:rPr>
          <w:sz w:val="20"/>
          <w:szCs w:val="20"/>
        </w:rPr>
      </w:pPr>
      <w:bookmarkStart w:id="127" w:name="_Toc520192941"/>
      <w:r w:rsidRPr="007E3061">
        <w:rPr>
          <w:sz w:val="20"/>
          <w:szCs w:val="20"/>
        </w:rPr>
        <w:t>Summary of PNECs</w:t>
      </w:r>
      <w:bookmarkEnd w:id="127"/>
    </w:p>
    <w:p w14:paraId="1AB2AFA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Refers to section</w:t>
      </w:r>
      <w:r w:rsidRPr="007E3061">
        <w:rPr>
          <w:rFonts w:ascii="Arial" w:hAnsi="Arial" w:cs="Arial"/>
          <w:sz w:val="20"/>
          <w:szCs w:val="20"/>
          <w:lang w:val="en-GB"/>
        </w:rPr>
        <w:fldChar w:fldCharType="begin"/>
      </w:r>
      <w:r w:rsidRPr="007E3061">
        <w:rPr>
          <w:rFonts w:ascii="Arial" w:hAnsi="Arial" w:cs="Arial"/>
          <w:sz w:val="20"/>
          <w:szCs w:val="20"/>
          <w:lang w:val="en-GB"/>
        </w:rPr>
        <w:instrText xml:space="preserve"> REF _Ref349041479 \r \h </w:instrText>
      </w:r>
      <w:r w:rsidR="00F8440F" w:rsidRPr="007E3061">
        <w:rPr>
          <w:rFonts w:ascii="Arial" w:hAnsi="Arial" w:cs="Arial"/>
          <w:sz w:val="20"/>
          <w:szCs w:val="20"/>
          <w:lang w:val="en-GB"/>
        </w:rPr>
        <w:instrText xml:space="preserve"> \* MERGEFORMAT </w:instrText>
      </w:r>
      <w:r w:rsidRPr="007E3061">
        <w:rPr>
          <w:rFonts w:ascii="Arial" w:hAnsi="Arial" w:cs="Arial"/>
          <w:sz w:val="20"/>
          <w:szCs w:val="20"/>
          <w:lang w:val="en-GB"/>
        </w:rPr>
      </w:r>
      <w:r w:rsidRPr="007E3061">
        <w:rPr>
          <w:rFonts w:ascii="Arial" w:hAnsi="Arial" w:cs="Arial"/>
          <w:sz w:val="20"/>
          <w:szCs w:val="20"/>
          <w:lang w:val="en-GB"/>
        </w:rPr>
        <w:fldChar w:fldCharType="separate"/>
      </w:r>
      <w:r w:rsidR="00DE6901" w:rsidRPr="007E3061">
        <w:rPr>
          <w:rFonts w:ascii="Arial" w:hAnsi="Arial" w:cs="Arial"/>
          <w:sz w:val="20"/>
          <w:szCs w:val="20"/>
          <w:lang w:val="en-GB"/>
        </w:rPr>
        <w:t>2.8.2.1.2.6</w:t>
      </w:r>
      <w:r w:rsidRPr="007E3061">
        <w:rPr>
          <w:rFonts w:ascii="Arial" w:hAnsi="Arial" w:cs="Arial"/>
          <w:sz w:val="20"/>
          <w:szCs w:val="20"/>
          <w:lang w:val="en-GB"/>
        </w:rPr>
        <w:fldChar w:fldCharType="end"/>
      </w:r>
    </w:p>
    <w:p w14:paraId="540962F2" w14:textId="77777777" w:rsidR="002A1E8D" w:rsidRPr="007E3061" w:rsidRDefault="002A1E8D" w:rsidP="007E3061">
      <w:pPr>
        <w:pStyle w:val="Titre3"/>
        <w:numPr>
          <w:ilvl w:val="0"/>
          <w:numId w:val="0"/>
        </w:numPr>
        <w:spacing w:before="0" w:after="0"/>
        <w:ind w:left="1304" w:hanging="1304"/>
        <w:rPr>
          <w:sz w:val="20"/>
          <w:szCs w:val="20"/>
        </w:rPr>
      </w:pPr>
    </w:p>
    <w:p w14:paraId="0725D07C" w14:textId="77777777" w:rsidR="00D0682B" w:rsidRPr="007E3061" w:rsidRDefault="00D0682B" w:rsidP="007E3061">
      <w:pPr>
        <w:spacing w:line="240" w:lineRule="auto"/>
        <w:jc w:val="both"/>
        <w:rPr>
          <w:rFonts w:ascii="Arial" w:hAnsi="Arial" w:cs="Arial"/>
          <w:sz w:val="20"/>
          <w:szCs w:val="20"/>
          <w:lang w:val="en-GB"/>
        </w:rPr>
      </w:pPr>
    </w:p>
    <w:p w14:paraId="50BBCE1B" w14:textId="77777777" w:rsidR="002B1854" w:rsidRPr="007E3061" w:rsidRDefault="002B1854" w:rsidP="007E3061">
      <w:pPr>
        <w:pStyle w:val="Titre3"/>
        <w:spacing w:before="0" w:after="0"/>
        <w:rPr>
          <w:sz w:val="20"/>
          <w:szCs w:val="20"/>
        </w:rPr>
      </w:pPr>
      <w:bookmarkStart w:id="128" w:name="_Toc520192942"/>
      <w:r w:rsidRPr="007E3061">
        <w:rPr>
          <w:sz w:val="20"/>
          <w:szCs w:val="20"/>
        </w:rPr>
        <w:t>Environmental exposure assessment</w:t>
      </w:r>
      <w:bookmarkEnd w:id="128"/>
    </w:p>
    <w:p w14:paraId="4FDED054" w14:textId="77777777" w:rsidR="002A1E8D" w:rsidRPr="007E3061" w:rsidRDefault="002A1E8D" w:rsidP="007E3061">
      <w:pPr>
        <w:spacing w:line="240" w:lineRule="auto"/>
        <w:jc w:val="both"/>
        <w:rPr>
          <w:rFonts w:ascii="Arial" w:eastAsia="Times New Roman" w:hAnsi="Arial" w:cs="Arial"/>
          <w:sz w:val="20"/>
          <w:szCs w:val="20"/>
          <w:lang w:val="en-GB"/>
        </w:rPr>
      </w:pPr>
    </w:p>
    <w:p w14:paraId="31EAFD49" w14:textId="77777777" w:rsidR="002B1854" w:rsidRPr="007E3061" w:rsidRDefault="002B1854"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As the product contains no substances of concern except brodifacoum, it is considered that risks posed to environment following the use of FANGA B+ SOURIS RAT can adequately be assessed based on the evaluation conducted for the active substance. Therefore the exposure assessment is carried out with the data obtained from the active substance brodifacoum only.</w:t>
      </w:r>
    </w:p>
    <w:p w14:paraId="1F039A09" w14:textId="77777777" w:rsidR="002A1E8D" w:rsidRPr="007E3061" w:rsidRDefault="002A1E8D" w:rsidP="007E3061">
      <w:pPr>
        <w:spacing w:line="240" w:lineRule="auto"/>
        <w:jc w:val="both"/>
        <w:rPr>
          <w:rFonts w:ascii="Arial" w:eastAsia="Times New Roman" w:hAnsi="Arial" w:cs="Arial"/>
          <w:sz w:val="20"/>
          <w:szCs w:val="20"/>
          <w:lang w:val="en-GB"/>
        </w:rPr>
      </w:pPr>
    </w:p>
    <w:p w14:paraId="68390DCE" w14:textId="77777777" w:rsidR="002B1854" w:rsidRPr="007E3061" w:rsidRDefault="002B1854"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The product FANGA B+ SOURIS RAT is a rodenticide bait containing 0.001% brodifacoum (0.01 g/kg). The product is in the form of</w:t>
      </w:r>
      <w:r w:rsidR="00D0682B" w:rsidRPr="007E3061">
        <w:rPr>
          <w:rFonts w:ascii="Arial" w:eastAsia="Times New Roman" w:hAnsi="Arial" w:cs="Arial"/>
          <w:sz w:val="20"/>
          <w:szCs w:val="20"/>
          <w:lang w:val="en-GB"/>
        </w:rPr>
        <w:t xml:space="preserve"> </w:t>
      </w:r>
      <w:r w:rsidRPr="007E3061">
        <w:rPr>
          <w:rFonts w:ascii="Arial" w:eastAsia="Times New Roman" w:hAnsi="Arial" w:cs="Arial"/>
          <w:sz w:val="20"/>
          <w:szCs w:val="20"/>
          <w:lang w:val="en-GB"/>
        </w:rPr>
        <w:t xml:space="preserve">a </w:t>
      </w:r>
      <w:r w:rsidR="00433210" w:rsidRPr="007E3061">
        <w:rPr>
          <w:rFonts w:ascii="Arial" w:eastAsia="Times New Roman" w:hAnsi="Arial" w:cs="Arial"/>
          <w:sz w:val="20"/>
          <w:szCs w:val="20"/>
          <w:lang w:val="en-GB"/>
        </w:rPr>
        <w:t xml:space="preserve">grain </w:t>
      </w:r>
      <w:r w:rsidRPr="007E3061">
        <w:rPr>
          <w:rFonts w:ascii="Arial" w:eastAsia="Times New Roman" w:hAnsi="Arial" w:cs="Arial"/>
          <w:sz w:val="20"/>
          <w:szCs w:val="20"/>
          <w:lang w:val="en-GB"/>
        </w:rPr>
        <w:t>(individually packaged in sachet</w:t>
      </w:r>
      <w:r w:rsidR="00433210" w:rsidRPr="007E3061">
        <w:rPr>
          <w:rFonts w:ascii="Arial" w:eastAsia="Times New Roman" w:hAnsi="Arial" w:cs="Arial"/>
          <w:sz w:val="20"/>
          <w:szCs w:val="20"/>
          <w:lang w:val="en-GB"/>
        </w:rPr>
        <w:t xml:space="preserve"> or vrac</w:t>
      </w:r>
      <w:r w:rsidRPr="007E3061">
        <w:rPr>
          <w:rFonts w:ascii="Arial" w:eastAsia="Times New Roman" w:hAnsi="Arial" w:cs="Arial"/>
          <w:sz w:val="20"/>
          <w:szCs w:val="20"/>
          <w:lang w:val="en-GB"/>
        </w:rPr>
        <w:t>). Baits are placed in secured bait box for professional and non-professional user</w:t>
      </w:r>
      <w:r w:rsidR="00433210" w:rsidRPr="007E3061">
        <w:rPr>
          <w:rFonts w:ascii="Arial" w:eastAsia="Times New Roman" w:hAnsi="Arial" w:cs="Arial"/>
          <w:sz w:val="20"/>
          <w:szCs w:val="20"/>
          <w:lang w:val="en-GB"/>
        </w:rPr>
        <w:t xml:space="preserve"> and in covered bait station for professional users only </w:t>
      </w:r>
      <w:r w:rsidRPr="007E3061">
        <w:rPr>
          <w:rFonts w:ascii="Arial" w:eastAsia="Times New Roman" w:hAnsi="Arial" w:cs="Arial"/>
          <w:sz w:val="20"/>
          <w:szCs w:val="20"/>
          <w:lang w:val="en-GB"/>
        </w:rPr>
        <w:t>s. The product is used as 40 g for mouse and 200 g for rat / bait point. The secured bait points are refilled 4 times over 28 days. Dead rodents and unconsumed baits are removed each week.</w:t>
      </w:r>
    </w:p>
    <w:p w14:paraId="6FD37D10" w14:textId="77777777" w:rsidR="002A1E8D" w:rsidRPr="007E3061" w:rsidRDefault="002A1E8D" w:rsidP="007E3061">
      <w:pPr>
        <w:spacing w:line="240" w:lineRule="auto"/>
        <w:jc w:val="both"/>
        <w:rPr>
          <w:rFonts w:ascii="Arial" w:eastAsia="Times New Roman" w:hAnsi="Arial" w:cs="Arial"/>
          <w:sz w:val="20"/>
          <w:szCs w:val="20"/>
          <w:lang w:val="en-GB"/>
        </w:rPr>
      </w:pPr>
    </w:p>
    <w:p w14:paraId="1F71B7DD" w14:textId="77777777" w:rsidR="002B1854" w:rsidRPr="007E3061" w:rsidRDefault="002B1854"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FANGA B+ SOURIS RAT is used in the following areas:</w:t>
      </w:r>
    </w:p>
    <w:p w14:paraId="68A7663C" w14:textId="77777777" w:rsidR="002B1854" w:rsidRPr="007E3061" w:rsidRDefault="002B1854" w:rsidP="007E3061">
      <w:pPr>
        <w:pStyle w:val="Paragraphedeliste"/>
        <w:numPr>
          <w:ilvl w:val="0"/>
          <w:numId w:val="18"/>
        </w:numPr>
        <w:suppressAutoHyphens w:val="0"/>
        <w:spacing w:line="240" w:lineRule="auto"/>
        <w:contextualSpacing/>
        <w:jc w:val="both"/>
        <w:rPr>
          <w:rFonts w:ascii="Arial" w:eastAsia="Times New Roman" w:hAnsi="Arial" w:cs="Arial"/>
          <w:sz w:val="20"/>
          <w:szCs w:val="20"/>
          <w:lang w:val="en-GB"/>
        </w:rPr>
      </w:pPr>
      <w:r w:rsidRPr="007E3061">
        <w:rPr>
          <w:rFonts w:ascii="Arial" w:eastAsia="Times New Roman" w:hAnsi="Arial" w:cs="Arial"/>
          <w:sz w:val="20"/>
          <w:szCs w:val="20"/>
          <w:lang w:val="en-GB"/>
        </w:rPr>
        <w:t>In and around buildings (professional and non-professional use);</w:t>
      </w:r>
    </w:p>
    <w:p w14:paraId="7909FA8A" w14:textId="77777777" w:rsidR="002B1854" w:rsidRPr="007E3061" w:rsidRDefault="002B1854" w:rsidP="007E3061">
      <w:pPr>
        <w:pStyle w:val="Paragraphedeliste"/>
        <w:numPr>
          <w:ilvl w:val="0"/>
          <w:numId w:val="18"/>
        </w:numPr>
        <w:suppressAutoHyphens w:val="0"/>
        <w:spacing w:line="240" w:lineRule="auto"/>
        <w:contextualSpacing/>
        <w:jc w:val="both"/>
        <w:rPr>
          <w:rFonts w:ascii="Arial" w:eastAsia="Times New Roman" w:hAnsi="Arial" w:cs="Arial"/>
          <w:sz w:val="20"/>
          <w:szCs w:val="20"/>
          <w:lang w:val="en-GB"/>
        </w:rPr>
      </w:pPr>
      <w:r w:rsidRPr="007E3061">
        <w:rPr>
          <w:rFonts w:ascii="Arial" w:eastAsia="Times New Roman" w:hAnsi="Arial" w:cs="Arial"/>
          <w:sz w:val="20"/>
          <w:szCs w:val="20"/>
          <w:lang w:val="en-GB"/>
        </w:rPr>
        <w:t>Open areas (professional and non-professional use);</w:t>
      </w:r>
    </w:p>
    <w:p w14:paraId="0EDD6BCF" w14:textId="77777777" w:rsidR="002B1854" w:rsidRPr="007E3061" w:rsidRDefault="002B1854" w:rsidP="007E3061">
      <w:pPr>
        <w:pStyle w:val="Paragraphedeliste"/>
        <w:numPr>
          <w:ilvl w:val="0"/>
          <w:numId w:val="18"/>
        </w:numPr>
        <w:suppressAutoHyphens w:val="0"/>
        <w:spacing w:line="240" w:lineRule="auto"/>
        <w:contextualSpacing/>
        <w:jc w:val="both"/>
        <w:rPr>
          <w:rFonts w:ascii="Arial" w:eastAsia="Times New Roman" w:hAnsi="Arial" w:cs="Arial"/>
          <w:sz w:val="20"/>
          <w:szCs w:val="20"/>
          <w:lang w:val="en-GB"/>
        </w:rPr>
      </w:pPr>
      <w:r w:rsidRPr="007E3061">
        <w:rPr>
          <w:rFonts w:ascii="Arial" w:eastAsia="Times New Roman" w:hAnsi="Arial" w:cs="Arial"/>
          <w:sz w:val="20"/>
          <w:szCs w:val="20"/>
          <w:lang w:val="en-GB"/>
        </w:rPr>
        <w:t>Waste dumps area (professional use only).</w:t>
      </w:r>
    </w:p>
    <w:p w14:paraId="5F7D986C" w14:textId="77777777" w:rsidR="002A1E8D" w:rsidRPr="007E3061" w:rsidRDefault="002A1E8D" w:rsidP="007E3061">
      <w:pPr>
        <w:pStyle w:val="Paragraphedeliste"/>
        <w:suppressAutoHyphens w:val="0"/>
        <w:spacing w:line="240" w:lineRule="auto"/>
        <w:ind w:left="720"/>
        <w:contextualSpacing/>
        <w:jc w:val="both"/>
        <w:rPr>
          <w:rFonts w:ascii="Arial" w:eastAsia="Times New Roman" w:hAnsi="Arial" w:cs="Arial"/>
          <w:sz w:val="20"/>
          <w:szCs w:val="20"/>
          <w:lang w:val="en-GB"/>
        </w:rPr>
      </w:pPr>
    </w:p>
    <w:p w14:paraId="704D5839" w14:textId="77777777" w:rsidR="002B1854" w:rsidRPr="007E3061" w:rsidRDefault="002B1854"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For the intended uses, the terrestrial (including groundwater) compartment is the only relevant compartment of release. The risks are also calculated for primary and secondary poisoning.</w:t>
      </w:r>
    </w:p>
    <w:p w14:paraId="623E7F9C" w14:textId="77777777" w:rsidR="002A1E8D" w:rsidRPr="007E3061" w:rsidRDefault="002A1E8D" w:rsidP="007E3061">
      <w:pPr>
        <w:spacing w:line="240" w:lineRule="auto"/>
        <w:jc w:val="both"/>
        <w:rPr>
          <w:rFonts w:ascii="Arial" w:eastAsia="Times New Roman" w:hAnsi="Arial" w:cs="Arial"/>
          <w:sz w:val="20"/>
          <w:szCs w:val="20"/>
          <w:lang w:val="en-GB"/>
        </w:rPr>
      </w:pPr>
    </w:p>
    <w:p w14:paraId="12B27C16" w14:textId="77777777" w:rsidR="00D0682B" w:rsidRPr="007E3061" w:rsidRDefault="00D0682B" w:rsidP="007E3061">
      <w:pPr>
        <w:spacing w:line="240" w:lineRule="auto"/>
        <w:jc w:val="both"/>
        <w:rPr>
          <w:rFonts w:ascii="Arial" w:eastAsia="Times New Roman" w:hAnsi="Arial" w:cs="Arial"/>
          <w:sz w:val="20"/>
          <w:szCs w:val="20"/>
          <w:lang w:val="en-GB"/>
        </w:rPr>
      </w:pPr>
    </w:p>
    <w:p w14:paraId="644F077F" w14:textId="77777777" w:rsidR="002B1854" w:rsidRPr="007E3061" w:rsidRDefault="002B1854" w:rsidP="007E3061">
      <w:pPr>
        <w:pStyle w:val="Titre3"/>
        <w:numPr>
          <w:ilvl w:val="3"/>
          <w:numId w:val="1"/>
        </w:numPr>
        <w:spacing w:before="0" w:after="0"/>
        <w:rPr>
          <w:sz w:val="20"/>
          <w:szCs w:val="20"/>
        </w:rPr>
      </w:pPr>
      <w:bookmarkStart w:id="129" w:name="_Toc281929699"/>
      <w:bookmarkStart w:id="130" w:name="_Toc520192943"/>
      <w:r w:rsidRPr="007E3061">
        <w:rPr>
          <w:sz w:val="20"/>
          <w:szCs w:val="20"/>
        </w:rPr>
        <w:t>Aquatic compartment</w:t>
      </w:r>
      <w:r w:rsidR="002A1E8D" w:rsidRPr="007E3061">
        <w:rPr>
          <w:sz w:val="20"/>
          <w:szCs w:val="20"/>
        </w:rPr>
        <w:t xml:space="preserve"> </w:t>
      </w:r>
      <w:r w:rsidRPr="007E3061">
        <w:rPr>
          <w:sz w:val="20"/>
          <w:szCs w:val="20"/>
        </w:rPr>
        <w:t>(surface water, sediment</w:t>
      </w:r>
      <w:bookmarkEnd w:id="129"/>
      <w:r w:rsidRPr="007E3061">
        <w:rPr>
          <w:sz w:val="20"/>
          <w:szCs w:val="20"/>
        </w:rPr>
        <w:t>, STP)</w:t>
      </w:r>
      <w:bookmarkStart w:id="131" w:name="_Toc281929700"/>
      <w:bookmarkEnd w:id="130"/>
    </w:p>
    <w:p w14:paraId="46DF731F" w14:textId="77777777" w:rsidR="002A1E8D" w:rsidRPr="007E3061" w:rsidRDefault="002A1E8D" w:rsidP="007E3061">
      <w:pPr>
        <w:spacing w:line="240" w:lineRule="auto"/>
        <w:jc w:val="both"/>
        <w:rPr>
          <w:rFonts w:ascii="Arial" w:hAnsi="Arial" w:cs="Arial"/>
          <w:color w:val="000000"/>
          <w:sz w:val="20"/>
          <w:szCs w:val="20"/>
          <w:lang w:val="en-US"/>
        </w:rPr>
      </w:pPr>
    </w:p>
    <w:p w14:paraId="055039E4" w14:textId="77777777" w:rsidR="002B1854" w:rsidRPr="007E3061" w:rsidRDefault="002B1854" w:rsidP="007E3061">
      <w:pPr>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Exposure of the aquatic compartment </w:t>
      </w:r>
      <w:r w:rsidRPr="007E3061">
        <w:rPr>
          <w:rFonts w:ascii="Arial" w:hAnsi="Arial" w:cs="Arial"/>
          <w:i/>
          <w:color w:val="000000"/>
          <w:sz w:val="20"/>
          <w:szCs w:val="20"/>
          <w:lang w:val="en-US"/>
        </w:rPr>
        <w:t>via</w:t>
      </w:r>
      <w:r w:rsidRPr="007E3061">
        <w:rPr>
          <w:rFonts w:ascii="Arial" w:hAnsi="Arial" w:cs="Arial"/>
          <w:color w:val="000000"/>
          <w:sz w:val="20"/>
          <w:szCs w:val="20"/>
          <w:lang w:val="en-US"/>
        </w:rPr>
        <w:t xml:space="preserve"> the STP after the treatment with rodenticides is only relevant for sewers. Contamination of surface water, STP or sediment with brodifacoum from the placing of bait in and around buildings, in open areas or in waste dumps is considered negligible according to the ESD PT14.</w:t>
      </w:r>
    </w:p>
    <w:p w14:paraId="71C99A32" w14:textId="77777777" w:rsidR="002A1E8D" w:rsidRPr="007E3061" w:rsidRDefault="002A1E8D" w:rsidP="007E3061">
      <w:pPr>
        <w:spacing w:line="240" w:lineRule="auto"/>
        <w:jc w:val="both"/>
        <w:rPr>
          <w:rFonts w:ascii="Arial" w:hAnsi="Arial" w:cs="Arial"/>
          <w:sz w:val="20"/>
          <w:szCs w:val="20"/>
        </w:rPr>
      </w:pPr>
    </w:p>
    <w:p w14:paraId="5E2D5D1C" w14:textId="77777777" w:rsidR="002B1854" w:rsidRPr="007E3061" w:rsidRDefault="002B1854" w:rsidP="007E3061">
      <w:pPr>
        <w:pStyle w:val="Titre3"/>
        <w:numPr>
          <w:ilvl w:val="3"/>
          <w:numId w:val="1"/>
        </w:numPr>
        <w:spacing w:before="0" w:after="0"/>
        <w:rPr>
          <w:sz w:val="20"/>
          <w:szCs w:val="20"/>
        </w:rPr>
      </w:pPr>
      <w:bookmarkStart w:id="132" w:name="_Toc520192944"/>
      <w:bookmarkEnd w:id="131"/>
      <w:r w:rsidRPr="007E3061">
        <w:rPr>
          <w:sz w:val="20"/>
          <w:szCs w:val="20"/>
        </w:rPr>
        <w:t>Atmospheric compartment</w:t>
      </w:r>
      <w:bookmarkEnd w:id="132"/>
    </w:p>
    <w:p w14:paraId="0D59D936" w14:textId="77777777" w:rsidR="002A1E8D" w:rsidRPr="007E3061" w:rsidRDefault="002A1E8D" w:rsidP="007E3061">
      <w:pPr>
        <w:spacing w:line="240" w:lineRule="auto"/>
        <w:jc w:val="both"/>
        <w:rPr>
          <w:rFonts w:ascii="Arial" w:hAnsi="Arial" w:cs="Arial"/>
          <w:sz w:val="20"/>
          <w:szCs w:val="20"/>
          <w:lang w:val="en-GB"/>
        </w:rPr>
      </w:pPr>
    </w:p>
    <w:p w14:paraId="4AEE9E85" w14:textId="77777777" w:rsidR="002B1854" w:rsidRPr="007E3061" w:rsidRDefault="002B1854" w:rsidP="007E3061">
      <w:pPr>
        <w:spacing w:line="240" w:lineRule="auto"/>
        <w:jc w:val="both"/>
        <w:rPr>
          <w:rFonts w:ascii="Arial" w:hAnsi="Arial" w:cs="Arial"/>
          <w:sz w:val="20"/>
          <w:szCs w:val="20"/>
          <w:lang w:val="en-GB" w:eastAsia="en-US"/>
        </w:rPr>
      </w:pPr>
      <w:r w:rsidRPr="007E3061">
        <w:rPr>
          <w:rFonts w:ascii="Arial" w:hAnsi="Arial" w:cs="Arial"/>
          <w:sz w:val="20"/>
          <w:szCs w:val="20"/>
          <w:lang w:val="en-GB"/>
        </w:rPr>
        <w:t>Due to its physico-chemical properties (low vapour pressure of 2.6 x 10</w:t>
      </w:r>
      <w:r w:rsidRPr="007E3061">
        <w:rPr>
          <w:rFonts w:ascii="Arial" w:hAnsi="Arial" w:cs="Arial"/>
          <w:sz w:val="20"/>
          <w:szCs w:val="20"/>
          <w:vertAlign w:val="superscript"/>
          <w:lang w:val="en-GB"/>
        </w:rPr>
        <w:t>-22</w:t>
      </w:r>
      <w:r w:rsidRPr="007E3061">
        <w:rPr>
          <w:rFonts w:ascii="Arial" w:hAnsi="Arial" w:cs="Arial"/>
          <w:sz w:val="20"/>
          <w:szCs w:val="20"/>
          <w:lang w:val="en-GB"/>
        </w:rPr>
        <w:t xml:space="preserve"> Pa at 20°C and low </w:t>
      </w:r>
      <w:r w:rsidRPr="007E3061">
        <w:rPr>
          <w:rFonts w:ascii="Arial" w:hAnsi="Arial" w:cs="Arial"/>
          <w:sz w:val="20"/>
          <w:szCs w:val="20"/>
          <w:lang w:val="en-GB" w:eastAsia="en-US"/>
        </w:rPr>
        <w:t>Henry’s law constant of 2.35 x 10</w:t>
      </w:r>
      <w:r w:rsidRPr="007E3061">
        <w:rPr>
          <w:rFonts w:ascii="Arial" w:hAnsi="Arial" w:cs="Arial"/>
          <w:sz w:val="20"/>
          <w:szCs w:val="20"/>
          <w:vertAlign w:val="superscript"/>
          <w:lang w:val="en-GB" w:eastAsia="en-US"/>
        </w:rPr>
        <w:t>-18</w:t>
      </w:r>
      <w:r w:rsidRPr="007E3061">
        <w:rPr>
          <w:rFonts w:ascii="Arial" w:hAnsi="Arial" w:cs="Arial"/>
          <w:sz w:val="20"/>
          <w:szCs w:val="20"/>
          <w:lang w:val="en-GB" w:eastAsia="en-US"/>
        </w:rPr>
        <w:t xml:space="preserve"> Pa.m</w:t>
      </w:r>
      <w:r w:rsidRPr="007E3061">
        <w:rPr>
          <w:rFonts w:ascii="Arial" w:hAnsi="Arial" w:cs="Arial"/>
          <w:sz w:val="20"/>
          <w:szCs w:val="20"/>
          <w:vertAlign w:val="superscript"/>
          <w:lang w:val="en-GB" w:eastAsia="en-US"/>
        </w:rPr>
        <w:t>3</w:t>
      </w:r>
      <w:r w:rsidRPr="007E3061">
        <w:rPr>
          <w:rFonts w:ascii="Arial" w:hAnsi="Arial" w:cs="Arial"/>
          <w:sz w:val="20"/>
          <w:szCs w:val="20"/>
          <w:lang w:val="en-GB" w:eastAsia="en-US"/>
        </w:rPr>
        <w:t>.mol</w:t>
      </w:r>
      <w:r w:rsidRPr="007E3061">
        <w:rPr>
          <w:rFonts w:ascii="Arial" w:hAnsi="Arial" w:cs="Arial"/>
          <w:sz w:val="20"/>
          <w:szCs w:val="20"/>
          <w:vertAlign w:val="superscript"/>
          <w:lang w:val="en-GB" w:eastAsia="en-US"/>
        </w:rPr>
        <w:t>-1</w:t>
      </w:r>
      <w:r w:rsidRPr="007E3061">
        <w:rPr>
          <w:rFonts w:ascii="Arial" w:hAnsi="Arial" w:cs="Arial"/>
          <w:sz w:val="20"/>
          <w:szCs w:val="20"/>
          <w:lang w:val="en-GB" w:eastAsia="en-US"/>
        </w:rPr>
        <w:t xml:space="preserve">), brodifacoum is not expected to be present in the atmosphere in significant quantities.The exposure of air is therefore considered negligible for the application of </w:t>
      </w:r>
      <w:r w:rsidRPr="007E3061">
        <w:rPr>
          <w:rFonts w:ascii="Arial" w:eastAsia="Times New Roman" w:hAnsi="Arial" w:cs="Arial"/>
          <w:sz w:val="20"/>
          <w:szCs w:val="20"/>
          <w:lang w:val="en-GB"/>
        </w:rPr>
        <w:t>FANGA B+ SOURIS RAT</w:t>
      </w:r>
      <w:r w:rsidRPr="007E3061">
        <w:rPr>
          <w:rFonts w:ascii="Arial" w:hAnsi="Arial" w:cs="Arial"/>
          <w:sz w:val="20"/>
          <w:szCs w:val="20"/>
          <w:lang w:val="en-GB" w:eastAsia="en-US"/>
        </w:rPr>
        <w:t xml:space="preserve"> biocidal product.</w:t>
      </w:r>
    </w:p>
    <w:p w14:paraId="3F442D1B" w14:textId="77777777" w:rsidR="00A82C48" w:rsidRPr="007E3061" w:rsidRDefault="00A82C48" w:rsidP="007E3061">
      <w:pPr>
        <w:pStyle w:val="Titre3"/>
        <w:numPr>
          <w:ilvl w:val="0"/>
          <w:numId w:val="0"/>
        </w:numPr>
        <w:spacing w:before="0" w:after="0"/>
        <w:ind w:left="1304"/>
        <w:rPr>
          <w:sz w:val="20"/>
          <w:szCs w:val="20"/>
        </w:rPr>
      </w:pPr>
    </w:p>
    <w:p w14:paraId="35834804" w14:textId="77777777" w:rsidR="002B1854" w:rsidRPr="007E3061" w:rsidRDefault="002B1854" w:rsidP="007E3061">
      <w:pPr>
        <w:pStyle w:val="Titre3"/>
        <w:numPr>
          <w:ilvl w:val="3"/>
          <w:numId w:val="1"/>
        </w:numPr>
        <w:spacing w:before="0" w:after="0"/>
        <w:rPr>
          <w:sz w:val="20"/>
          <w:szCs w:val="20"/>
        </w:rPr>
      </w:pPr>
      <w:bookmarkStart w:id="133" w:name="_Toc520192945"/>
      <w:r w:rsidRPr="007E3061">
        <w:rPr>
          <w:sz w:val="20"/>
          <w:szCs w:val="20"/>
        </w:rPr>
        <w:t>Terrestrial compartment (soil and groundwater)</w:t>
      </w:r>
      <w:bookmarkEnd w:id="133"/>
    </w:p>
    <w:p w14:paraId="086E87D1" w14:textId="77777777" w:rsidR="002B1854" w:rsidRPr="007E3061" w:rsidRDefault="002B1854" w:rsidP="007E3061">
      <w:pPr>
        <w:pStyle w:val="Titre3"/>
        <w:numPr>
          <w:ilvl w:val="4"/>
          <w:numId w:val="1"/>
        </w:numPr>
        <w:spacing w:before="0" w:after="0"/>
        <w:rPr>
          <w:sz w:val="20"/>
          <w:szCs w:val="20"/>
        </w:rPr>
      </w:pPr>
      <w:bookmarkStart w:id="134" w:name="_Toc520192946"/>
      <w:bookmarkStart w:id="135" w:name="_Ref327961985"/>
      <w:r w:rsidRPr="007E3061">
        <w:rPr>
          <w:sz w:val="20"/>
          <w:szCs w:val="20"/>
        </w:rPr>
        <w:t>In and around buildings</w:t>
      </w:r>
      <w:bookmarkEnd w:id="134"/>
    </w:p>
    <w:p w14:paraId="135CFF8C" w14:textId="77777777" w:rsidR="002B1854" w:rsidRPr="007E3061" w:rsidRDefault="002B1854" w:rsidP="007E3061">
      <w:pPr>
        <w:spacing w:line="240" w:lineRule="auto"/>
        <w:jc w:val="both"/>
        <w:rPr>
          <w:rFonts w:ascii="Arial" w:hAnsi="Arial" w:cs="Arial"/>
          <w:sz w:val="20"/>
          <w:szCs w:val="20"/>
          <w:lang w:val="en-GB"/>
        </w:rPr>
      </w:pPr>
    </w:p>
    <w:p w14:paraId="71C44E2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lastRenderedPageBreak/>
        <w:t xml:space="preserve">The exposure assessment has been carried out according to the </w:t>
      </w:r>
      <w:r w:rsidRPr="007E3061">
        <w:rPr>
          <w:rFonts w:ascii="Arial" w:hAnsi="Arial" w:cs="Arial"/>
          <w:bCs/>
          <w:color w:val="000000"/>
          <w:sz w:val="20"/>
          <w:szCs w:val="20"/>
          <w:lang w:val="en-GB"/>
        </w:rPr>
        <w:t>ESD (Larsen, 2003)</w:t>
      </w:r>
      <w:r w:rsidRPr="007E3061">
        <w:rPr>
          <w:rFonts w:ascii="Arial" w:hAnsi="Arial" w:cs="Arial"/>
          <w:sz w:val="20"/>
          <w:szCs w:val="20"/>
          <w:lang w:val="en-GB"/>
        </w:rPr>
        <w:t xml:space="preserve"> for rodenticides (ESD PT14)</w:t>
      </w:r>
      <w:r w:rsidRPr="007E3061">
        <w:rPr>
          <w:rStyle w:val="Appelnotedebasdep"/>
          <w:rFonts w:ascii="Arial" w:hAnsi="Arial" w:cs="Arial"/>
          <w:sz w:val="20"/>
          <w:szCs w:val="20"/>
          <w:lang w:val="en-GB"/>
        </w:rPr>
        <w:footnoteReference w:id="18"/>
      </w:r>
      <w:r w:rsidRPr="007E3061">
        <w:rPr>
          <w:rFonts w:ascii="Arial" w:hAnsi="Arial" w:cs="Arial"/>
          <w:sz w:val="20"/>
          <w:szCs w:val="20"/>
          <w:lang w:val="en-GB"/>
        </w:rPr>
        <w:t xml:space="preserve"> and the GBPR IV Part B</w:t>
      </w:r>
      <w:r w:rsidRPr="007E3061">
        <w:rPr>
          <w:rStyle w:val="Appelnotedebasdep"/>
          <w:rFonts w:ascii="Arial" w:hAnsi="Arial" w:cs="Arial"/>
          <w:sz w:val="20"/>
          <w:szCs w:val="20"/>
          <w:lang w:val="en-GB"/>
        </w:rPr>
        <w:footnoteReference w:id="19"/>
      </w:r>
      <w:r w:rsidRPr="007E3061">
        <w:rPr>
          <w:rFonts w:ascii="Arial" w:hAnsi="Arial" w:cs="Arial"/>
          <w:sz w:val="20"/>
          <w:szCs w:val="20"/>
          <w:lang w:val="en-GB"/>
        </w:rPr>
        <w:t>. The ESD PT14 indicates that the only primary compartment to be exposed during a use in and around buildings is the terrestrial compartment. Emission calculations to soil and groundwater were conducted with the default parameters of the ESD PT14 as well as the specific information on the product provided by the applicant:</w:t>
      </w:r>
    </w:p>
    <w:p w14:paraId="12F86759" w14:textId="77777777" w:rsidR="002B1854" w:rsidRPr="007E3061" w:rsidRDefault="002B1854" w:rsidP="007E3061">
      <w:pPr>
        <w:numPr>
          <w:ilvl w:val="0"/>
          <w:numId w:val="19"/>
        </w:numPr>
        <w:suppressAutoHyphens w:val="0"/>
        <w:spacing w:line="240" w:lineRule="auto"/>
        <w:jc w:val="both"/>
        <w:rPr>
          <w:rFonts w:ascii="Arial" w:hAnsi="Arial" w:cs="Arial"/>
          <w:sz w:val="20"/>
          <w:szCs w:val="20"/>
          <w:lang w:val="en-GB"/>
        </w:rPr>
      </w:pPr>
      <w:r w:rsidRPr="007E3061">
        <w:rPr>
          <w:rFonts w:ascii="Arial" w:hAnsi="Arial" w:cs="Arial"/>
          <w:sz w:val="20"/>
          <w:szCs w:val="20"/>
          <w:lang w:val="en-GB"/>
        </w:rPr>
        <w:t>A brodifacoum concentration of 0.001% (w/w),</w:t>
      </w:r>
    </w:p>
    <w:p w14:paraId="5EA187FD" w14:textId="77777777" w:rsidR="002B1854" w:rsidRPr="007E3061" w:rsidRDefault="002B1854" w:rsidP="007E3061">
      <w:pPr>
        <w:pStyle w:val="Paragraphedeliste"/>
        <w:numPr>
          <w:ilvl w:val="0"/>
          <w:numId w:val="19"/>
        </w:numPr>
        <w:suppressAutoHyphens w:val="0"/>
        <w:spacing w:line="240" w:lineRule="auto"/>
        <w:contextualSpacing/>
        <w:jc w:val="both"/>
        <w:rPr>
          <w:rFonts w:ascii="Arial" w:hAnsi="Arial" w:cs="Arial"/>
          <w:sz w:val="20"/>
          <w:szCs w:val="20"/>
          <w:lang w:val="en-GB"/>
        </w:rPr>
      </w:pPr>
      <w:r w:rsidRPr="007E3061">
        <w:rPr>
          <w:rFonts w:ascii="Arial" w:hAnsi="Arial" w:cs="Arial"/>
          <w:sz w:val="20"/>
          <w:szCs w:val="20"/>
          <w:lang w:val="en-GB"/>
        </w:rPr>
        <w:t>The protection of baits in bait stations,</w:t>
      </w:r>
    </w:p>
    <w:p w14:paraId="75EAD9C3" w14:textId="77777777" w:rsidR="002B1854" w:rsidRPr="007E3061" w:rsidRDefault="002B1854" w:rsidP="007E3061">
      <w:pPr>
        <w:numPr>
          <w:ilvl w:val="0"/>
          <w:numId w:val="19"/>
        </w:numPr>
        <w:suppressAutoHyphens w:val="0"/>
        <w:spacing w:line="240" w:lineRule="auto"/>
        <w:jc w:val="both"/>
        <w:rPr>
          <w:rFonts w:ascii="Arial" w:hAnsi="Arial" w:cs="Arial"/>
          <w:sz w:val="20"/>
          <w:szCs w:val="20"/>
          <w:lang w:val="en-GB"/>
        </w:rPr>
      </w:pPr>
      <w:r w:rsidRPr="007E3061">
        <w:rPr>
          <w:rFonts w:ascii="Arial" w:hAnsi="Arial" w:cs="Arial"/>
          <w:sz w:val="20"/>
          <w:szCs w:val="20"/>
          <w:lang w:val="en-GB"/>
        </w:rPr>
        <w:t>Maximal dose rates: 200 g for rats and 40 g for mice,</w:t>
      </w:r>
    </w:p>
    <w:p w14:paraId="4DB0FA69" w14:textId="77777777" w:rsidR="002B1854" w:rsidRPr="007E3061" w:rsidRDefault="002B1854" w:rsidP="007E3061">
      <w:pPr>
        <w:numPr>
          <w:ilvl w:val="0"/>
          <w:numId w:val="19"/>
        </w:numPr>
        <w:suppressAutoHyphens w:val="0"/>
        <w:spacing w:line="240" w:lineRule="auto"/>
        <w:jc w:val="both"/>
        <w:rPr>
          <w:rFonts w:ascii="Arial" w:hAnsi="Arial" w:cs="Arial"/>
          <w:sz w:val="20"/>
          <w:szCs w:val="20"/>
          <w:lang w:val="en-GB"/>
        </w:rPr>
      </w:pPr>
      <w:r w:rsidRPr="007E3061">
        <w:rPr>
          <w:rFonts w:ascii="Arial" w:hAnsi="Arial" w:cs="Arial"/>
          <w:sz w:val="20"/>
          <w:szCs w:val="20"/>
          <w:lang w:val="en-GB"/>
        </w:rPr>
        <w:t>Minimal distance between two bait points: 4 m for rats and 1 m for mice (default value)/ 5 m for rats and 1 m for mice (specific parameter),</w:t>
      </w:r>
    </w:p>
    <w:p w14:paraId="19836FA1" w14:textId="77777777" w:rsidR="002B1854" w:rsidRPr="007E3061" w:rsidRDefault="002B1854" w:rsidP="007E3061">
      <w:pPr>
        <w:numPr>
          <w:ilvl w:val="0"/>
          <w:numId w:val="19"/>
        </w:numPr>
        <w:suppressAutoHyphens w:val="0"/>
        <w:spacing w:line="240" w:lineRule="auto"/>
        <w:jc w:val="both"/>
        <w:rPr>
          <w:rFonts w:ascii="Arial" w:hAnsi="Arial" w:cs="Arial"/>
          <w:sz w:val="20"/>
          <w:szCs w:val="20"/>
          <w:lang w:val="en-GB"/>
        </w:rPr>
      </w:pPr>
      <w:r w:rsidRPr="007E3061">
        <w:rPr>
          <w:rFonts w:ascii="Arial" w:hAnsi="Arial" w:cs="Arial"/>
          <w:sz w:val="20"/>
          <w:szCs w:val="20"/>
          <w:lang w:val="en-GB"/>
        </w:rPr>
        <w:t>Number of refilling times: 5 (default value) / 4 (specific parameter).</w:t>
      </w:r>
    </w:p>
    <w:p w14:paraId="625E3307" w14:textId="77777777" w:rsidR="002A1E8D" w:rsidRPr="007E3061" w:rsidRDefault="002A1E8D" w:rsidP="007E3061">
      <w:pPr>
        <w:spacing w:line="240" w:lineRule="auto"/>
        <w:ind w:right="-187"/>
        <w:jc w:val="both"/>
        <w:rPr>
          <w:rFonts w:ascii="Arial" w:hAnsi="Arial" w:cs="Arial"/>
          <w:sz w:val="20"/>
          <w:szCs w:val="20"/>
          <w:lang w:val="en-GB"/>
        </w:rPr>
      </w:pPr>
    </w:p>
    <w:p w14:paraId="52D86E94" w14:textId="77777777" w:rsidR="002B1854" w:rsidRPr="007E3061" w:rsidRDefault="002B1854" w:rsidP="007E3061">
      <w:pPr>
        <w:spacing w:line="240" w:lineRule="auto"/>
        <w:ind w:right="-187"/>
        <w:jc w:val="both"/>
        <w:rPr>
          <w:rFonts w:ascii="Arial" w:hAnsi="Arial" w:cs="Arial"/>
          <w:sz w:val="20"/>
          <w:szCs w:val="20"/>
          <w:lang w:val="en-GB"/>
        </w:rPr>
      </w:pPr>
      <w:r w:rsidRPr="007E3061">
        <w:rPr>
          <w:rFonts w:ascii="Arial" w:hAnsi="Arial" w:cs="Arial"/>
          <w:sz w:val="20"/>
          <w:szCs w:val="20"/>
          <w:lang w:val="en-GB"/>
        </w:rPr>
        <w:t xml:space="preserve">Exposure of the terrestrial compartment (soil) will occur when brodifacoum bait is deployed outdoors. </w:t>
      </w:r>
      <w:r w:rsidRPr="007E3061">
        <w:rPr>
          <w:rFonts w:ascii="Arial" w:hAnsi="Arial" w:cs="Arial"/>
          <w:bCs/>
          <w:color w:val="000000"/>
          <w:sz w:val="20"/>
          <w:szCs w:val="20"/>
          <w:lang w:val="en-GB"/>
        </w:rPr>
        <w:t>ESD (Larsen, 2003)</w:t>
      </w:r>
      <w:r w:rsidRPr="007E3061">
        <w:rPr>
          <w:rFonts w:ascii="Arial" w:hAnsi="Arial" w:cs="Arial"/>
          <w:sz w:val="20"/>
          <w:szCs w:val="20"/>
          <w:lang w:val="en-GB"/>
        </w:rPr>
        <w:t xml:space="preserve"> considers a scenario that entails outdoor baiting with bait blocks around a farm building. In this situation, exposure is assumed to arise through a combination of transfer (direct release) and deposition </w:t>
      </w:r>
      <w:r w:rsidRPr="007E3061">
        <w:rPr>
          <w:rFonts w:ascii="Arial" w:hAnsi="Arial" w:cs="Arial"/>
          <w:i/>
          <w:sz w:val="20"/>
          <w:szCs w:val="20"/>
          <w:lang w:val="en-GB"/>
        </w:rPr>
        <w:t>via</w:t>
      </w:r>
      <w:r w:rsidRPr="007E3061">
        <w:rPr>
          <w:rFonts w:ascii="Arial" w:hAnsi="Arial" w:cs="Arial"/>
          <w:sz w:val="20"/>
          <w:szCs w:val="20"/>
          <w:lang w:val="en-GB"/>
        </w:rPr>
        <w:t xml:space="preserve"> urine and faeces (disperse release) onto soil.</w:t>
      </w:r>
      <w:r w:rsidR="00433210" w:rsidRPr="007E3061">
        <w:rPr>
          <w:rFonts w:ascii="Arial" w:hAnsi="Arial" w:cs="Arial"/>
          <w:sz w:val="20"/>
          <w:szCs w:val="20"/>
          <w:lang w:val="en-GB"/>
        </w:rPr>
        <w:t xml:space="preserve"> </w:t>
      </w:r>
      <w:r w:rsidRPr="007E3061">
        <w:rPr>
          <w:rFonts w:ascii="Arial" w:hAnsi="Arial" w:cs="Arial"/>
          <w:iCs/>
          <w:sz w:val="20"/>
          <w:szCs w:val="20"/>
          <w:lang w:val="en-GB"/>
        </w:rPr>
        <w:t>The active substance metabolism is taken into account;</w:t>
      </w:r>
      <w:r w:rsidR="00D0682B" w:rsidRPr="007E3061">
        <w:rPr>
          <w:rFonts w:ascii="Arial" w:hAnsi="Arial" w:cs="Arial"/>
          <w:iCs/>
          <w:sz w:val="20"/>
          <w:szCs w:val="20"/>
          <w:lang w:val="en-GB"/>
        </w:rPr>
        <w:t xml:space="preserve"> </w:t>
      </w:r>
      <w:r w:rsidRPr="007E3061">
        <w:rPr>
          <w:rFonts w:ascii="Arial" w:hAnsi="Arial" w:cs="Arial"/>
          <w:bCs/>
          <w:color w:val="000000"/>
          <w:sz w:val="20"/>
          <w:szCs w:val="20"/>
          <w:lang w:val="en-GB"/>
        </w:rPr>
        <w:t>ESD (Larsen, 2003)</w:t>
      </w:r>
      <w:r w:rsidRPr="007E3061">
        <w:rPr>
          <w:rFonts w:ascii="Arial" w:hAnsi="Arial" w:cs="Arial"/>
          <w:iCs/>
          <w:sz w:val="20"/>
          <w:szCs w:val="20"/>
          <w:lang w:val="en-GB"/>
        </w:rPr>
        <w:t xml:space="preserve"> considers that, in general, 90% of the total amount of rodenticide consumed by the target rodents over the duration of the outdoor baiting campaign enters soil via urine and faeces.</w:t>
      </w:r>
      <w:r w:rsidR="005825F7" w:rsidRPr="007E3061">
        <w:rPr>
          <w:rFonts w:ascii="Arial" w:hAnsi="Arial" w:cs="Arial"/>
          <w:iCs/>
          <w:sz w:val="20"/>
          <w:szCs w:val="20"/>
          <w:lang w:val="en-GB"/>
        </w:rPr>
        <w:t xml:space="preserve"> </w:t>
      </w:r>
    </w:p>
    <w:p w14:paraId="54171834"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In both scenarios, the direct and disperse brodifacoum releases (Elocal</w:t>
      </w:r>
      <w:r w:rsidRPr="007E3061">
        <w:rPr>
          <w:rFonts w:ascii="Arial" w:hAnsi="Arial" w:cs="Arial"/>
          <w:sz w:val="20"/>
          <w:szCs w:val="20"/>
          <w:vertAlign w:val="subscript"/>
          <w:lang w:val="en-GB"/>
        </w:rPr>
        <w:t>soil</w:t>
      </w:r>
      <w:r w:rsidRPr="007E3061">
        <w:rPr>
          <w:rFonts w:ascii="Arial" w:hAnsi="Arial" w:cs="Arial"/>
          <w:sz w:val="20"/>
          <w:szCs w:val="20"/>
          <w:lang w:val="en-GB"/>
        </w:rPr>
        <w:t>, mg) to the relevant soil surfaces may be calculated according to the input values presented in the table below. The different PEC values are calculated using the GBPR</w:t>
      </w:r>
      <w:r w:rsidR="00615280" w:rsidRPr="007E3061">
        <w:rPr>
          <w:rFonts w:ascii="Arial" w:hAnsi="Arial" w:cs="Arial"/>
          <w:sz w:val="20"/>
          <w:szCs w:val="20"/>
          <w:lang w:val="en-GB"/>
        </w:rPr>
        <w:t xml:space="preserve"> </w:t>
      </w:r>
      <w:r w:rsidRPr="007E3061">
        <w:rPr>
          <w:rFonts w:ascii="Arial" w:hAnsi="Arial" w:cs="Arial"/>
          <w:sz w:val="20"/>
          <w:szCs w:val="20"/>
          <w:lang w:val="en-GB"/>
        </w:rPr>
        <w:t>equations. The degradation in soil was not considered in the calculations.</w:t>
      </w:r>
    </w:p>
    <w:p w14:paraId="15086713" w14:textId="77777777" w:rsidR="002A1E8D" w:rsidRPr="007E3061" w:rsidRDefault="002A1E8D" w:rsidP="007E3061">
      <w:pPr>
        <w:spacing w:line="240" w:lineRule="auto"/>
        <w:ind w:right="-188"/>
        <w:jc w:val="both"/>
        <w:rPr>
          <w:rFonts w:ascii="Arial" w:hAnsi="Arial" w:cs="Arial"/>
          <w:sz w:val="20"/>
          <w:szCs w:val="20"/>
          <w:lang w:val="en-GB"/>
        </w:rPr>
      </w:pPr>
    </w:p>
    <w:p w14:paraId="7E66F1C1" w14:textId="77777777" w:rsidR="002B1854" w:rsidRPr="007E3061" w:rsidRDefault="002B1854" w:rsidP="007E3061">
      <w:pPr>
        <w:pStyle w:val="Lgende"/>
        <w:spacing w:line="240" w:lineRule="auto"/>
        <w:jc w:val="both"/>
        <w:rPr>
          <w:rFonts w:ascii="Arial" w:hAnsi="Arial" w:cs="Arial"/>
          <w:color w:val="000000"/>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2.8.4.3.1</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1</w:t>
      </w:r>
      <w:r w:rsidRPr="007E3061">
        <w:rPr>
          <w:rFonts w:ascii="Arial" w:hAnsi="Arial" w:cs="Arial"/>
          <w:lang w:val="en-GB"/>
        </w:rPr>
        <w:fldChar w:fldCharType="end"/>
      </w:r>
      <w:r w:rsidRPr="007E3061">
        <w:rPr>
          <w:rFonts w:ascii="Arial" w:hAnsi="Arial" w:cs="Arial"/>
          <w:color w:val="000000"/>
          <w:lang w:val="en-GB"/>
        </w:rPr>
        <w:t>PEC brodifacoum in soil and groundwater for uses in and around buildings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2149"/>
        <w:gridCol w:w="1199"/>
        <w:gridCol w:w="1247"/>
        <w:gridCol w:w="1163"/>
        <w:gridCol w:w="1134"/>
        <w:gridCol w:w="1559"/>
      </w:tblGrid>
      <w:tr w:rsidR="002B1854" w:rsidRPr="007E3061" w14:paraId="75D18C80" w14:textId="77777777" w:rsidTr="00641DCB">
        <w:trPr>
          <w:trHeight w:val="360"/>
        </w:trPr>
        <w:tc>
          <w:tcPr>
            <w:tcW w:w="1438" w:type="dxa"/>
            <w:noWrap/>
            <w:hideMark/>
          </w:tcPr>
          <w:p w14:paraId="4E557F9C" w14:textId="77777777" w:rsidR="002B1854" w:rsidRPr="007E3061" w:rsidRDefault="002B1854" w:rsidP="007E3061">
            <w:pPr>
              <w:spacing w:line="240" w:lineRule="auto"/>
              <w:jc w:val="both"/>
              <w:rPr>
                <w:rFonts w:ascii="Arial" w:hAnsi="Arial" w:cs="Arial"/>
                <w:b/>
                <w:bCs/>
                <w:sz w:val="20"/>
                <w:szCs w:val="20"/>
                <w:lang w:val="en-GB"/>
              </w:rPr>
            </w:pPr>
          </w:p>
        </w:tc>
        <w:tc>
          <w:tcPr>
            <w:tcW w:w="2149" w:type="dxa"/>
            <w:noWrap/>
            <w:hideMark/>
          </w:tcPr>
          <w:p w14:paraId="410D5F4F" w14:textId="77777777" w:rsidR="002B1854" w:rsidRPr="007E3061" w:rsidRDefault="002B1854" w:rsidP="007E3061">
            <w:pPr>
              <w:spacing w:line="240" w:lineRule="auto"/>
              <w:jc w:val="both"/>
              <w:rPr>
                <w:rFonts w:ascii="Arial" w:hAnsi="Arial" w:cs="Arial"/>
                <w:b/>
                <w:bCs/>
                <w:sz w:val="20"/>
                <w:szCs w:val="20"/>
                <w:lang w:val="en-GB"/>
              </w:rPr>
            </w:pPr>
          </w:p>
        </w:tc>
        <w:tc>
          <w:tcPr>
            <w:tcW w:w="2446" w:type="dxa"/>
            <w:gridSpan w:val="2"/>
            <w:shd w:val="clear" w:color="auto" w:fill="D9D9D9"/>
            <w:vAlign w:val="center"/>
            <w:hideMark/>
          </w:tcPr>
          <w:p w14:paraId="390E3929"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 xml:space="preserve">ESD Default parameters: </w:t>
            </w:r>
            <w:r w:rsidRPr="007E3061">
              <w:rPr>
                <w:rFonts w:ascii="Arial" w:hAnsi="Arial" w:cs="Arial"/>
                <w:b/>
                <w:sz w:val="20"/>
                <w:szCs w:val="20"/>
                <w:lang w:val="en-GB"/>
              </w:rPr>
              <w:t>realistic worst-case</w:t>
            </w:r>
          </w:p>
        </w:tc>
        <w:tc>
          <w:tcPr>
            <w:tcW w:w="2297" w:type="dxa"/>
            <w:gridSpan w:val="2"/>
            <w:shd w:val="clear" w:color="auto" w:fill="D9D9D9"/>
            <w:vAlign w:val="center"/>
            <w:hideMark/>
          </w:tcPr>
          <w:p w14:paraId="71B39D1A"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Refined and specific parameters: typical scenario</w:t>
            </w:r>
          </w:p>
        </w:tc>
        <w:tc>
          <w:tcPr>
            <w:tcW w:w="1559" w:type="dxa"/>
            <w:noWrap/>
            <w:hideMark/>
          </w:tcPr>
          <w:p w14:paraId="129EEC07" w14:textId="77777777" w:rsidR="002B1854" w:rsidRPr="007E3061" w:rsidRDefault="002B1854" w:rsidP="007E3061">
            <w:pPr>
              <w:spacing w:line="240" w:lineRule="auto"/>
              <w:jc w:val="both"/>
              <w:rPr>
                <w:rFonts w:ascii="Arial" w:hAnsi="Arial" w:cs="Arial"/>
                <w:b/>
                <w:bCs/>
                <w:sz w:val="20"/>
                <w:szCs w:val="20"/>
                <w:lang w:val="en-GB"/>
              </w:rPr>
            </w:pPr>
          </w:p>
        </w:tc>
      </w:tr>
      <w:tr w:rsidR="002B1854" w:rsidRPr="007E3061" w14:paraId="590C3DAE" w14:textId="77777777" w:rsidTr="00641DCB">
        <w:trPr>
          <w:trHeight w:val="360"/>
        </w:trPr>
        <w:tc>
          <w:tcPr>
            <w:tcW w:w="1438" w:type="dxa"/>
            <w:shd w:val="clear" w:color="auto" w:fill="D9D9D9"/>
            <w:noWrap/>
            <w:vAlign w:val="center"/>
            <w:hideMark/>
          </w:tcPr>
          <w:p w14:paraId="0308010A"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Symbol</w:t>
            </w:r>
          </w:p>
        </w:tc>
        <w:tc>
          <w:tcPr>
            <w:tcW w:w="2149" w:type="dxa"/>
            <w:shd w:val="clear" w:color="auto" w:fill="D9D9D9"/>
            <w:noWrap/>
            <w:vAlign w:val="center"/>
            <w:hideMark/>
          </w:tcPr>
          <w:p w14:paraId="651C9DE5"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Variable/parameters</w:t>
            </w:r>
          </w:p>
        </w:tc>
        <w:tc>
          <w:tcPr>
            <w:tcW w:w="1199" w:type="dxa"/>
            <w:shd w:val="clear" w:color="auto" w:fill="D9D9D9"/>
            <w:vAlign w:val="center"/>
            <w:hideMark/>
          </w:tcPr>
          <w:p w14:paraId="15E23C0E"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Rat</w:t>
            </w:r>
          </w:p>
        </w:tc>
        <w:tc>
          <w:tcPr>
            <w:tcW w:w="1247" w:type="dxa"/>
            <w:shd w:val="clear" w:color="auto" w:fill="D9D9D9"/>
            <w:noWrap/>
            <w:vAlign w:val="center"/>
            <w:hideMark/>
          </w:tcPr>
          <w:p w14:paraId="232691BF"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Mouse</w:t>
            </w:r>
          </w:p>
        </w:tc>
        <w:tc>
          <w:tcPr>
            <w:tcW w:w="1163" w:type="dxa"/>
            <w:shd w:val="clear" w:color="auto" w:fill="D9D9D9"/>
            <w:vAlign w:val="center"/>
            <w:hideMark/>
          </w:tcPr>
          <w:p w14:paraId="19B209C1"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Rat</w:t>
            </w:r>
          </w:p>
        </w:tc>
        <w:tc>
          <w:tcPr>
            <w:tcW w:w="1134" w:type="dxa"/>
            <w:shd w:val="clear" w:color="auto" w:fill="D9D9D9"/>
            <w:noWrap/>
            <w:vAlign w:val="center"/>
            <w:hideMark/>
          </w:tcPr>
          <w:p w14:paraId="5E2D01E2"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Mouse</w:t>
            </w:r>
          </w:p>
        </w:tc>
        <w:tc>
          <w:tcPr>
            <w:tcW w:w="1559" w:type="dxa"/>
            <w:shd w:val="clear" w:color="auto" w:fill="D9D9D9"/>
            <w:noWrap/>
            <w:vAlign w:val="center"/>
            <w:hideMark/>
          </w:tcPr>
          <w:p w14:paraId="7FAE33F5"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Unit</w:t>
            </w:r>
          </w:p>
        </w:tc>
      </w:tr>
      <w:tr w:rsidR="002B1854" w:rsidRPr="007E3061" w14:paraId="38FCA041" w14:textId="77777777" w:rsidTr="00FA04F6">
        <w:trPr>
          <w:trHeight w:val="405"/>
        </w:trPr>
        <w:tc>
          <w:tcPr>
            <w:tcW w:w="9889" w:type="dxa"/>
            <w:gridSpan w:val="7"/>
            <w:noWrap/>
            <w:vAlign w:val="center"/>
            <w:hideMark/>
          </w:tcPr>
          <w:p w14:paraId="45A729D5"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INPUTS</w:t>
            </w:r>
          </w:p>
        </w:tc>
      </w:tr>
      <w:tr w:rsidR="002B1854" w:rsidRPr="007E3061" w14:paraId="4A2411DB" w14:textId="77777777" w:rsidTr="00FA04F6">
        <w:trPr>
          <w:trHeight w:val="405"/>
        </w:trPr>
        <w:tc>
          <w:tcPr>
            <w:tcW w:w="1438" w:type="dxa"/>
            <w:noWrap/>
            <w:vAlign w:val="center"/>
            <w:hideMark/>
          </w:tcPr>
          <w:p w14:paraId="4E9CA93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Q</w:t>
            </w:r>
            <w:r w:rsidRPr="007E3061">
              <w:rPr>
                <w:rFonts w:ascii="Arial" w:hAnsi="Arial" w:cs="Arial"/>
                <w:i/>
                <w:iCs/>
                <w:sz w:val="20"/>
                <w:szCs w:val="20"/>
                <w:vertAlign w:val="subscript"/>
                <w:lang w:val="en-GB"/>
              </w:rPr>
              <w:t>prod:</w:t>
            </w:r>
          </w:p>
        </w:tc>
        <w:tc>
          <w:tcPr>
            <w:tcW w:w="2149" w:type="dxa"/>
            <w:noWrap/>
            <w:vAlign w:val="center"/>
            <w:hideMark/>
          </w:tcPr>
          <w:p w14:paraId="6B14876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Amount of product used in control operation for each bait box</w:t>
            </w:r>
          </w:p>
        </w:tc>
        <w:tc>
          <w:tcPr>
            <w:tcW w:w="1199" w:type="dxa"/>
            <w:noWrap/>
            <w:vAlign w:val="center"/>
            <w:hideMark/>
          </w:tcPr>
          <w:p w14:paraId="0D9AA3B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200</w:t>
            </w:r>
          </w:p>
        </w:tc>
        <w:tc>
          <w:tcPr>
            <w:tcW w:w="1247" w:type="dxa"/>
            <w:noWrap/>
            <w:vAlign w:val="center"/>
            <w:hideMark/>
          </w:tcPr>
          <w:p w14:paraId="0087EA6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40</w:t>
            </w:r>
          </w:p>
        </w:tc>
        <w:tc>
          <w:tcPr>
            <w:tcW w:w="1163" w:type="dxa"/>
            <w:noWrap/>
            <w:vAlign w:val="center"/>
            <w:hideMark/>
          </w:tcPr>
          <w:p w14:paraId="7938C82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200</w:t>
            </w:r>
          </w:p>
        </w:tc>
        <w:tc>
          <w:tcPr>
            <w:tcW w:w="1134" w:type="dxa"/>
            <w:noWrap/>
            <w:vAlign w:val="center"/>
            <w:hideMark/>
          </w:tcPr>
          <w:p w14:paraId="1263BD1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40</w:t>
            </w:r>
          </w:p>
        </w:tc>
        <w:tc>
          <w:tcPr>
            <w:tcW w:w="1559" w:type="dxa"/>
            <w:noWrap/>
            <w:vAlign w:val="center"/>
            <w:hideMark/>
          </w:tcPr>
          <w:p w14:paraId="1758F10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[g]</w:t>
            </w:r>
          </w:p>
        </w:tc>
      </w:tr>
      <w:tr w:rsidR="002B1854" w:rsidRPr="007E3061" w14:paraId="2F2375A2" w14:textId="77777777" w:rsidTr="00FA04F6">
        <w:trPr>
          <w:trHeight w:val="405"/>
        </w:trPr>
        <w:tc>
          <w:tcPr>
            <w:tcW w:w="1438" w:type="dxa"/>
            <w:noWrap/>
            <w:vAlign w:val="center"/>
            <w:hideMark/>
          </w:tcPr>
          <w:p w14:paraId="64CDD6B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Fc</w:t>
            </w:r>
            <w:r w:rsidRPr="007E3061">
              <w:rPr>
                <w:rFonts w:ascii="Arial" w:hAnsi="Arial" w:cs="Arial"/>
                <w:i/>
                <w:iCs/>
                <w:sz w:val="20"/>
                <w:szCs w:val="20"/>
                <w:vertAlign w:val="subscript"/>
                <w:lang w:val="en-GB"/>
              </w:rPr>
              <w:t>product</w:t>
            </w:r>
            <w:r w:rsidRPr="007E3061">
              <w:rPr>
                <w:rFonts w:ascii="Arial" w:hAnsi="Arial" w:cs="Arial"/>
                <w:sz w:val="20"/>
                <w:szCs w:val="20"/>
                <w:lang w:val="en-GB"/>
              </w:rPr>
              <w:t xml:space="preserve">: </w:t>
            </w:r>
          </w:p>
        </w:tc>
        <w:tc>
          <w:tcPr>
            <w:tcW w:w="2149" w:type="dxa"/>
            <w:noWrap/>
            <w:vAlign w:val="center"/>
            <w:hideMark/>
          </w:tcPr>
          <w:p w14:paraId="47B4559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Concentration of active substance in product</w:t>
            </w:r>
          </w:p>
        </w:tc>
        <w:tc>
          <w:tcPr>
            <w:tcW w:w="1199" w:type="dxa"/>
            <w:noWrap/>
            <w:vAlign w:val="center"/>
            <w:hideMark/>
          </w:tcPr>
          <w:p w14:paraId="6C43A95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0.01</w:t>
            </w:r>
          </w:p>
        </w:tc>
        <w:tc>
          <w:tcPr>
            <w:tcW w:w="1247" w:type="dxa"/>
            <w:noWrap/>
            <w:vAlign w:val="center"/>
            <w:hideMark/>
          </w:tcPr>
          <w:p w14:paraId="7AC5412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0.01</w:t>
            </w:r>
          </w:p>
        </w:tc>
        <w:tc>
          <w:tcPr>
            <w:tcW w:w="1163" w:type="dxa"/>
            <w:noWrap/>
            <w:vAlign w:val="center"/>
            <w:hideMark/>
          </w:tcPr>
          <w:p w14:paraId="7C60820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0.01</w:t>
            </w:r>
          </w:p>
        </w:tc>
        <w:tc>
          <w:tcPr>
            <w:tcW w:w="1134" w:type="dxa"/>
            <w:noWrap/>
            <w:vAlign w:val="center"/>
            <w:hideMark/>
          </w:tcPr>
          <w:p w14:paraId="1D68335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0.01</w:t>
            </w:r>
          </w:p>
        </w:tc>
        <w:tc>
          <w:tcPr>
            <w:tcW w:w="1559" w:type="dxa"/>
            <w:noWrap/>
            <w:vAlign w:val="center"/>
            <w:hideMark/>
          </w:tcPr>
          <w:p w14:paraId="41853A8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[g.kg</w:t>
            </w:r>
            <w:r w:rsidRPr="007E3061">
              <w:rPr>
                <w:rFonts w:ascii="Arial" w:hAnsi="Arial" w:cs="Arial"/>
                <w:sz w:val="20"/>
                <w:szCs w:val="20"/>
                <w:vertAlign w:val="superscript"/>
                <w:lang w:val="en-GB"/>
              </w:rPr>
              <w:t>-1</w:t>
            </w:r>
            <w:r w:rsidRPr="007E3061">
              <w:rPr>
                <w:rFonts w:ascii="Arial" w:hAnsi="Arial" w:cs="Arial"/>
                <w:sz w:val="20"/>
                <w:szCs w:val="20"/>
                <w:lang w:val="en-GB"/>
              </w:rPr>
              <w:t>]</w:t>
            </w:r>
          </w:p>
        </w:tc>
      </w:tr>
      <w:tr w:rsidR="002B1854" w:rsidRPr="007E3061" w14:paraId="0718013B" w14:textId="77777777" w:rsidTr="00FA04F6">
        <w:trPr>
          <w:trHeight w:val="405"/>
        </w:trPr>
        <w:tc>
          <w:tcPr>
            <w:tcW w:w="1438" w:type="dxa"/>
            <w:noWrap/>
            <w:vAlign w:val="center"/>
            <w:hideMark/>
          </w:tcPr>
          <w:p w14:paraId="7E6495D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Nsites: </w:t>
            </w:r>
          </w:p>
        </w:tc>
        <w:tc>
          <w:tcPr>
            <w:tcW w:w="2149" w:type="dxa"/>
            <w:noWrap/>
            <w:vAlign w:val="center"/>
            <w:hideMark/>
          </w:tcPr>
          <w:p w14:paraId="73D5A96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Number of application sites</w:t>
            </w:r>
          </w:p>
        </w:tc>
        <w:tc>
          <w:tcPr>
            <w:tcW w:w="1199" w:type="dxa"/>
            <w:noWrap/>
            <w:vAlign w:val="center"/>
            <w:hideMark/>
          </w:tcPr>
          <w:p w14:paraId="66D0D31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tc>
        <w:tc>
          <w:tcPr>
            <w:tcW w:w="1247" w:type="dxa"/>
            <w:noWrap/>
            <w:vAlign w:val="center"/>
            <w:hideMark/>
          </w:tcPr>
          <w:p w14:paraId="74402C1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tc>
        <w:tc>
          <w:tcPr>
            <w:tcW w:w="1163" w:type="dxa"/>
            <w:noWrap/>
            <w:vAlign w:val="center"/>
            <w:hideMark/>
          </w:tcPr>
          <w:p w14:paraId="5CE87AC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tc>
        <w:tc>
          <w:tcPr>
            <w:tcW w:w="1134" w:type="dxa"/>
            <w:noWrap/>
            <w:vAlign w:val="center"/>
            <w:hideMark/>
          </w:tcPr>
          <w:p w14:paraId="5DBAC0B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tc>
        <w:tc>
          <w:tcPr>
            <w:tcW w:w="1559" w:type="dxa"/>
            <w:noWrap/>
            <w:vAlign w:val="center"/>
            <w:hideMark/>
          </w:tcPr>
          <w:p w14:paraId="607F1A1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w:t>
            </w:r>
          </w:p>
        </w:tc>
      </w:tr>
      <w:tr w:rsidR="002B1854" w:rsidRPr="007E3061" w14:paraId="729303F2" w14:textId="77777777" w:rsidTr="00FA04F6">
        <w:trPr>
          <w:trHeight w:val="405"/>
        </w:trPr>
        <w:tc>
          <w:tcPr>
            <w:tcW w:w="1438" w:type="dxa"/>
            <w:noWrap/>
            <w:vAlign w:val="center"/>
            <w:hideMark/>
          </w:tcPr>
          <w:p w14:paraId="3EF3DBF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N</w:t>
            </w:r>
            <w:r w:rsidRPr="007E3061">
              <w:rPr>
                <w:rFonts w:ascii="Arial" w:hAnsi="Arial" w:cs="Arial"/>
                <w:i/>
                <w:iCs/>
                <w:sz w:val="20"/>
                <w:szCs w:val="20"/>
                <w:vertAlign w:val="subscript"/>
                <w:lang w:val="en-GB"/>
              </w:rPr>
              <w:t>refil</w:t>
            </w:r>
            <w:r w:rsidRPr="007E3061">
              <w:rPr>
                <w:rFonts w:ascii="Arial" w:hAnsi="Arial" w:cs="Arial"/>
                <w:sz w:val="20"/>
                <w:szCs w:val="20"/>
                <w:lang w:val="en-GB"/>
              </w:rPr>
              <w:t xml:space="preserve">: </w:t>
            </w:r>
          </w:p>
        </w:tc>
        <w:tc>
          <w:tcPr>
            <w:tcW w:w="2149" w:type="dxa"/>
            <w:noWrap/>
            <w:vAlign w:val="center"/>
            <w:hideMark/>
          </w:tcPr>
          <w:p w14:paraId="2C4B9BE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Number of refilling times</w:t>
            </w:r>
          </w:p>
        </w:tc>
        <w:tc>
          <w:tcPr>
            <w:tcW w:w="1199" w:type="dxa"/>
            <w:noWrap/>
            <w:vAlign w:val="center"/>
            <w:hideMark/>
          </w:tcPr>
          <w:p w14:paraId="6BA7E33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5</w:t>
            </w:r>
          </w:p>
        </w:tc>
        <w:tc>
          <w:tcPr>
            <w:tcW w:w="1247" w:type="dxa"/>
            <w:noWrap/>
            <w:vAlign w:val="center"/>
            <w:hideMark/>
          </w:tcPr>
          <w:p w14:paraId="22C3FAE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5</w:t>
            </w:r>
          </w:p>
        </w:tc>
        <w:tc>
          <w:tcPr>
            <w:tcW w:w="1163" w:type="dxa"/>
            <w:noWrap/>
            <w:vAlign w:val="center"/>
            <w:hideMark/>
          </w:tcPr>
          <w:p w14:paraId="537D9F5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4</w:t>
            </w:r>
          </w:p>
        </w:tc>
        <w:tc>
          <w:tcPr>
            <w:tcW w:w="1134" w:type="dxa"/>
            <w:noWrap/>
            <w:vAlign w:val="center"/>
            <w:hideMark/>
          </w:tcPr>
          <w:p w14:paraId="1556157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4</w:t>
            </w:r>
          </w:p>
        </w:tc>
        <w:tc>
          <w:tcPr>
            <w:tcW w:w="1559" w:type="dxa"/>
            <w:noWrap/>
            <w:vAlign w:val="center"/>
            <w:hideMark/>
          </w:tcPr>
          <w:p w14:paraId="22820F5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w:t>
            </w:r>
          </w:p>
        </w:tc>
      </w:tr>
      <w:tr w:rsidR="002B1854" w:rsidRPr="007E3061" w14:paraId="5CD5A2BC" w14:textId="77777777" w:rsidTr="00FA04F6">
        <w:trPr>
          <w:trHeight w:val="405"/>
        </w:trPr>
        <w:tc>
          <w:tcPr>
            <w:tcW w:w="1438" w:type="dxa"/>
            <w:noWrap/>
            <w:vAlign w:val="center"/>
            <w:hideMark/>
          </w:tcPr>
          <w:p w14:paraId="0D0B537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w:t>
            </w:r>
            <w:r w:rsidRPr="007E3061">
              <w:rPr>
                <w:rFonts w:ascii="Arial" w:hAnsi="Arial" w:cs="Arial"/>
                <w:i/>
                <w:iCs/>
                <w:sz w:val="20"/>
                <w:szCs w:val="20"/>
                <w:vertAlign w:val="subscript"/>
                <w:lang w:val="en-GB"/>
              </w:rPr>
              <w:t>release-D, soil</w:t>
            </w:r>
            <w:r w:rsidRPr="007E3061">
              <w:rPr>
                <w:rFonts w:ascii="Arial" w:hAnsi="Arial" w:cs="Arial"/>
                <w:sz w:val="20"/>
                <w:szCs w:val="20"/>
                <w:lang w:val="en-GB"/>
              </w:rPr>
              <w:t xml:space="preserve">: </w:t>
            </w:r>
          </w:p>
        </w:tc>
        <w:tc>
          <w:tcPr>
            <w:tcW w:w="2149" w:type="dxa"/>
            <w:noWrap/>
            <w:vAlign w:val="center"/>
            <w:hideMark/>
          </w:tcPr>
          <w:p w14:paraId="068E2CD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Fraction of product released directly to soil</w:t>
            </w:r>
          </w:p>
        </w:tc>
        <w:tc>
          <w:tcPr>
            <w:tcW w:w="1199" w:type="dxa"/>
            <w:noWrap/>
            <w:vAlign w:val="center"/>
            <w:hideMark/>
          </w:tcPr>
          <w:p w14:paraId="175AEC7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0.01</w:t>
            </w:r>
          </w:p>
        </w:tc>
        <w:tc>
          <w:tcPr>
            <w:tcW w:w="1247" w:type="dxa"/>
            <w:noWrap/>
            <w:vAlign w:val="center"/>
            <w:hideMark/>
          </w:tcPr>
          <w:p w14:paraId="162DE86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0.01</w:t>
            </w:r>
          </w:p>
        </w:tc>
        <w:tc>
          <w:tcPr>
            <w:tcW w:w="1163" w:type="dxa"/>
            <w:noWrap/>
            <w:vAlign w:val="center"/>
            <w:hideMark/>
          </w:tcPr>
          <w:p w14:paraId="7A3944C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0.01</w:t>
            </w:r>
          </w:p>
        </w:tc>
        <w:tc>
          <w:tcPr>
            <w:tcW w:w="1134" w:type="dxa"/>
            <w:noWrap/>
            <w:vAlign w:val="center"/>
            <w:hideMark/>
          </w:tcPr>
          <w:p w14:paraId="020F86B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0.01</w:t>
            </w:r>
          </w:p>
        </w:tc>
        <w:tc>
          <w:tcPr>
            <w:tcW w:w="1559" w:type="dxa"/>
            <w:noWrap/>
            <w:vAlign w:val="center"/>
            <w:hideMark/>
          </w:tcPr>
          <w:p w14:paraId="28AF016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w:t>
            </w:r>
          </w:p>
        </w:tc>
      </w:tr>
      <w:tr w:rsidR="002B1854" w:rsidRPr="007E3061" w14:paraId="6A6032D3" w14:textId="77777777" w:rsidTr="00FA04F6">
        <w:trPr>
          <w:trHeight w:val="405"/>
        </w:trPr>
        <w:tc>
          <w:tcPr>
            <w:tcW w:w="1438" w:type="dxa"/>
            <w:noWrap/>
            <w:vAlign w:val="center"/>
            <w:hideMark/>
          </w:tcPr>
          <w:p w14:paraId="0AD100B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w:t>
            </w:r>
            <w:r w:rsidRPr="007E3061">
              <w:rPr>
                <w:rFonts w:ascii="Arial" w:hAnsi="Arial" w:cs="Arial"/>
                <w:i/>
                <w:iCs/>
                <w:sz w:val="20"/>
                <w:szCs w:val="20"/>
                <w:vertAlign w:val="subscript"/>
                <w:lang w:val="en-GB"/>
              </w:rPr>
              <w:t>release-ID, soil</w:t>
            </w:r>
            <w:r w:rsidRPr="007E3061">
              <w:rPr>
                <w:rFonts w:ascii="Arial" w:hAnsi="Arial" w:cs="Arial"/>
                <w:sz w:val="20"/>
                <w:szCs w:val="20"/>
                <w:lang w:val="en-GB"/>
              </w:rPr>
              <w:t>:</w:t>
            </w:r>
          </w:p>
        </w:tc>
        <w:tc>
          <w:tcPr>
            <w:tcW w:w="2149" w:type="dxa"/>
            <w:noWrap/>
            <w:vAlign w:val="center"/>
            <w:hideMark/>
          </w:tcPr>
          <w:p w14:paraId="0F15D82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Fraction released indirectly to soil</w:t>
            </w:r>
          </w:p>
        </w:tc>
        <w:tc>
          <w:tcPr>
            <w:tcW w:w="1199" w:type="dxa"/>
            <w:noWrap/>
            <w:vAlign w:val="center"/>
            <w:hideMark/>
          </w:tcPr>
          <w:p w14:paraId="54114DC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0.9</w:t>
            </w:r>
          </w:p>
        </w:tc>
        <w:tc>
          <w:tcPr>
            <w:tcW w:w="1247" w:type="dxa"/>
            <w:noWrap/>
            <w:vAlign w:val="center"/>
            <w:hideMark/>
          </w:tcPr>
          <w:p w14:paraId="36E23C7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0.9</w:t>
            </w:r>
          </w:p>
        </w:tc>
        <w:tc>
          <w:tcPr>
            <w:tcW w:w="1163" w:type="dxa"/>
            <w:noWrap/>
            <w:vAlign w:val="center"/>
            <w:hideMark/>
          </w:tcPr>
          <w:p w14:paraId="203755C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0.9</w:t>
            </w:r>
          </w:p>
        </w:tc>
        <w:tc>
          <w:tcPr>
            <w:tcW w:w="1134" w:type="dxa"/>
            <w:noWrap/>
            <w:vAlign w:val="center"/>
            <w:hideMark/>
          </w:tcPr>
          <w:p w14:paraId="05E2D9B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0.9</w:t>
            </w:r>
          </w:p>
        </w:tc>
        <w:tc>
          <w:tcPr>
            <w:tcW w:w="1559" w:type="dxa"/>
            <w:noWrap/>
            <w:vAlign w:val="center"/>
            <w:hideMark/>
          </w:tcPr>
          <w:p w14:paraId="6AC6DED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w:t>
            </w:r>
          </w:p>
        </w:tc>
      </w:tr>
      <w:tr w:rsidR="002B1854" w:rsidRPr="007E3061" w14:paraId="3D672C4C" w14:textId="77777777" w:rsidTr="00FA04F6">
        <w:trPr>
          <w:trHeight w:val="405"/>
        </w:trPr>
        <w:tc>
          <w:tcPr>
            <w:tcW w:w="1438" w:type="dxa"/>
            <w:noWrap/>
            <w:vAlign w:val="center"/>
            <w:hideMark/>
          </w:tcPr>
          <w:p w14:paraId="078ABC9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K</w:t>
            </w:r>
            <w:r w:rsidRPr="007E3061">
              <w:rPr>
                <w:rFonts w:ascii="Arial" w:hAnsi="Arial" w:cs="Arial"/>
                <w:sz w:val="20"/>
                <w:szCs w:val="20"/>
                <w:vertAlign w:val="subscript"/>
                <w:lang w:val="en-GB"/>
              </w:rPr>
              <w:t>oc</w:t>
            </w:r>
          </w:p>
        </w:tc>
        <w:tc>
          <w:tcPr>
            <w:tcW w:w="2149" w:type="dxa"/>
            <w:noWrap/>
            <w:vAlign w:val="center"/>
            <w:hideMark/>
          </w:tcPr>
          <w:p w14:paraId="7070E07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Organic carbon adorption coefficient</w:t>
            </w:r>
          </w:p>
        </w:tc>
        <w:tc>
          <w:tcPr>
            <w:tcW w:w="1199" w:type="dxa"/>
            <w:noWrap/>
            <w:vAlign w:val="center"/>
            <w:hideMark/>
          </w:tcPr>
          <w:p w14:paraId="355F19C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9 155</w:t>
            </w:r>
          </w:p>
        </w:tc>
        <w:tc>
          <w:tcPr>
            <w:tcW w:w="1247" w:type="dxa"/>
            <w:noWrap/>
            <w:vAlign w:val="center"/>
            <w:hideMark/>
          </w:tcPr>
          <w:p w14:paraId="1C6BDEB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9 155</w:t>
            </w:r>
          </w:p>
        </w:tc>
        <w:tc>
          <w:tcPr>
            <w:tcW w:w="1163" w:type="dxa"/>
            <w:noWrap/>
            <w:vAlign w:val="center"/>
            <w:hideMark/>
          </w:tcPr>
          <w:p w14:paraId="714B4DD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9 155</w:t>
            </w:r>
          </w:p>
        </w:tc>
        <w:tc>
          <w:tcPr>
            <w:tcW w:w="1134" w:type="dxa"/>
            <w:noWrap/>
            <w:vAlign w:val="center"/>
            <w:hideMark/>
          </w:tcPr>
          <w:p w14:paraId="70F648F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9 155</w:t>
            </w:r>
          </w:p>
        </w:tc>
        <w:tc>
          <w:tcPr>
            <w:tcW w:w="1559" w:type="dxa"/>
            <w:noWrap/>
            <w:vAlign w:val="center"/>
            <w:hideMark/>
          </w:tcPr>
          <w:p w14:paraId="335ACC9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[L.kg-1]</w:t>
            </w:r>
          </w:p>
        </w:tc>
      </w:tr>
      <w:tr w:rsidR="002B1854" w:rsidRPr="007E3061" w14:paraId="41EE1174" w14:textId="77777777" w:rsidTr="00FA04F6">
        <w:trPr>
          <w:trHeight w:val="405"/>
        </w:trPr>
        <w:tc>
          <w:tcPr>
            <w:tcW w:w="1438" w:type="dxa"/>
            <w:noWrap/>
            <w:vAlign w:val="center"/>
            <w:hideMark/>
          </w:tcPr>
          <w:p w14:paraId="3A1B33F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Distance</w:t>
            </w:r>
          </w:p>
        </w:tc>
        <w:tc>
          <w:tcPr>
            <w:tcW w:w="2149" w:type="dxa"/>
            <w:noWrap/>
            <w:vAlign w:val="center"/>
            <w:hideMark/>
          </w:tcPr>
          <w:p w14:paraId="40A5EBE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Distance between 2 bait points</w:t>
            </w:r>
          </w:p>
        </w:tc>
        <w:tc>
          <w:tcPr>
            <w:tcW w:w="1199" w:type="dxa"/>
            <w:noWrap/>
            <w:vAlign w:val="center"/>
            <w:hideMark/>
          </w:tcPr>
          <w:p w14:paraId="38575D2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4</w:t>
            </w:r>
          </w:p>
        </w:tc>
        <w:tc>
          <w:tcPr>
            <w:tcW w:w="1247" w:type="dxa"/>
            <w:noWrap/>
            <w:vAlign w:val="center"/>
            <w:hideMark/>
          </w:tcPr>
          <w:p w14:paraId="0A9D540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w:t>
            </w:r>
          </w:p>
        </w:tc>
        <w:tc>
          <w:tcPr>
            <w:tcW w:w="1163" w:type="dxa"/>
            <w:noWrap/>
            <w:vAlign w:val="center"/>
            <w:hideMark/>
          </w:tcPr>
          <w:p w14:paraId="50AE10A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5</w:t>
            </w:r>
          </w:p>
        </w:tc>
        <w:tc>
          <w:tcPr>
            <w:tcW w:w="1134" w:type="dxa"/>
            <w:noWrap/>
            <w:vAlign w:val="center"/>
            <w:hideMark/>
          </w:tcPr>
          <w:p w14:paraId="40C1844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w:t>
            </w:r>
          </w:p>
        </w:tc>
        <w:tc>
          <w:tcPr>
            <w:tcW w:w="1559" w:type="dxa"/>
            <w:noWrap/>
            <w:vAlign w:val="center"/>
            <w:hideMark/>
          </w:tcPr>
          <w:p w14:paraId="5AFD493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w:t>
            </w:r>
          </w:p>
        </w:tc>
      </w:tr>
      <w:tr w:rsidR="002B1854" w:rsidRPr="007E3061" w14:paraId="0605C852" w14:textId="77777777" w:rsidTr="00FA04F6">
        <w:trPr>
          <w:trHeight w:val="768"/>
        </w:trPr>
        <w:tc>
          <w:tcPr>
            <w:tcW w:w="1438" w:type="dxa"/>
            <w:noWrap/>
            <w:vAlign w:val="center"/>
            <w:hideMark/>
          </w:tcPr>
          <w:p w14:paraId="6520668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AREA</w:t>
            </w:r>
            <w:r w:rsidRPr="007E3061">
              <w:rPr>
                <w:rFonts w:ascii="Arial" w:hAnsi="Arial" w:cs="Arial"/>
                <w:i/>
                <w:iCs/>
                <w:sz w:val="20"/>
                <w:szCs w:val="20"/>
                <w:vertAlign w:val="subscript"/>
                <w:lang w:val="en-GB"/>
              </w:rPr>
              <w:t>exposed-D</w:t>
            </w:r>
            <w:r w:rsidRPr="007E3061">
              <w:rPr>
                <w:rFonts w:ascii="Arial" w:hAnsi="Arial" w:cs="Arial"/>
                <w:sz w:val="20"/>
                <w:szCs w:val="20"/>
                <w:lang w:val="en-GB"/>
              </w:rPr>
              <w:t>:</w:t>
            </w:r>
          </w:p>
        </w:tc>
        <w:tc>
          <w:tcPr>
            <w:tcW w:w="2149" w:type="dxa"/>
            <w:noWrap/>
            <w:vAlign w:val="center"/>
            <w:hideMark/>
          </w:tcPr>
          <w:p w14:paraId="27095B2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Area directly exposed to rodenticide originating from one bait box</w:t>
            </w:r>
          </w:p>
        </w:tc>
        <w:tc>
          <w:tcPr>
            <w:tcW w:w="1199" w:type="dxa"/>
            <w:noWrap/>
            <w:vAlign w:val="center"/>
            <w:hideMark/>
          </w:tcPr>
          <w:p w14:paraId="2CF9A28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0.09</w:t>
            </w:r>
          </w:p>
        </w:tc>
        <w:tc>
          <w:tcPr>
            <w:tcW w:w="1247" w:type="dxa"/>
            <w:noWrap/>
            <w:vAlign w:val="center"/>
            <w:hideMark/>
          </w:tcPr>
          <w:p w14:paraId="7FDE09C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0.09</w:t>
            </w:r>
          </w:p>
        </w:tc>
        <w:tc>
          <w:tcPr>
            <w:tcW w:w="1163" w:type="dxa"/>
            <w:noWrap/>
            <w:vAlign w:val="center"/>
            <w:hideMark/>
          </w:tcPr>
          <w:p w14:paraId="042B3D7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0.09</w:t>
            </w:r>
          </w:p>
        </w:tc>
        <w:tc>
          <w:tcPr>
            <w:tcW w:w="1134" w:type="dxa"/>
            <w:noWrap/>
            <w:vAlign w:val="center"/>
            <w:hideMark/>
          </w:tcPr>
          <w:p w14:paraId="09E0D99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0.09</w:t>
            </w:r>
          </w:p>
        </w:tc>
        <w:tc>
          <w:tcPr>
            <w:tcW w:w="1559" w:type="dxa"/>
            <w:noWrap/>
            <w:vAlign w:val="center"/>
            <w:hideMark/>
          </w:tcPr>
          <w:p w14:paraId="1209336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w:t>
            </w:r>
            <w:r w:rsidRPr="007E3061">
              <w:rPr>
                <w:rFonts w:ascii="Arial" w:hAnsi="Arial" w:cs="Arial"/>
                <w:sz w:val="20"/>
                <w:szCs w:val="20"/>
                <w:vertAlign w:val="superscript"/>
                <w:lang w:val="en-GB"/>
              </w:rPr>
              <w:t>2</w:t>
            </w:r>
            <w:r w:rsidRPr="007E3061">
              <w:rPr>
                <w:rFonts w:ascii="Arial" w:hAnsi="Arial" w:cs="Arial"/>
                <w:sz w:val="20"/>
                <w:szCs w:val="20"/>
                <w:lang w:val="en-GB"/>
              </w:rPr>
              <w:t>]</w:t>
            </w:r>
          </w:p>
        </w:tc>
      </w:tr>
      <w:tr w:rsidR="002B1854" w:rsidRPr="007E3061" w14:paraId="6DE5475C" w14:textId="77777777" w:rsidTr="00FA04F6">
        <w:trPr>
          <w:trHeight w:val="555"/>
        </w:trPr>
        <w:tc>
          <w:tcPr>
            <w:tcW w:w="1438" w:type="dxa"/>
            <w:noWrap/>
            <w:vAlign w:val="center"/>
            <w:hideMark/>
          </w:tcPr>
          <w:p w14:paraId="26E2935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AREA</w:t>
            </w:r>
            <w:r w:rsidRPr="007E3061">
              <w:rPr>
                <w:rFonts w:ascii="Arial" w:hAnsi="Arial" w:cs="Arial"/>
                <w:i/>
                <w:iCs/>
                <w:sz w:val="20"/>
                <w:szCs w:val="20"/>
                <w:vertAlign w:val="subscript"/>
                <w:lang w:val="en-GB"/>
              </w:rPr>
              <w:t>exposed-ID</w:t>
            </w:r>
            <w:r w:rsidRPr="007E3061">
              <w:rPr>
                <w:rFonts w:ascii="Arial" w:hAnsi="Arial" w:cs="Arial"/>
                <w:sz w:val="20"/>
                <w:szCs w:val="20"/>
                <w:lang w:val="en-GB"/>
              </w:rPr>
              <w:t>:</w:t>
            </w:r>
          </w:p>
        </w:tc>
        <w:tc>
          <w:tcPr>
            <w:tcW w:w="2149" w:type="dxa"/>
            <w:noWrap/>
            <w:vAlign w:val="center"/>
            <w:hideMark/>
          </w:tcPr>
          <w:p w14:paraId="5D3BF24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Area indirectly exposed to rodenticide</w:t>
            </w:r>
          </w:p>
        </w:tc>
        <w:tc>
          <w:tcPr>
            <w:tcW w:w="1199" w:type="dxa"/>
            <w:noWrap/>
            <w:vAlign w:val="center"/>
            <w:hideMark/>
          </w:tcPr>
          <w:p w14:paraId="5FCAA76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440</w:t>
            </w:r>
          </w:p>
        </w:tc>
        <w:tc>
          <w:tcPr>
            <w:tcW w:w="1247" w:type="dxa"/>
            <w:noWrap/>
            <w:vAlign w:val="center"/>
            <w:hideMark/>
          </w:tcPr>
          <w:p w14:paraId="7C84B57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110</w:t>
            </w:r>
          </w:p>
        </w:tc>
        <w:tc>
          <w:tcPr>
            <w:tcW w:w="1163" w:type="dxa"/>
            <w:noWrap/>
            <w:vAlign w:val="center"/>
            <w:hideMark/>
          </w:tcPr>
          <w:p w14:paraId="0A32860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510</w:t>
            </w:r>
          </w:p>
        </w:tc>
        <w:tc>
          <w:tcPr>
            <w:tcW w:w="1134" w:type="dxa"/>
            <w:noWrap/>
            <w:vAlign w:val="center"/>
            <w:hideMark/>
          </w:tcPr>
          <w:p w14:paraId="4F4C6E5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110</w:t>
            </w:r>
          </w:p>
        </w:tc>
        <w:tc>
          <w:tcPr>
            <w:tcW w:w="1559" w:type="dxa"/>
            <w:noWrap/>
            <w:vAlign w:val="center"/>
            <w:hideMark/>
          </w:tcPr>
          <w:p w14:paraId="423106F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w:t>
            </w:r>
            <w:r w:rsidRPr="007E3061">
              <w:rPr>
                <w:rFonts w:ascii="Arial" w:hAnsi="Arial" w:cs="Arial"/>
                <w:sz w:val="20"/>
                <w:szCs w:val="20"/>
                <w:vertAlign w:val="superscript"/>
                <w:lang w:val="en-GB"/>
              </w:rPr>
              <w:t>2</w:t>
            </w:r>
            <w:r w:rsidRPr="007E3061">
              <w:rPr>
                <w:rFonts w:ascii="Arial" w:hAnsi="Arial" w:cs="Arial"/>
                <w:sz w:val="20"/>
                <w:szCs w:val="20"/>
                <w:lang w:val="en-GB"/>
              </w:rPr>
              <w:t>]</w:t>
            </w:r>
          </w:p>
        </w:tc>
      </w:tr>
      <w:tr w:rsidR="002B1854" w:rsidRPr="007E3061" w14:paraId="7F751C84" w14:textId="77777777" w:rsidTr="00FA04F6">
        <w:trPr>
          <w:trHeight w:val="315"/>
        </w:trPr>
        <w:tc>
          <w:tcPr>
            <w:tcW w:w="1438" w:type="dxa"/>
            <w:noWrap/>
            <w:vAlign w:val="center"/>
            <w:hideMark/>
          </w:tcPr>
          <w:p w14:paraId="0FEF8A8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DEPTH</w:t>
            </w:r>
            <w:r w:rsidRPr="007E3061">
              <w:rPr>
                <w:rFonts w:ascii="Arial" w:hAnsi="Arial" w:cs="Arial"/>
                <w:i/>
                <w:iCs/>
                <w:sz w:val="20"/>
                <w:szCs w:val="20"/>
                <w:vertAlign w:val="subscript"/>
                <w:lang w:val="en-GB"/>
              </w:rPr>
              <w:t>soil</w:t>
            </w:r>
            <w:r w:rsidRPr="007E3061">
              <w:rPr>
                <w:rFonts w:ascii="Arial" w:hAnsi="Arial" w:cs="Arial"/>
                <w:sz w:val="20"/>
                <w:szCs w:val="20"/>
                <w:lang w:val="en-GB"/>
              </w:rPr>
              <w:t>:</w:t>
            </w:r>
          </w:p>
        </w:tc>
        <w:tc>
          <w:tcPr>
            <w:tcW w:w="2149" w:type="dxa"/>
            <w:noWrap/>
            <w:vAlign w:val="center"/>
            <w:hideMark/>
          </w:tcPr>
          <w:p w14:paraId="73A1814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Depth of exposed soil</w:t>
            </w:r>
          </w:p>
        </w:tc>
        <w:tc>
          <w:tcPr>
            <w:tcW w:w="1199" w:type="dxa"/>
            <w:noWrap/>
            <w:vAlign w:val="center"/>
            <w:hideMark/>
          </w:tcPr>
          <w:p w14:paraId="15E8874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0.1</w:t>
            </w:r>
          </w:p>
        </w:tc>
        <w:tc>
          <w:tcPr>
            <w:tcW w:w="1247" w:type="dxa"/>
            <w:vAlign w:val="center"/>
          </w:tcPr>
          <w:p w14:paraId="1499D78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0.1</w:t>
            </w:r>
          </w:p>
        </w:tc>
        <w:tc>
          <w:tcPr>
            <w:tcW w:w="1163" w:type="dxa"/>
            <w:noWrap/>
            <w:vAlign w:val="center"/>
            <w:hideMark/>
          </w:tcPr>
          <w:p w14:paraId="6CED323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0.1</w:t>
            </w:r>
          </w:p>
        </w:tc>
        <w:tc>
          <w:tcPr>
            <w:tcW w:w="1134" w:type="dxa"/>
            <w:noWrap/>
            <w:vAlign w:val="center"/>
            <w:hideMark/>
          </w:tcPr>
          <w:p w14:paraId="62AD988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0.1</w:t>
            </w:r>
          </w:p>
        </w:tc>
        <w:tc>
          <w:tcPr>
            <w:tcW w:w="1559" w:type="dxa"/>
            <w:noWrap/>
            <w:vAlign w:val="center"/>
            <w:hideMark/>
          </w:tcPr>
          <w:p w14:paraId="38C1D78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w:t>
            </w:r>
          </w:p>
        </w:tc>
      </w:tr>
      <w:tr w:rsidR="002B1854" w:rsidRPr="007E3061" w14:paraId="10D576B2" w14:textId="77777777" w:rsidTr="00FA04F6">
        <w:trPr>
          <w:trHeight w:val="405"/>
        </w:trPr>
        <w:tc>
          <w:tcPr>
            <w:tcW w:w="1438" w:type="dxa"/>
            <w:noWrap/>
            <w:vAlign w:val="center"/>
            <w:hideMark/>
          </w:tcPr>
          <w:p w14:paraId="4AD3FE0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RHO</w:t>
            </w:r>
            <w:r w:rsidRPr="007E3061">
              <w:rPr>
                <w:rFonts w:ascii="Arial" w:hAnsi="Arial" w:cs="Arial"/>
                <w:i/>
                <w:iCs/>
                <w:sz w:val="20"/>
                <w:szCs w:val="20"/>
                <w:vertAlign w:val="subscript"/>
                <w:lang w:val="en-GB"/>
              </w:rPr>
              <w:t>soil</w:t>
            </w:r>
            <w:r w:rsidRPr="007E3061">
              <w:rPr>
                <w:rFonts w:ascii="Arial" w:hAnsi="Arial" w:cs="Arial"/>
                <w:sz w:val="20"/>
                <w:szCs w:val="20"/>
                <w:lang w:val="en-GB"/>
              </w:rPr>
              <w:t>:</w:t>
            </w:r>
          </w:p>
        </w:tc>
        <w:tc>
          <w:tcPr>
            <w:tcW w:w="2149" w:type="dxa"/>
            <w:noWrap/>
            <w:vAlign w:val="center"/>
            <w:hideMark/>
          </w:tcPr>
          <w:p w14:paraId="41C5E33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Density of exposed </w:t>
            </w:r>
            <w:r w:rsidRPr="007E3061">
              <w:rPr>
                <w:rFonts w:ascii="Arial" w:hAnsi="Arial" w:cs="Arial"/>
                <w:sz w:val="20"/>
                <w:szCs w:val="20"/>
                <w:lang w:val="en-GB"/>
              </w:rPr>
              <w:lastRenderedPageBreak/>
              <w:t>soil</w:t>
            </w:r>
          </w:p>
        </w:tc>
        <w:tc>
          <w:tcPr>
            <w:tcW w:w="1199" w:type="dxa"/>
            <w:noWrap/>
            <w:vAlign w:val="center"/>
            <w:hideMark/>
          </w:tcPr>
          <w:p w14:paraId="5FAA41B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lastRenderedPageBreak/>
              <w:t>1700</w:t>
            </w:r>
          </w:p>
        </w:tc>
        <w:tc>
          <w:tcPr>
            <w:tcW w:w="1247" w:type="dxa"/>
            <w:vAlign w:val="center"/>
          </w:tcPr>
          <w:p w14:paraId="21A8050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1700</w:t>
            </w:r>
          </w:p>
        </w:tc>
        <w:tc>
          <w:tcPr>
            <w:tcW w:w="1163" w:type="dxa"/>
            <w:noWrap/>
            <w:vAlign w:val="center"/>
            <w:hideMark/>
          </w:tcPr>
          <w:p w14:paraId="45D6184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1700</w:t>
            </w:r>
          </w:p>
        </w:tc>
        <w:tc>
          <w:tcPr>
            <w:tcW w:w="1134" w:type="dxa"/>
            <w:noWrap/>
            <w:vAlign w:val="center"/>
            <w:hideMark/>
          </w:tcPr>
          <w:p w14:paraId="416DB50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1700</w:t>
            </w:r>
          </w:p>
        </w:tc>
        <w:tc>
          <w:tcPr>
            <w:tcW w:w="1559" w:type="dxa"/>
            <w:noWrap/>
            <w:vAlign w:val="center"/>
            <w:hideMark/>
          </w:tcPr>
          <w:p w14:paraId="28C7B77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[kg.m</w:t>
            </w:r>
            <w:r w:rsidRPr="007E3061">
              <w:rPr>
                <w:rFonts w:ascii="Arial" w:hAnsi="Arial" w:cs="Arial"/>
                <w:sz w:val="20"/>
                <w:szCs w:val="20"/>
                <w:vertAlign w:val="superscript"/>
                <w:lang w:val="en-GB"/>
              </w:rPr>
              <w:t>-3</w:t>
            </w:r>
            <w:r w:rsidRPr="007E3061">
              <w:rPr>
                <w:rFonts w:ascii="Arial" w:hAnsi="Arial" w:cs="Arial"/>
                <w:sz w:val="20"/>
                <w:szCs w:val="20"/>
                <w:lang w:val="en-GB"/>
              </w:rPr>
              <w:t>]</w:t>
            </w:r>
          </w:p>
        </w:tc>
      </w:tr>
      <w:tr w:rsidR="002B1854" w:rsidRPr="007E3061" w14:paraId="29FEA0C3" w14:textId="77777777" w:rsidTr="00FA04F6">
        <w:trPr>
          <w:trHeight w:val="405"/>
        </w:trPr>
        <w:tc>
          <w:tcPr>
            <w:tcW w:w="9889" w:type="dxa"/>
            <w:gridSpan w:val="7"/>
            <w:noWrap/>
            <w:vAlign w:val="center"/>
            <w:hideMark/>
          </w:tcPr>
          <w:p w14:paraId="68373BD1"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OUTPUTS</w:t>
            </w:r>
          </w:p>
        </w:tc>
      </w:tr>
      <w:tr w:rsidR="002B1854" w:rsidRPr="007E3061" w14:paraId="50EB4984" w14:textId="77777777" w:rsidTr="00FA04F6">
        <w:trPr>
          <w:trHeight w:val="794"/>
        </w:trPr>
        <w:tc>
          <w:tcPr>
            <w:tcW w:w="1438" w:type="dxa"/>
            <w:noWrap/>
            <w:vAlign w:val="center"/>
            <w:hideMark/>
          </w:tcPr>
          <w:p w14:paraId="286A188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Elocal</w:t>
            </w:r>
            <w:r w:rsidRPr="007E3061">
              <w:rPr>
                <w:rFonts w:ascii="Arial" w:hAnsi="Arial" w:cs="Arial"/>
                <w:i/>
                <w:iCs/>
                <w:sz w:val="20"/>
                <w:szCs w:val="20"/>
                <w:vertAlign w:val="subscript"/>
                <w:lang w:val="en-GB"/>
              </w:rPr>
              <w:t>soil-campaign, direct</w:t>
            </w:r>
            <w:r w:rsidRPr="007E3061">
              <w:rPr>
                <w:rFonts w:ascii="Arial" w:hAnsi="Arial" w:cs="Arial"/>
                <w:sz w:val="20"/>
                <w:szCs w:val="20"/>
                <w:lang w:val="en-GB"/>
              </w:rPr>
              <w:t>:</w:t>
            </w:r>
          </w:p>
        </w:tc>
        <w:tc>
          <w:tcPr>
            <w:tcW w:w="2149" w:type="dxa"/>
            <w:noWrap/>
            <w:vAlign w:val="center"/>
            <w:hideMark/>
          </w:tcPr>
          <w:p w14:paraId="093BDC05" w14:textId="77777777" w:rsidR="002B1854" w:rsidRPr="007E3061" w:rsidRDefault="002B1854" w:rsidP="007E3061">
            <w:pPr>
              <w:spacing w:line="240" w:lineRule="auto"/>
              <w:jc w:val="both"/>
              <w:rPr>
                <w:rFonts w:ascii="Arial" w:hAnsi="Arial" w:cs="Arial"/>
                <w:i/>
                <w:sz w:val="20"/>
                <w:szCs w:val="20"/>
                <w:lang w:val="en-GB"/>
              </w:rPr>
            </w:pPr>
            <w:r w:rsidRPr="007E3061">
              <w:rPr>
                <w:rFonts w:ascii="Arial" w:hAnsi="Arial" w:cs="Arial"/>
                <w:i/>
                <w:sz w:val="20"/>
                <w:szCs w:val="20"/>
                <w:lang w:val="en-GB"/>
              </w:rPr>
              <w:t>Direct emission to soil from a campaign</w:t>
            </w:r>
          </w:p>
        </w:tc>
        <w:tc>
          <w:tcPr>
            <w:tcW w:w="1199" w:type="dxa"/>
            <w:noWrap/>
            <w:vAlign w:val="center"/>
            <w:hideMark/>
          </w:tcPr>
          <w:p w14:paraId="587471A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1.00E-03</w:t>
            </w:r>
          </w:p>
        </w:tc>
        <w:tc>
          <w:tcPr>
            <w:tcW w:w="1247" w:type="dxa"/>
            <w:noWrap/>
            <w:vAlign w:val="center"/>
            <w:hideMark/>
          </w:tcPr>
          <w:p w14:paraId="0638D23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2.00E-04</w:t>
            </w:r>
          </w:p>
        </w:tc>
        <w:tc>
          <w:tcPr>
            <w:tcW w:w="1163" w:type="dxa"/>
            <w:noWrap/>
            <w:vAlign w:val="center"/>
            <w:hideMark/>
          </w:tcPr>
          <w:p w14:paraId="4CE614F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8.00E-04</w:t>
            </w:r>
          </w:p>
        </w:tc>
        <w:tc>
          <w:tcPr>
            <w:tcW w:w="1134" w:type="dxa"/>
            <w:noWrap/>
            <w:vAlign w:val="center"/>
            <w:hideMark/>
          </w:tcPr>
          <w:p w14:paraId="31BF71B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1.60E-04</w:t>
            </w:r>
          </w:p>
        </w:tc>
        <w:tc>
          <w:tcPr>
            <w:tcW w:w="1559" w:type="dxa"/>
            <w:noWrap/>
            <w:vAlign w:val="center"/>
            <w:hideMark/>
          </w:tcPr>
          <w:p w14:paraId="187B655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[g.camp</w:t>
            </w:r>
            <w:r w:rsidRPr="007E3061">
              <w:rPr>
                <w:rFonts w:ascii="Arial" w:hAnsi="Arial" w:cs="Arial"/>
                <w:sz w:val="20"/>
                <w:szCs w:val="20"/>
                <w:vertAlign w:val="superscript"/>
                <w:lang w:val="en-GB"/>
              </w:rPr>
              <w:t>-1</w:t>
            </w:r>
            <w:r w:rsidRPr="007E3061">
              <w:rPr>
                <w:rFonts w:ascii="Arial" w:hAnsi="Arial" w:cs="Arial"/>
                <w:sz w:val="20"/>
                <w:szCs w:val="20"/>
                <w:lang w:val="en-GB"/>
              </w:rPr>
              <w:t>]</w:t>
            </w:r>
          </w:p>
        </w:tc>
      </w:tr>
      <w:tr w:rsidR="002B1854" w:rsidRPr="007E3061" w14:paraId="1E99ED33" w14:textId="77777777" w:rsidTr="00FA04F6">
        <w:trPr>
          <w:trHeight w:val="794"/>
        </w:trPr>
        <w:tc>
          <w:tcPr>
            <w:tcW w:w="1438" w:type="dxa"/>
            <w:noWrap/>
            <w:vAlign w:val="center"/>
            <w:hideMark/>
          </w:tcPr>
          <w:p w14:paraId="6D702C6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Elocal</w:t>
            </w:r>
            <w:r w:rsidRPr="007E3061">
              <w:rPr>
                <w:rFonts w:ascii="Arial" w:hAnsi="Arial" w:cs="Arial"/>
                <w:i/>
                <w:iCs/>
                <w:sz w:val="20"/>
                <w:szCs w:val="20"/>
                <w:vertAlign w:val="subscript"/>
                <w:lang w:val="en-GB"/>
              </w:rPr>
              <w:t>soil-campaign, indirect</w:t>
            </w:r>
            <w:r w:rsidRPr="007E3061">
              <w:rPr>
                <w:rFonts w:ascii="Arial" w:hAnsi="Arial" w:cs="Arial"/>
                <w:sz w:val="20"/>
                <w:szCs w:val="20"/>
                <w:lang w:val="en-GB"/>
              </w:rPr>
              <w:t>:</w:t>
            </w:r>
          </w:p>
        </w:tc>
        <w:tc>
          <w:tcPr>
            <w:tcW w:w="2149" w:type="dxa"/>
            <w:noWrap/>
            <w:vAlign w:val="center"/>
            <w:hideMark/>
          </w:tcPr>
          <w:p w14:paraId="0364A1B9" w14:textId="77777777" w:rsidR="002B1854" w:rsidRPr="007E3061" w:rsidRDefault="002B1854" w:rsidP="007E3061">
            <w:pPr>
              <w:spacing w:line="240" w:lineRule="auto"/>
              <w:jc w:val="both"/>
              <w:rPr>
                <w:rFonts w:ascii="Arial" w:hAnsi="Arial" w:cs="Arial"/>
                <w:i/>
                <w:sz w:val="20"/>
                <w:szCs w:val="20"/>
                <w:lang w:val="en-GB"/>
              </w:rPr>
            </w:pPr>
            <w:r w:rsidRPr="007E3061">
              <w:rPr>
                <w:rFonts w:ascii="Arial" w:hAnsi="Arial" w:cs="Arial"/>
                <w:i/>
                <w:sz w:val="20"/>
                <w:szCs w:val="20"/>
                <w:lang w:val="en-GB"/>
              </w:rPr>
              <w:t>Indirect emission to soil from a campaign</w:t>
            </w:r>
          </w:p>
        </w:tc>
        <w:tc>
          <w:tcPr>
            <w:tcW w:w="1199" w:type="dxa"/>
            <w:noWrap/>
            <w:vAlign w:val="center"/>
            <w:hideMark/>
          </w:tcPr>
          <w:p w14:paraId="469CE72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8.91E-02</w:t>
            </w:r>
          </w:p>
        </w:tc>
        <w:tc>
          <w:tcPr>
            <w:tcW w:w="1247" w:type="dxa"/>
            <w:noWrap/>
            <w:vAlign w:val="center"/>
            <w:hideMark/>
          </w:tcPr>
          <w:p w14:paraId="0C5BF4A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1.78E-02</w:t>
            </w:r>
          </w:p>
        </w:tc>
        <w:tc>
          <w:tcPr>
            <w:tcW w:w="1163" w:type="dxa"/>
            <w:noWrap/>
            <w:vAlign w:val="center"/>
            <w:hideMark/>
          </w:tcPr>
          <w:p w14:paraId="3EC529F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7.13E-02</w:t>
            </w:r>
          </w:p>
        </w:tc>
        <w:tc>
          <w:tcPr>
            <w:tcW w:w="1134" w:type="dxa"/>
            <w:noWrap/>
            <w:vAlign w:val="center"/>
            <w:hideMark/>
          </w:tcPr>
          <w:p w14:paraId="2CE8DD2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1.43E-02</w:t>
            </w:r>
          </w:p>
        </w:tc>
        <w:tc>
          <w:tcPr>
            <w:tcW w:w="1559" w:type="dxa"/>
            <w:noWrap/>
            <w:vAlign w:val="center"/>
            <w:hideMark/>
          </w:tcPr>
          <w:p w14:paraId="7C77E50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[g.camp</w:t>
            </w:r>
            <w:r w:rsidRPr="007E3061">
              <w:rPr>
                <w:rFonts w:ascii="Arial" w:hAnsi="Arial" w:cs="Arial"/>
                <w:sz w:val="20"/>
                <w:szCs w:val="20"/>
                <w:vertAlign w:val="superscript"/>
                <w:lang w:val="en-GB"/>
              </w:rPr>
              <w:t>-1</w:t>
            </w:r>
            <w:r w:rsidRPr="007E3061">
              <w:rPr>
                <w:rFonts w:ascii="Arial" w:hAnsi="Arial" w:cs="Arial"/>
                <w:sz w:val="20"/>
                <w:szCs w:val="20"/>
                <w:lang w:val="en-GB"/>
              </w:rPr>
              <w:t>]</w:t>
            </w:r>
          </w:p>
        </w:tc>
      </w:tr>
      <w:tr w:rsidR="002B1854" w:rsidRPr="007E3061" w14:paraId="255FF074" w14:textId="77777777" w:rsidTr="00FA04F6">
        <w:trPr>
          <w:trHeight w:val="794"/>
        </w:trPr>
        <w:tc>
          <w:tcPr>
            <w:tcW w:w="1438" w:type="dxa"/>
            <w:noWrap/>
            <w:vAlign w:val="center"/>
            <w:hideMark/>
          </w:tcPr>
          <w:p w14:paraId="122D851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Elocal</w:t>
            </w:r>
            <w:r w:rsidRPr="007E3061">
              <w:rPr>
                <w:rFonts w:ascii="Arial" w:hAnsi="Arial" w:cs="Arial"/>
                <w:i/>
                <w:iCs/>
                <w:sz w:val="20"/>
                <w:szCs w:val="20"/>
                <w:vertAlign w:val="subscript"/>
                <w:lang w:val="en-GB"/>
              </w:rPr>
              <w:t>soil-campaign</w:t>
            </w:r>
            <w:r w:rsidRPr="007E3061">
              <w:rPr>
                <w:rFonts w:ascii="Arial" w:hAnsi="Arial" w:cs="Arial"/>
                <w:sz w:val="20"/>
                <w:szCs w:val="20"/>
                <w:lang w:val="en-GB"/>
              </w:rPr>
              <w:t>:</w:t>
            </w:r>
          </w:p>
        </w:tc>
        <w:tc>
          <w:tcPr>
            <w:tcW w:w="2149" w:type="dxa"/>
            <w:noWrap/>
            <w:vAlign w:val="center"/>
            <w:hideMark/>
          </w:tcPr>
          <w:p w14:paraId="7757625F" w14:textId="77777777" w:rsidR="002B1854" w:rsidRPr="007E3061" w:rsidRDefault="002B1854" w:rsidP="007E3061">
            <w:pPr>
              <w:spacing w:line="240" w:lineRule="auto"/>
              <w:jc w:val="both"/>
              <w:rPr>
                <w:rFonts w:ascii="Arial" w:hAnsi="Arial" w:cs="Arial"/>
                <w:i/>
                <w:sz w:val="20"/>
                <w:szCs w:val="20"/>
                <w:lang w:val="en-GB"/>
              </w:rPr>
            </w:pPr>
            <w:r w:rsidRPr="007E3061">
              <w:rPr>
                <w:rFonts w:ascii="Arial" w:hAnsi="Arial" w:cs="Arial"/>
                <w:i/>
                <w:sz w:val="20"/>
                <w:szCs w:val="20"/>
                <w:lang w:val="en-GB"/>
              </w:rPr>
              <w:t>Total emission to soil from a campaign</w:t>
            </w:r>
          </w:p>
        </w:tc>
        <w:tc>
          <w:tcPr>
            <w:tcW w:w="1199" w:type="dxa"/>
            <w:noWrap/>
            <w:vAlign w:val="center"/>
            <w:hideMark/>
          </w:tcPr>
          <w:p w14:paraId="6E65DE5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9.01E-02</w:t>
            </w:r>
          </w:p>
        </w:tc>
        <w:tc>
          <w:tcPr>
            <w:tcW w:w="1247" w:type="dxa"/>
            <w:noWrap/>
            <w:vAlign w:val="center"/>
            <w:hideMark/>
          </w:tcPr>
          <w:p w14:paraId="55102F0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1.80E-02</w:t>
            </w:r>
          </w:p>
        </w:tc>
        <w:tc>
          <w:tcPr>
            <w:tcW w:w="1163" w:type="dxa"/>
            <w:noWrap/>
            <w:vAlign w:val="center"/>
            <w:hideMark/>
          </w:tcPr>
          <w:p w14:paraId="68E94E5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7.21E-02</w:t>
            </w:r>
          </w:p>
        </w:tc>
        <w:tc>
          <w:tcPr>
            <w:tcW w:w="1134" w:type="dxa"/>
            <w:noWrap/>
            <w:vAlign w:val="center"/>
            <w:hideMark/>
          </w:tcPr>
          <w:p w14:paraId="596FA39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1.44E-02</w:t>
            </w:r>
          </w:p>
        </w:tc>
        <w:tc>
          <w:tcPr>
            <w:tcW w:w="1559" w:type="dxa"/>
            <w:noWrap/>
            <w:vAlign w:val="center"/>
            <w:hideMark/>
          </w:tcPr>
          <w:p w14:paraId="2AE4C4D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[g.camp</w:t>
            </w:r>
            <w:r w:rsidRPr="007E3061">
              <w:rPr>
                <w:rFonts w:ascii="Arial" w:hAnsi="Arial" w:cs="Arial"/>
                <w:sz w:val="20"/>
                <w:szCs w:val="20"/>
                <w:vertAlign w:val="superscript"/>
                <w:lang w:val="en-GB"/>
              </w:rPr>
              <w:t>-1</w:t>
            </w:r>
            <w:r w:rsidRPr="007E3061">
              <w:rPr>
                <w:rFonts w:ascii="Arial" w:hAnsi="Arial" w:cs="Arial"/>
                <w:sz w:val="20"/>
                <w:szCs w:val="20"/>
                <w:lang w:val="en-GB"/>
              </w:rPr>
              <w:t>]</w:t>
            </w:r>
          </w:p>
        </w:tc>
      </w:tr>
      <w:tr w:rsidR="002B1854" w:rsidRPr="007E3061" w14:paraId="33B0BA4C" w14:textId="77777777" w:rsidTr="00FA04F6">
        <w:trPr>
          <w:trHeight w:val="973"/>
        </w:trPr>
        <w:tc>
          <w:tcPr>
            <w:tcW w:w="1438" w:type="dxa"/>
            <w:noWrap/>
            <w:vAlign w:val="center"/>
            <w:hideMark/>
          </w:tcPr>
          <w:p w14:paraId="6C985A2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Clocal</w:t>
            </w:r>
            <w:r w:rsidRPr="007E3061">
              <w:rPr>
                <w:rFonts w:ascii="Arial" w:hAnsi="Arial" w:cs="Arial"/>
                <w:i/>
                <w:iCs/>
                <w:sz w:val="20"/>
                <w:szCs w:val="20"/>
                <w:vertAlign w:val="subscript"/>
                <w:lang w:val="en-GB"/>
              </w:rPr>
              <w:t>soil-D</w:t>
            </w:r>
          </w:p>
        </w:tc>
        <w:tc>
          <w:tcPr>
            <w:tcW w:w="2149" w:type="dxa"/>
            <w:noWrap/>
            <w:vAlign w:val="center"/>
            <w:hideMark/>
          </w:tcPr>
          <w:p w14:paraId="2BC72CA3" w14:textId="77777777" w:rsidR="002B1854" w:rsidRPr="007E3061" w:rsidRDefault="002B1854" w:rsidP="007E3061">
            <w:pPr>
              <w:spacing w:line="240" w:lineRule="auto"/>
              <w:jc w:val="both"/>
              <w:rPr>
                <w:rFonts w:ascii="Arial" w:hAnsi="Arial" w:cs="Arial"/>
                <w:i/>
                <w:iCs/>
                <w:sz w:val="20"/>
                <w:szCs w:val="20"/>
                <w:lang w:val="en-GB"/>
              </w:rPr>
            </w:pPr>
            <w:r w:rsidRPr="007E3061">
              <w:rPr>
                <w:rFonts w:ascii="Arial" w:hAnsi="Arial" w:cs="Arial"/>
                <w:i/>
                <w:iCs/>
                <w:sz w:val="20"/>
                <w:szCs w:val="20"/>
                <w:lang w:val="en-GB"/>
              </w:rPr>
              <w:t>Local concentration in soil due to direct release (AREA</w:t>
            </w:r>
            <w:r w:rsidRPr="007E3061">
              <w:rPr>
                <w:rFonts w:ascii="Arial" w:hAnsi="Arial" w:cs="Arial"/>
                <w:i/>
                <w:iCs/>
                <w:sz w:val="20"/>
                <w:szCs w:val="20"/>
                <w:vertAlign w:val="subscript"/>
                <w:lang w:val="en-GB"/>
              </w:rPr>
              <w:t>exposed-D</w:t>
            </w:r>
            <w:r w:rsidRPr="007E3061">
              <w:rPr>
                <w:rFonts w:ascii="Arial" w:hAnsi="Arial" w:cs="Arial"/>
                <w:i/>
                <w:iCs/>
                <w:sz w:val="20"/>
                <w:szCs w:val="20"/>
                <w:lang w:val="en-GB"/>
              </w:rPr>
              <w:t>) after a campaign:</w:t>
            </w:r>
          </w:p>
        </w:tc>
        <w:tc>
          <w:tcPr>
            <w:tcW w:w="1199" w:type="dxa"/>
            <w:noWrap/>
            <w:vAlign w:val="center"/>
            <w:hideMark/>
          </w:tcPr>
          <w:p w14:paraId="130831F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6.54E-03</w:t>
            </w:r>
          </w:p>
        </w:tc>
        <w:tc>
          <w:tcPr>
            <w:tcW w:w="1247" w:type="dxa"/>
            <w:noWrap/>
            <w:vAlign w:val="center"/>
            <w:hideMark/>
          </w:tcPr>
          <w:p w14:paraId="3C71DF3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1.31E-03</w:t>
            </w:r>
          </w:p>
        </w:tc>
        <w:tc>
          <w:tcPr>
            <w:tcW w:w="1163" w:type="dxa"/>
            <w:noWrap/>
            <w:vAlign w:val="center"/>
            <w:hideMark/>
          </w:tcPr>
          <w:p w14:paraId="778E39C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5.23E-03</w:t>
            </w:r>
          </w:p>
        </w:tc>
        <w:tc>
          <w:tcPr>
            <w:tcW w:w="1134" w:type="dxa"/>
            <w:noWrap/>
            <w:vAlign w:val="center"/>
            <w:hideMark/>
          </w:tcPr>
          <w:p w14:paraId="264C0CA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1.05E-03</w:t>
            </w:r>
          </w:p>
        </w:tc>
        <w:tc>
          <w:tcPr>
            <w:tcW w:w="1559" w:type="dxa"/>
            <w:noWrap/>
            <w:vAlign w:val="center"/>
            <w:hideMark/>
          </w:tcPr>
          <w:p w14:paraId="4E8DDEF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[mg.kg</w:t>
            </w:r>
            <w:r w:rsidRPr="007E3061">
              <w:rPr>
                <w:rFonts w:ascii="Arial" w:hAnsi="Arial" w:cs="Arial"/>
                <w:sz w:val="20"/>
                <w:szCs w:val="20"/>
                <w:vertAlign w:val="superscript"/>
                <w:lang w:val="en-GB"/>
              </w:rPr>
              <w:t>-1</w:t>
            </w:r>
            <w:r w:rsidRPr="007E3061">
              <w:rPr>
                <w:rFonts w:ascii="Arial" w:hAnsi="Arial" w:cs="Arial"/>
                <w:sz w:val="20"/>
                <w:szCs w:val="20"/>
                <w:vertAlign w:val="subscript"/>
                <w:lang w:val="en-GB"/>
              </w:rPr>
              <w:t>wwt</w:t>
            </w:r>
            <w:r w:rsidRPr="007E3061">
              <w:rPr>
                <w:rFonts w:ascii="Arial" w:hAnsi="Arial" w:cs="Arial"/>
                <w:sz w:val="20"/>
                <w:szCs w:val="20"/>
                <w:lang w:val="en-GB"/>
              </w:rPr>
              <w:t>]</w:t>
            </w:r>
          </w:p>
        </w:tc>
      </w:tr>
      <w:tr w:rsidR="002B1854" w:rsidRPr="007E3061" w14:paraId="1B103ED8" w14:textId="77777777" w:rsidTr="00FA04F6">
        <w:trPr>
          <w:trHeight w:val="1014"/>
        </w:trPr>
        <w:tc>
          <w:tcPr>
            <w:tcW w:w="1438" w:type="dxa"/>
            <w:noWrap/>
            <w:vAlign w:val="center"/>
            <w:hideMark/>
          </w:tcPr>
          <w:p w14:paraId="1DE7D16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Clocal</w:t>
            </w:r>
            <w:r w:rsidRPr="007E3061">
              <w:rPr>
                <w:rFonts w:ascii="Arial" w:hAnsi="Arial" w:cs="Arial"/>
                <w:i/>
                <w:iCs/>
                <w:sz w:val="20"/>
                <w:szCs w:val="20"/>
                <w:vertAlign w:val="subscript"/>
                <w:lang w:val="en-GB"/>
              </w:rPr>
              <w:t>soil-ID</w:t>
            </w:r>
          </w:p>
        </w:tc>
        <w:tc>
          <w:tcPr>
            <w:tcW w:w="2149" w:type="dxa"/>
            <w:noWrap/>
            <w:vAlign w:val="center"/>
            <w:hideMark/>
          </w:tcPr>
          <w:p w14:paraId="6158FD16" w14:textId="77777777" w:rsidR="002B1854" w:rsidRPr="007E3061" w:rsidRDefault="002B1854" w:rsidP="007E3061">
            <w:pPr>
              <w:spacing w:line="240" w:lineRule="auto"/>
              <w:jc w:val="both"/>
              <w:rPr>
                <w:rFonts w:ascii="Arial" w:hAnsi="Arial" w:cs="Arial"/>
                <w:i/>
                <w:iCs/>
                <w:sz w:val="20"/>
                <w:szCs w:val="20"/>
                <w:lang w:val="en-GB"/>
              </w:rPr>
            </w:pPr>
            <w:r w:rsidRPr="007E3061">
              <w:rPr>
                <w:rFonts w:ascii="Arial" w:hAnsi="Arial" w:cs="Arial"/>
                <w:i/>
                <w:iCs/>
                <w:sz w:val="20"/>
                <w:szCs w:val="20"/>
                <w:lang w:val="en-GB"/>
              </w:rPr>
              <w:t>Concentration in soil due to indirect (disperse=AREA</w:t>
            </w:r>
            <w:r w:rsidRPr="007E3061">
              <w:rPr>
                <w:rFonts w:ascii="Arial" w:hAnsi="Arial" w:cs="Arial"/>
                <w:i/>
                <w:iCs/>
                <w:sz w:val="20"/>
                <w:szCs w:val="20"/>
                <w:vertAlign w:val="subscript"/>
                <w:lang w:val="en-GB"/>
              </w:rPr>
              <w:t>exposed-ID</w:t>
            </w:r>
            <w:r w:rsidRPr="007E3061">
              <w:rPr>
                <w:rFonts w:ascii="Arial" w:hAnsi="Arial" w:cs="Arial"/>
                <w:i/>
                <w:iCs/>
                <w:sz w:val="20"/>
                <w:szCs w:val="20"/>
                <w:lang w:val="en-GB"/>
              </w:rPr>
              <w:t xml:space="preserve"> ) release after a campaign:</w:t>
            </w:r>
          </w:p>
        </w:tc>
        <w:tc>
          <w:tcPr>
            <w:tcW w:w="1199" w:type="dxa"/>
            <w:noWrap/>
            <w:vAlign w:val="center"/>
            <w:hideMark/>
          </w:tcPr>
          <w:p w14:paraId="2DF2165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1.19E-03</w:t>
            </w:r>
          </w:p>
        </w:tc>
        <w:tc>
          <w:tcPr>
            <w:tcW w:w="1247" w:type="dxa"/>
            <w:noWrap/>
            <w:vAlign w:val="center"/>
            <w:hideMark/>
          </w:tcPr>
          <w:p w14:paraId="3B4F461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9.53E-04</w:t>
            </w:r>
          </w:p>
        </w:tc>
        <w:tc>
          <w:tcPr>
            <w:tcW w:w="1163" w:type="dxa"/>
            <w:noWrap/>
            <w:vAlign w:val="center"/>
            <w:hideMark/>
          </w:tcPr>
          <w:p w14:paraId="6B41D02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7.62E-04</w:t>
            </w:r>
          </w:p>
        </w:tc>
        <w:tc>
          <w:tcPr>
            <w:tcW w:w="1134" w:type="dxa"/>
            <w:noWrap/>
            <w:vAlign w:val="center"/>
            <w:hideMark/>
          </w:tcPr>
          <w:p w14:paraId="56DC420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7.62E-04</w:t>
            </w:r>
          </w:p>
        </w:tc>
        <w:tc>
          <w:tcPr>
            <w:tcW w:w="1559" w:type="dxa"/>
            <w:noWrap/>
            <w:vAlign w:val="center"/>
            <w:hideMark/>
          </w:tcPr>
          <w:p w14:paraId="5ADE3E7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[mg.kg</w:t>
            </w:r>
            <w:r w:rsidRPr="007E3061">
              <w:rPr>
                <w:rFonts w:ascii="Arial" w:hAnsi="Arial" w:cs="Arial"/>
                <w:sz w:val="20"/>
                <w:szCs w:val="20"/>
                <w:vertAlign w:val="superscript"/>
                <w:lang w:val="en-GB"/>
              </w:rPr>
              <w:t>-1</w:t>
            </w:r>
            <w:r w:rsidRPr="007E3061">
              <w:rPr>
                <w:rFonts w:ascii="Arial" w:hAnsi="Arial" w:cs="Arial"/>
                <w:sz w:val="20"/>
                <w:szCs w:val="20"/>
                <w:vertAlign w:val="subscript"/>
                <w:lang w:val="en-GB"/>
              </w:rPr>
              <w:t>wwt</w:t>
            </w:r>
            <w:r w:rsidRPr="007E3061">
              <w:rPr>
                <w:rFonts w:ascii="Arial" w:hAnsi="Arial" w:cs="Arial"/>
                <w:sz w:val="20"/>
                <w:szCs w:val="20"/>
                <w:lang w:val="en-GB"/>
              </w:rPr>
              <w:t>]</w:t>
            </w:r>
          </w:p>
        </w:tc>
      </w:tr>
      <w:tr w:rsidR="002B1854" w:rsidRPr="007E3061" w14:paraId="77C849B7" w14:textId="77777777" w:rsidTr="00FA04F6">
        <w:trPr>
          <w:trHeight w:val="794"/>
        </w:trPr>
        <w:tc>
          <w:tcPr>
            <w:tcW w:w="1438" w:type="dxa"/>
            <w:noWrap/>
            <w:vAlign w:val="center"/>
            <w:hideMark/>
          </w:tcPr>
          <w:p w14:paraId="59479A7E"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Clocal</w:t>
            </w:r>
            <w:r w:rsidRPr="007E3061">
              <w:rPr>
                <w:rFonts w:ascii="Arial" w:hAnsi="Arial" w:cs="Arial"/>
                <w:b/>
                <w:bCs/>
                <w:i/>
                <w:iCs/>
                <w:sz w:val="20"/>
                <w:szCs w:val="20"/>
                <w:vertAlign w:val="subscript"/>
                <w:lang w:val="en-GB"/>
              </w:rPr>
              <w:t>soil</w:t>
            </w:r>
          </w:p>
        </w:tc>
        <w:tc>
          <w:tcPr>
            <w:tcW w:w="2149" w:type="dxa"/>
            <w:noWrap/>
            <w:vAlign w:val="center"/>
            <w:hideMark/>
          </w:tcPr>
          <w:p w14:paraId="2AFEAC31" w14:textId="77777777" w:rsidR="002B1854" w:rsidRPr="007E3061" w:rsidRDefault="002B1854" w:rsidP="007E3061">
            <w:pPr>
              <w:spacing w:line="240" w:lineRule="auto"/>
              <w:jc w:val="both"/>
              <w:rPr>
                <w:rFonts w:ascii="Arial" w:hAnsi="Arial" w:cs="Arial"/>
                <w:b/>
                <w:bCs/>
                <w:i/>
                <w:iCs/>
                <w:sz w:val="20"/>
                <w:szCs w:val="20"/>
                <w:lang w:val="en-GB"/>
              </w:rPr>
            </w:pPr>
            <w:r w:rsidRPr="007E3061">
              <w:rPr>
                <w:rFonts w:ascii="Arial" w:hAnsi="Arial" w:cs="Arial"/>
                <w:b/>
                <w:bCs/>
                <w:i/>
                <w:iCs/>
                <w:sz w:val="20"/>
                <w:szCs w:val="20"/>
                <w:lang w:val="en-GB"/>
              </w:rPr>
              <w:t xml:space="preserve">Worst case total concentration in soil = </w:t>
            </w:r>
            <w:r w:rsidRPr="007E3061">
              <w:rPr>
                <w:rFonts w:ascii="Arial" w:hAnsi="Arial" w:cs="Arial"/>
                <w:b/>
                <w:sz w:val="20"/>
                <w:szCs w:val="20"/>
                <w:lang w:val="en-GB"/>
              </w:rPr>
              <w:t>Clocal</w:t>
            </w:r>
            <w:r w:rsidRPr="007E3061">
              <w:rPr>
                <w:rFonts w:ascii="Arial" w:hAnsi="Arial" w:cs="Arial"/>
                <w:b/>
                <w:i/>
                <w:iCs/>
                <w:sz w:val="20"/>
                <w:szCs w:val="20"/>
                <w:vertAlign w:val="subscript"/>
                <w:lang w:val="en-GB"/>
              </w:rPr>
              <w:t>soil-D</w:t>
            </w:r>
            <w:r w:rsidRPr="007E3061">
              <w:rPr>
                <w:rFonts w:ascii="Arial" w:hAnsi="Arial" w:cs="Arial"/>
                <w:b/>
                <w:i/>
                <w:iCs/>
                <w:sz w:val="20"/>
                <w:szCs w:val="20"/>
                <w:lang w:val="en-GB"/>
              </w:rPr>
              <w:t xml:space="preserve"> + </w:t>
            </w:r>
            <w:r w:rsidRPr="007E3061">
              <w:rPr>
                <w:rFonts w:ascii="Arial" w:hAnsi="Arial" w:cs="Arial"/>
                <w:b/>
                <w:sz w:val="20"/>
                <w:szCs w:val="20"/>
                <w:lang w:val="en-GB"/>
              </w:rPr>
              <w:t>Clocal</w:t>
            </w:r>
            <w:r w:rsidRPr="007E3061">
              <w:rPr>
                <w:rFonts w:ascii="Arial" w:hAnsi="Arial" w:cs="Arial"/>
                <w:b/>
                <w:i/>
                <w:iCs/>
                <w:sz w:val="20"/>
                <w:szCs w:val="20"/>
                <w:vertAlign w:val="subscript"/>
                <w:lang w:val="en-GB"/>
              </w:rPr>
              <w:t>soil-ID</w:t>
            </w:r>
            <w:r w:rsidRPr="007E3061">
              <w:rPr>
                <w:rFonts w:ascii="Arial" w:hAnsi="Arial" w:cs="Arial"/>
                <w:sz w:val="20"/>
                <w:szCs w:val="20"/>
                <w:lang w:val="en-GB"/>
              </w:rPr>
              <w:t xml:space="preserve">= </w:t>
            </w:r>
            <w:r w:rsidRPr="007E3061">
              <w:rPr>
                <w:rFonts w:ascii="Arial" w:hAnsi="Arial" w:cs="Arial"/>
                <w:b/>
                <w:bCs/>
                <w:i/>
                <w:iCs/>
                <w:sz w:val="20"/>
                <w:szCs w:val="20"/>
                <w:lang w:val="en-GB"/>
              </w:rPr>
              <w:t>PECsoil</w:t>
            </w:r>
          </w:p>
        </w:tc>
        <w:tc>
          <w:tcPr>
            <w:tcW w:w="1199" w:type="dxa"/>
            <w:noWrap/>
            <w:vAlign w:val="center"/>
            <w:hideMark/>
          </w:tcPr>
          <w:p w14:paraId="0720942B"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7.73E-03</w:t>
            </w:r>
          </w:p>
        </w:tc>
        <w:tc>
          <w:tcPr>
            <w:tcW w:w="1247" w:type="dxa"/>
            <w:noWrap/>
            <w:vAlign w:val="center"/>
            <w:hideMark/>
          </w:tcPr>
          <w:p w14:paraId="07E0EA39"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2.26E-03</w:t>
            </w:r>
          </w:p>
        </w:tc>
        <w:tc>
          <w:tcPr>
            <w:tcW w:w="1163" w:type="dxa"/>
            <w:noWrap/>
            <w:vAlign w:val="center"/>
            <w:hideMark/>
          </w:tcPr>
          <w:p w14:paraId="5A8653D0"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5.99E-03</w:t>
            </w:r>
          </w:p>
        </w:tc>
        <w:tc>
          <w:tcPr>
            <w:tcW w:w="1134" w:type="dxa"/>
            <w:noWrap/>
            <w:vAlign w:val="center"/>
            <w:hideMark/>
          </w:tcPr>
          <w:p w14:paraId="6E4A3ADC"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1.81E-03</w:t>
            </w:r>
          </w:p>
        </w:tc>
        <w:tc>
          <w:tcPr>
            <w:tcW w:w="1559" w:type="dxa"/>
            <w:noWrap/>
            <w:vAlign w:val="center"/>
            <w:hideMark/>
          </w:tcPr>
          <w:p w14:paraId="30C10422"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[mg.kg</w:t>
            </w:r>
            <w:r w:rsidRPr="007E3061">
              <w:rPr>
                <w:rFonts w:ascii="Arial" w:hAnsi="Arial" w:cs="Arial"/>
                <w:b/>
                <w:bCs/>
                <w:sz w:val="20"/>
                <w:szCs w:val="20"/>
                <w:vertAlign w:val="superscript"/>
                <w:lang w:val="en-GB"/>
              </w:rPr>
              <w:t>-1</w:t>
            </w:r>
            <w:r w:rsidRPr="007E3061">
              <w:rPr>
                <w:rFonts w:ascii="Arial" w:hAnsi="Arial" w:cs="Arial"/>
                <w:b/>
                <w:bCs/>
                <w:sz w:val="20"/>
                <w:szCs w:val="20"/>
                <w:vertAlign w:val="subscript"/>
                <w:lang w:val="en-GB"/>
              </w:rPr>
              <w:t>wwt</w:t>
            </w:r>
            <w:r w:rsidRPr="007E3061">
              <w:rPr>
                <w:rFonts w:ascii="Arial" w:hAnsi="Arial" w:cs="Arial"/>
                <w:b/>
                <w:bCs/>
                <w:sz w:val="20"/>
                <w:szCs w:val="20"/>
                <w:lang w:val="en-GB"/>
              </w:rPr>
              <w:t>]</w:t>
            </w:r>
          </w:p>
        </w:tc>
      </w:tr>
      <w:tr w:rsidR="002B1854" w:rsidRPr="007E3061" w14:paraId="1B99C661" w14:textId="77777777" w:rsidTr="00FA04F6">
        <w:trPr>
          <w:trHeight w:val="1675"/>
        </w:trPr>
        <w:tc>
          <w:tcPr>
            <w:tcW w:w="1438" w:type="dxa"/>
            <w:noWrap/>
            <w:vAlign w:val="center"/>
            <w:hideMark/>
          </w:tcPr>
          <w:p w14:paraId="59C0E89D"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Clocal</w:t>
            </w:r>
            <w:r w:rsidRPr="007E3061">
              <w:rPr>
                <w:rFonts w:ascii="Arial" w:hAnsi="Arial" w:cs="Arial"/>
                <w:b/>
                <w:sz w:val="20"/>
                <w:szCs w:val="20"/>
                <w:vertAlign w:val="subscript"/>
                <w:lang w:val="en-GB"/>
              </w:rPr>
              <w:t>soil mean concentration</w:t>
            </w:r>
          </w:p>
        </w:tc>
        <w:tc>
          <w:tcPr>
            <w:tcW w:w="2149" w:type="dxa"/>
            <w:noWrap/>
            <w:vAlign w:val="center"/>
            <w:hideMark/>
          </w:tcPr>
          <w:p w14:paraId="58A8C80B" w14:textId="77777777" w:rsidR="002B1854" w:rsidRPr="007E3061" w:rsidRDefault="002B1854" w:rsidP="007E3061">
            <w:pPr>
              <w:spacing w:line="240" w:lineRule="auto"/>
              <w:jc w:val="both"/>
              <w:rPr>
                <w:rFonts w:ascii="Arial" w:hAnsi="Arial" w:cs="Arial"/>
                <w:b/>
                <w:i/>
                <w:iCs/>
                <w:sz w:val="20"/>
                <w:szCs w:val="20"/>
                <w:lang w:val="en-GB"/>
              </w:rPr>
            </w:pPr>
            <w:r w:rsidRPr="007E3061">
              <w:rPr>
                <w:rFonts w:ascii="Arial" w:hAnsi="Arial" w:cs="Arial"/>
                <w:b/>
                <w:i/>
                <w:iCs/>
                <w:sz w:val="20"/>
                <w:szCs w:val="20"/>
                <w:lang w:val="en-GB"/>
              </w:rPr>
              <w:t>Mean concentration in soil. The total amount of product release (=Elocal</w:t>
            </w:r>
            <w:r w:rsidRPr="007E3061">
              <w:rPr>
                <w:rFonts w:ascii="Arial" w:hAnsi="Arial" w:cs="Arial"/>
                <w:b/>
                <w:i/>
                <w:iCs/>
                <w:sz w:val="20"/>
                <w:szCs w:val="20"/>
                <w:vertAlign w:val="subscript"/>
                <w:lang w:val="en-GB"/>
              </w:rPr>
              <w:t>soil-campaign</w:t>
            </w:r>
            <w:r w:rsidRPr="007E3061">
              <w:rPr>
                <w:rFonts w:ascii="Arial" w:hAnsi="Arial" w:cs="Arial"/>
                <w:b/>
                <w:i/>
                <w:iCs/>
                <w:sz w:val="20"/>
                <w:szCs w:val="20"/>
                <w:lang w:val="en-GB"/>
              </w:rPr>
              <w:t>) is divided by the whole area exposed(=AREA</w:t>
            </w:r>
            <w:r w:rsidRPr="007E3061">
              <w:rPr>
                <w:rFonts w:ascii="Arial" w:hAnsi="Arial" w:cs="Arial"/>
                <w:b/>
                <w:i/>
                <w:iCs/>
                <w:sz w:val="20"/>
                <w:szCs w:val="20"/>
                <w:vertAlign w:val="subscript"/>
                <w:lang w:val="en-GB"/>
              </w:rPr>
              <w:t>exposed-ID)</w:t>
            </w:r>
          </w:p>
        </w:tc>
        <w:tc>
          <w:tcPr>
            <w:tcW w:w="1199" w:type="dxa"/>
            <w:noWrap/>
            <w:vAlign w:val="center"/>
            <w:hideMark/>
          </w:tcPr>
          <w:p w14:paraId="5E0F353F"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1.20E-03</w:t>
            </w:r>
          </w:p>
        </w:tc>
        <w:tc>
          <w:tcPr>
            <w:tcW w:w="1247" w:type="dxa"/>
            <w:noWrap/>
            <w:vAlign w:val="center"/>
            <w:hideMark/>
          </w:tcPr>
          <w:p w14:paraId="087A9745"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9.64E-04</w:t>
            </w:r>
          </w:p>
        </w:tc>
        <w:tc>
          <w:tcPr>
            <w:tcW w:w="1163" w:type="dxa"/>
            <w:noWrap/>
            <w:vAlign w:val="center"/>
            <w:hideMark/>
          </w:tcPr>
          <w:p w14:paraId="6209DC53"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7.71E-04</w:t>
            </w:r>
          </w:p>
        </w:tc>
        <w:tc>
          <w:tcPr>
            <w:tcW w:w="1134" w:type="dxa"/>
            <w:noWrap/>
            <w:vAlign w:val="center"/>
            <w:hideMark/>
          </w:tcPr>
          <w:p w14:paraId="2F564714"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7.71E-04</w:t>
            </w:r>
          </w:p>
        </w:tc>
        <w:tc>
          <w:tcPr>
            <w:tcW w:w="1559" w:type="dxa"/>
            <w:noWrap/>
            <w:vAlign w:val="center"/>
            <w:hideMark/>
          </w:tcPr>
          <w:p w14:paraId="1BF18576"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[mg.kg</w:t>
            </w:r>
            <w:r w:rsidRPr="007E3061">
              <w:rPr>
                <w:rFonts w:ascii="Arial" w:hAnsi="Arial" w:cs="Arial"/>
                <w:b/>
                <w:sz w:val="20"/>
                <w:szCs w:val="20"/>
                <w:vertAlign w:val="superscript"/>
                <w:lang w:val="en-GB"/>
              </w:rPr>
              <w:t>-1</w:t>
            </w:r>
            <w:r w:rsidRPr="007E3061">
              <w:rPr>
                <w:rFonts w:ascii="Arial" w:hAnsi="Arial" w:cs="Arial"/>
                <w:b/>
                <w:sz w:val="20"/>
                <w:szCs w:val="20"/>
                <w:vertAlign w:val="subscript"/>
                <w:lang w:val="en-GB"/>
              </w:rPr>
              <w:t>wwt</w:t>
            </w:r>
            <w:r w:rsidRPr="007E3061">
              <w:rPr>
                <w:rFonts w:ascii="Arial" w:hAnsi="Arial" w:cs="Arial"/>
                <w:b/>
                <w:sz w:val="20"/>
                <w:szCs w:val="20"/>
                <w:lang w:val="en-GB"/>
              </w:rPr>
              <w:t>]</w:t>
            </w:r>
          </w:p>
        </w:tc>
      </w:tr>
      <w:tr w:rsidR="002B1854" w:rsidRPr="007E3061" w14:paraId="75D1E9B0" w14:textId="77777777" w:rsidTr="00FA04F6">
        <w:trPr>
          <w:trHeight w:val="794"/>
        </w:trPr>
        <w:tc>
          <w:tcPr>
            <w:tcW w:w="1438" w:type="dxa"/>
            <w:noWrap/>
            <w:vAlign w:val="center"/>
            <w:hideMark/>
          </w:tcPr>
          <w:p w14:paraId="755C27C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Kp</w:t>
            </w:r>
            <w:r w:rsidRPr="007E3061">
              <w:rPr>
                <w:rFonts w:ascii="Arial" w:hAnsi="Arial" w:cs="Arial"/>
                <w:sz w:val="20"/>
                <w:szCs w:val="20"/>
                <w:vertAlign w:val="subscript"/>
                <w:lang w:val="en-GB"/>
              </w:rPr>
              <w:t>soil</w:t>
            </w:r>
          </w:p>
        </w:tc>
        <w:tc>
          <w:tcPr>
            <w:tcW w:w="2149" w:type="dxa"/>
            <w:noWrap/>
            <w:vAlign w:val="center"/>
            <w:hideMark/>
          </w:tcPr>
          <w:p w14:paraId="6B6F6532" w14:textId="77777777" w:rsidR="002B1854" w:rsidRPr="007E3061" w:rsidRDefault="002B1854" w:rsidP="007E3061">
            <w:pPr>
              <w:spacing w:line="240" w:lineRule="auto"/>
              <w:jc w:val="both"/>
              <w:rPr>
                <w:rFonts w:ascii="Arial" w:hAnsi="Arial" w:cs="Arial"/>
                <w:i/>
                <w:iCs/>
                <w:sz w:val="20"/>
                <w:szCs w:val="20"/>
                <w:lang w:val="en-GB"/>
              </w:rPr>
            </w:pPr>
            <w:r w:rsidRPr="007E3061">
              <w:rPr>
                <w:rFonts w:ascii="Arial" w:hAnsi="Arial" w:cs="Arial"/>
                <w:i/>
                <w:iCs/>
                <w:sz w:val="20"/>
                <w:szCs w:val="20"/>
                <w:lang w:val="en-GB"/>
              </w:rPr>
              <w:t>Partition coefficient solid-water in soil</w:t>
            </w:r>
          </w:p>
        </w:tc>
        <w:tc>
          <w:tcPr>
            <w:tcW w:w="1199" w:type="dxa"/>
            <w:noWrap/>
            <w:vAlign w:val="center"/>
            <w:hideMark/>
          </w:tcPr>
          <w:p w14:paraId="2B8A0FE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1.83E+02</w:t>
            </w:r>
          </w:p>
        </w:tc>
        <w:tc>
          <w:tcPr>
            <w:tcW w:w="1247" w:type="dxa"/>
            <w:noWrap/>
            <w:vAlign w:val="center"/>
            <w:hideMark/>
          </w:tcPr>
          <w:p w14:paraId="6A90B13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1.83E+02</w:t>
            </w:r>
          </w:p>
        </w:tc>
        <w:tc>
          <w:tcPr>
            <w:tcW w:w="1163" w:type="dxa"/>
            <w:noWrap/>
            <w:vAlign w:val="center"/>
            <w:hideMark/>
          </w:tcPr>
          <w:p w14:paraId="4BEB4978"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lang w:val="en-GB"/>
              </w:rPr>
              <w:t>1.83E+02</w:t>
            </w:r>
          </w:p>
        </w:tc>
        <w:tc>
          <w:tcPr>
            <w:tcW w:w="1134" w:type="dxa"/>
            <w:noWrap/>
            <w:vAlign w:val="center"/>
            <w:hideMark/>
          </w:tcPr>
          <w:p w14:paraId="1C6E6D2B"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lang w:val="en-GB"/>
              </w:rPr>
              <w:t>1.83E+02</w:t>
            </w:r>
          </w:p>
        </w:tc>
        <w:tc>
          <w:tcPr>
            <w:tcW w:w="1559" w:type="dxa"/>
            <w:noWrap/>
            <w:vAlign w:val="center"/>
            <w:hideMark/>
          </w:tcPr>
          <w:p w14:paraId="535EC5A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[L.kg</w:t>
            </w:r>
            <w:r w:rsidRPr="007E3061">
              <w:rPr>
                <w:rFonts w:ascii="Arial" w:hAnsi="Arial" w:cs="Arial"/>
                <w:sz w:val="20"/>
                <w:szCs w:val="20"/>
                <w:vertAlign w:val="superscript"/>
                <w:lang w:val="en-GB"/>
              </w:rPr>
              <w:t>-1</w:t>
            </w:r>
            <w:r w:rsidRPr="007E3061">
              <w:rPr>
                <w:rFonts w:ascii="Arial" w:hAnsi="Arial" w:cs="Arial"/>
                <w:sz w:val="20"/>
                <w:szCs w:val="20"/>
                <w:lang w:val="en-GB"/>
              </w:rPr>
              <w:t>]</w:t>
            </w:r>
          </w:p>
        </w:tc>
      </w:tr>
      <w:tr w:rsidR="002B1854" w:rsidRPr="007E3061" w14:paraId="0EF42B36" w14:textId="77777777" w:rsidTr="00FA04F6">
        <w:trPr>
          <w:trHeight w:val="794"/>
        </w:trPr>
        <w:tc>
          <w:tcPr>
            <w:tcW w:w="1438" w:type="dxa"/>
            <w:noWrap/>
            <w:vAlign w:val="center"/>
            <w:hideMark/>
          </w:tcPr>
          <w:p w14:paraId="10FF0A7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K</w:t>
            </w:r>
            <w:r w:rsidRPr="007E3061">
              <w:rPr>
                <w:rFonts w:ascii="Arial" w:hAnsi="Arial" w:cs="Arial"/>
                <w:sz w:val="20"/>
                <w:szCs w:val="20"/>
                <w:vertAlign w:val="subscript"/>
                <w:lang w:val="en-GB"/>
              </w:rPr>
              <w:t>soil water</w:t>
            </w:r>
          </w:p>
        </w:tc>
        <w:tc>
          <w:tcPr>
            <w:tcW w:w="2149" w:type="dxa"/>
            <w:noWrap/>
            <w:vAlign w:val="center"/>
            <w:hideMark/>
          </w:tcPr>
          <w:p w14:paraId="23411EB8" w14:textId="77777777" w:rsidR="002B1854" w:rsidRPr="007E3061" w:rsidRDefault="002B1854" w:rsidP="007E3061">
            <w:pPr>
              <w:spacing w:line="240" w:lineRule="auto"/>
              <w:jc w:val="both"/>
              <w:rPr>
                <w:rFonts w:ascii="Arial" w:hAnsi="Arial" w:cs="Arial"/>
                <w:i/>
                <w:iCs/>
                <w:sz w:val="20"/>
                <w:szCs w:val="20"/>
                <w:lang w:val="en-GB"/>
              </w:rPr>
            </w:pPr>
            <w:r w:rsidRPr="007E3061">
              <w:rPr>
                <w:rFonts w:ascii="Arial" w:hAnsi="Arial" w:cs="Arial"/>
                <w:i/>
                <w:iCs/>
                <w:sz w:val="20"/>
                <w:szCs w:val="20"/>
                <w:lang w:val="en-GB"/>
              </w:rPr>
              <w:t>Soil-water partitioning coefficient</w:t>
            </w:r>
          </w:p>
        </w:tc>
        <w:tc>
          <w:tcPr>
            <w:tcW w:w="1199" w:type="dxa"/>
            <w:noWrap/>
            <w:vAlign w:val="center"/>
            <w:hideMark/>
          </w:tcPr>
          <w:p w14:paraId="1444481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2.75E+02</w:t>
            </w:r>
          </w:p>
        </w:tc>
        <w:tc>
          <w:tcPr>
            <w:tcW w:w="1247" w:type="dxa"/>
            <w:noWrap/>
            <w:vAlign w:val="center"/>
            <w:hideMark/>
          </w:tcPr>
          <w:p w14:paraId="1A8F877C"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lang w:val="en-GB"/>
              </w:rPr>
              <w:t>2.75E+02</w:t>
            </w:r>
          </w:p>
        </w:tc>
        <w:tc>
          <w:tcPr>
            <w:tcW w:w="1163" w:type="dxa"/>
            <w:noWrap/>
            <w:vAlign w:val="center"/>
            <w:hideMark/>
          </w:tcPr>
          <w:p w14:paraId="0F4D58B2"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lang w:val="en-GB"/>
              </w:rPr>
              <w:t>2.75E+02</w:t>
            </w:r>
          </w:p>
        </w:tc>
        <w:tc>
          <w:tcPr>
            <w:tcW w:w="1134" w:type="dxa"/>
            <w:noWrap/>
            <w:vAlign w:val="center"/>
            <w:hideMark/>
          </w:tcPr>
          <w:p w14:paraId="2550646E"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lang w:val="en-GB"/>
              </w:rPr>
              <w:t>2.75E+02</w:t>
            </w:r>
          </w:p>
        </w:tc>
        <w:tc>
          <w:tcPr>
            <w:tcW w:w="1559" w:type="dxa"/>
            <w:noWrap/>
            <w:vAlign w:val="center"/>
            <w:hideMark/>
          </w:tcPr>
          <w:p w14:paraId="1829998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w:t>
            </w:r>
            <w:r w:rsidRPr="007E3061">
              <w:rPr>
                <w:rFonts w:ascii="Arial" w:hAnsi="Arial" w:cs="Arial"/>
                <w:sz w:val="20"/>
                <w:szCs w:val="20"/>
                <w:vertAlign w:val="superscript"/>
                <w:lang w:val="en-GB"/>
              </w:rPr>
              <w:t>3.</w:t>
            </w:r>
            <w:r w:rsidRPr="007E3061">
              <w:rPr>
                <w:rFonts w:ascii="Arial" w:hAnsi="Arial" w:cs="Arial"/>
                <w:sz w:val="20"/>
                <w:szCs w:val="20"/>
                <w:lang w:val="en-GB"/>
              </w:rPr>
              <w:t>m</w:t>
            </w:r>
            <w:r w:rsidRPr="007E3061">
              <w:rPr>
                <w:rFonts w:ascii="Arial" w:hAnsi="Arial" w:cs="Arial"/>
                <w:sz w:val="20"/>
                <w:szCs w:val="20"/>
                <w:vertAlign w:val="superscript"/>
                <w:lang w:val="en-GB"/>
              </w:rPr>
              <w:t>-3</w:t>
            </w:r>
            <w:r w:rsidRPr="007E3061">
              <w:rPr>
                <w:rFonts w:ascii="Arial" w:hAnsi="Arial" w:cs="Arial"/>
                <w:sz w:val="20"/>
                <w:szCs w:val="20"/>
                <w:lang w:val="en-GB"/>
              </w:rPr>
              <w:t>]</w:t>
            </w:r>
          </w:p>
        </w:tc>
      </w:tr>
      <w:tr w:rsidR="002B1854" w:rsidRPr="007E3061" w14:paraId="1C86A29D" w14:textId="77777777" w:rsidTr="00FA04F6">
        <w:trPr>
          <w:trHeight w:val="1143"/>
        </w:trPr>
        <w:tc>
          <w:tcPr>
            <w:tcW w:w="1438" w:type="dxa"/>
            <w:noWrap/>
            <w:vAlign w:val="center"/>
            <w:hideMark/>
          </w:tcPr>
          <w:p w14:paraId="482A758F"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PEClocal</w:t>
            </w:r>
            <w:r w:rsidRPr="007E3061">
              <w:rPr>
                <w:rFonts w:ascii="Arial" w:hAnsi="Arial" w:cs="Arial"/>
                <w:b/>
                <w:bCs/>
                <w:sz w:val="20"/>
                <w:szCs w:val="20"/>
                <w:vertAlign w:val="subscript"/>
                <w:lang w:val="en-GB"/>
              </w:rPr>
              <w:t>soil, porew</w:t>
            </w:r>
          </w:p>
        </w:tc>
        <w:tc>
          <w:tcPr>
            <w:tcW w:w="2149" w:type="dxa"/>
            <w:noWrap/>
            <w:vAlign w:val="center"/>
            <w:hideMark/>
          </w:tcPr>
          <w:p w14:paraId="1FECB89B" w14:textId="77777777" w:rsidR="002B1854" w:rsidRPr="007E3061" w:rsidRDefault="002B1854" w:rsidP="007E3061">
            <w:pPr>
              <w:spacing w:line="240" w:lineRule="auto"/>
              <w:jc w:val="both"/>
              <w:rPr>
                <w:rFonts w:ascii="Arial" w:hAnsi="Arial" w:cs="Arial"/>
                <w:b/>
                <w:bCs/>
                <w:i/>
                <w:iCs/>
                <w:sz w:val="20"/>
                <w:szCs w:val="20"/>
                <w:lang w:val="en-GB"/>
              </w:rPr>
            </w:pPr>
            <w:r w:rsidRPr="007E3061">
              <w:rPr>
                <w:rFonts w:ascii="Arial" w:hAnsi="Arial" w:cs="Arial"/>
                <w:b/>
                <w:bCs/>
                <w:i/>
                <w:iCs/>
                <w:sz w:val="20"/>
                <w:szCs w:val="20"/>
                <w:lang w:val="en-GB"/>
              </w:rPr>
              <w:t>Worst case concentration in groundwater (based on the total concentration in soil)</w:t>
            </w:r>
          </w:p>
        </w:tc>
        <w:tc>
          <w:tcPr>
            <w:tcW w:w="1199" w:type="dxa"/>
            <w:noWrap/>
            <w:vAlign w:val="center"/>
            <w:hideMark/>
          </w:tcPr>
          <w:p w14:paraId="5772DAFD"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4.78E-05</w:t>
            </w:r>
          </w:p>
        </w:tc>
        <w:tc>
          <w:tcPr>
            <w:tcW w:w="1247" w:type="dxa"/>
            <w:noWrap/>
            <w:vAlign w:val="center"/>
            <w:hideMark/>
          </w:tcPr>
          <w:p w14:paraId="6C47FD17"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1.40E-05</w:t>
            </w:r>
          </w:p>
        </w:tc>
        <w:tc>
          <w:tcPr>
            <w:tcW w:w="1163" w:type="dxa"/>
            <w:noWrap/>
            <w:vAlign w:val="center"/>
            <w:hideMark/>
          </w:tcPr>
          <w:p w14:paraId="20C54BC0"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3.71E-05</w:t>
            </w:r>
          </w:p>
        </w:tc>
        <w:tc>
          <w:tcPr>
            <w:tcW w:w="1134" w:type="dxa"/>
            <w:noWrap/>
            <w:vAlign w:val="center"/>
            <w:hideMark/>
          </w:tcPr>
          <w:p w14:paraId="4BF7C9E9"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1.12E-05</w:t>
            </w:r>
          </w:p>
        </w:tc>
        <w:tc>
          <w:tcPr>
            <w:tcW w:w="1559" w:type="dxa"/>
            <w:noWrap/>
            <w:vAlign w:val="center"/>
            <w:hideMark/>
          </w:tcPr>
          <w:p w14:paraId="7C09BC38"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[mg.L</w:t>
            </w:r>
            <w:r w:rsidRPr="007E3061">
              <w:rPr>
                <w:rFonts w:ascii="Arial" w:hAnsi="Arial" w:cs="Arial"/>
                <w:b/>
                <w:bCs/>
                <w:sz w:val="20"/>
                <w:szCs w:val="20"/>
                <w:vertAlign w:val="superscript"/>
                <w:lang w:val="en-GB"/>
              </w:rPr>
              <w:t>-1</w:t>
            </w:r>
            <w:r w:rsidRPr="007E3061">
              <w:rPr>
                <w:rFonts w:ascii="Arial" w:hAnsi="Arial" w:cs="Arial"/>
                <w:b/>
                <w:bCs/>
                <w:sz w:val="20"/>
                <w:szCs w:val="20"/>
                <w:lang w:val="en-GB"/>
              </w:rPr>
              <w:t>]</w:t>
            </w:r>
          </w:p>
        </w:tc>
      </w:tr>
      <w:tr w:rsidR="002B1854" w:rsidRPr="007E3061" w14:paraId="688E9205" w14:textId="77777777" w:rsidTr="00FA04F6">
        <w:trPr>
          <w:trHeight w:val="975"/>
        </w:trPr>
        <w:tc>
          <w:tcPr>
            <w:tcW w:w="1438" w:type="dxa"/>
            <w:noWrap/>
            <w:vAlign w:val="center"/>
            <w:hideMark/>
          </w:tcPr>
          <w:p w14:paraId="741914A8"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PEClocal</w:t>
            </w:r>
            <w:r w:rsidRPr="007E3061">
              <w:rPr>
                <w:rFonts w:ascii="Arial" w:hAnsi="Arial" w:cs="Arial"/>
                <w:b/>
                <w:sz w:val="20"/>
                <w:szCs w:val="20"/>
                <w:vertAlign w:val="subscript"/>
                <w:lang w:val="en-GB"/>
              </w:rPr>
              <w:t>soil, porew</w:t>
            </w:r>
          </w:p>
        </w:tc>
        <w:tc>
          <w:tcPr>
            <w:tcW w:w="2149" w:type="dxa"/>
            <w:noWrap/>
            <w:vAlign w:val="center"/>
            <w:hideMark/>
          </w:tcPr>
          <w:p w14:paraId="013A7702" w14:textId="77777777" w:rsidR="002B1854" w:rsidRPr="007E3061" w:rsidRDefault="002B1854" w:rsidP="007E3061">
            <w:pPr>
              <w:spacing w:line="240" w:lineRule="auto"/>
              <w:jc w:val="both"/>
              <w:rPr>
                <w:rFonts w:ascii="Arial" w:hAnsi="Arial" w:cs="Arial"/>
                <w:b/>
                <w:i/>
                <w:iCs/>
                <w:sz w:val="20"/>
                <w:szCs w:val="20"/>
                <w:lang w:val="en-GB"/>
              </w:rPr>
            </w:pPr>
            <w:r w:rsidRPr="007E3061">
              <w:rPr>
                <w:rFonts w:ascii="Arial" w:hAnsi="Arial" w:cs="Arial"/>
                <w:b/>
                <w:i/>
                <w:iCs/>
                <w:sz w:val="20"/>
                <w:szCs w:val="20"/>
                <w:lang w:val="en-GB"/>
              </w:rPr>
              <w:t>Mean concentration in groundwater (based on mean concentration in soil)</w:t>
            </w:r>
          </w:p>
        </w:tc>
        <w:tc>
          <w:tcPr>
            <w:tcW w:w="1199" w:type="dxa"/>
            <w:noWrap/>
            <w:vAlign w:val="center"/>
            <w:hideMark/>
          </w:tcPr>
          <w:p w14:paraId="3AF43283"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7.45E-06</w:t>
            </w:r>
          </w:p>
        </w:tc>
        <w:tc>
          <w:tcPr>
            <w:tcW w:w="1247" w:type="dxa"/>
            <w:noWrap/>
            <w:vAlign w:val="center"/>
            <w:hideMark/>
          </w:tcPr>
          <w:p w14:paraId="45429A91"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5.96E-06</w:t>
            </w:r>
          </w:p>
        </w:tc>
        <w:tc>
          <w:tcPr>
            <w:tcW w:w="1163" w:type="dxa"/>
            <w:noWrap/>
            <w:vAlign w:val="center"/>
            <w:hideMark/>
          </w:tcPr>
          <w:p w14:paraId="27307CDA"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4.77E-06</w:t>
            </w:r>
          </w:p>
        </w:tc>
        <w:tc>
          <w:tcPr>
            <w:tcW w:w="1134" w:type="dxa"/>
            <w:noWrap/>
            <w:vAlign w:val="center"/>
            <w:hideMark/>
          </w:tcPr>
          <w:p w14:paraId="0A32785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4.77E-06</w:t>
            </w:r>
          </w:p>
        </w:tc>
        <w:tc>
          <w:tcPr>
            <w:tcW w:w="1559" w:type="dxa"/>
            <w:noWrap/>
            <w:vAlign w:val="center"/>
            <w:hideMark/>
          </w:tcPr>
          <w:p w14:paraId="4D3E429E"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[mg.L</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r>
      <w:bookmarkEnd w:id="135"/>
    </w:tbl>
    <w:p w14:paraId="4084B5DD" w14:textId="77777777" w:rsidR="002A1E8D" w:rsidRPr="007E3061" w:rsidRDefault="002A1E8D" w:rsidP="007E3061">
      <w:pPr>
        <w:pStyle w:val="Titre5"/>
        <w:keepNext/>
        <w:numPr>
          <w:ilvl w:val="0"/>
          <w:numId w:val="0"/>
        </w:numPr>
        <w:suppressAutoHyphens w:val="0"/>
        <w:spacing w:before="0" w:after="0"/>
        <w:rPr>
          <w:b w:val="0"/>
          <w:i w:val="0"/>
          <w:sz w:val="20"/>
          <w:szCs w:val="20"/>
        </w:rPr>
      </w:pPr>
    </w:p>
    <w:p w14:paraId="3E41B647" w14:textId="77777777" w:rsidR="00702C35" w:rsidRPr="007E3061" w:rsidRDefault="00702C35" w:rsidP="007E3061">
      <w:pPr>
        <w:spacing w:line="240" w:lineRule="auto"/>
        <w:jc w:val="both"/>
        <w:rPr>
          <w:rFonts w:ascii="Arial" w:hAnsi="Arial" w:cs="Arial"/>
          <w:b/>
          <w:bCs/>
          <w:i/>
          <w:sz w:val="20"/>
          <w:szCs w:val="20"/>
          <w:u w:val="single"/>
          <w:lang w:val="en-GB"/>
        </w:rPr>
      </w:pPr>
      <w:r w:rsidRPr="007E3061">
        <w:rPr>
          <w:rFonts w:ascii="Arial" w:hAnsi="Arial" w:cs="Arial"/>
          <w:b/>
          <w:bCs/>
          <w:i/>
          <w:sz w:val="20"/>
          <w:szCs w:val="20"/>
          <w:u w:val="single"/>
          <w:lang w:val="en-GB"/>
        </w:rPr>
        <w:t>High-tier assessment for groundwater</w:t>
      </w:r>
    </w:p>
    <w:p w14:paraId="79FA9735" w14:textId="77777777" w:rsidR="00702C35" w:rsidRPr="007E3061" w:rsidRDefault="00702C35" w:rsidP="007E3061">
      <w:pPr>
        <w:spacing w:line="240" w:lineRule="auto"/>
        <w:jc w:val="both"/>
        <w:rPr>
          <w:rFonts w:ascii="Arial" w:hAnsi="Arial" w:cs="Arial"/>
          <w:sz w:val="20"/>
          <w:szCs w:val="20"/>
          <w:lang w:val="en-GB"/>
        </w:rPr>
      </w:pPr>
      <w:r w:rsidRPr="007E3061">
        <w:rPr>
          <w:rFonts w:ascii="Arial" w:hAnsi="Arial" w:cs="Arial"/>
          <w:sz w:val="20"/>
          <w:szCs w:val="20"/>
          <w:lang w:val="en-GB"/>
        </w:rPr>
        <w:t>For the scenario “in and around buildings”, the calculated values for the groundwater compartment indicated a potential risk to groundwater. A higher-tier assessment of the potential for groundwater contamination has also been carried out using the simulation model FOCUS-PEARL 4.4.4. Simulations were performed for all nine FOCUS scenarios.</w:t>
      </w:r>
      <w:r w:rsidR="005825F7" w:rsidRPr="007E3061">
        <w:rPr>
          <w:rFonts w:ascii="Arial" w:hAnsi="Arial" w:cs="Arial"/>
          <w:sz w:val="20"/>
          <w:szCs w:val="20"/>
          <w:lang w:val="en-GB"/>
        </w:rPr>
        <w:t xml:space="preserve"> </w:t>
      </w:r>
    </w:p>
    <w:p w14:paraId="1D87CF28" w14:textId="77777777" w:rsidR="00702C35" w:rsidRPr="007E3061" w:rsidRDefault="00702C35"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It is necessary to calculate an effective brodifacoum application rate on a per-hectare basis. </w:t>
      </w:r>
    </w:p>
    <w:p w14:paraId="7E22F197" w14:textId="77777777" w:rsidR="00702C35" w:rsidRPr="007E3061" w:rsidRDefault="00702C35" w:rsidP="007E3061">
      <w:pPr>
        <w:spacing w:line="240" w:lineRule="auto"/>
        <w:jc w:val="both"/>
        <w:rPr>
          <w:rFonts w:ascii="Arial" w:hAnsi="Arial" w:cs="Arial"/>
          <w:sz w:val="20"/>
          <w:szCs w:val="20"/>
          <w:lang w:val="en-GB"/>
        </w:rPr>
      </w:pPr>
      <w:r w:rsidRPr="007E3061">
        <w:rPr>
          <w:rFonts w:ascii="Arial" w:hAnsi="Arial" w:cs="Arial"/>
          <w:sz w:val="20"/>
          <w:szCs w:val="20"/>
          <w:lang w:val="en-GB"/>
        </w:rPr>
        <w:t>The corresponding application rate of brodifacoum to land can be calculated using the following equation:</w:t>
      </w:r>
    </w:p>
    <w:p w14:paraId="1D9B39AD" w14:textId="77777777" w:rsidR="00702C35" w:rsidRPr="009870CC" w:rsidRDefault="003C1FEA" w:rsidP="007E3061">
      <w:pPr>
        <w:spacing w:line="240" w:lineRule="auto"/>
        <w:jc w:val="both"/>
        <w:rPr>
          <w:rFonts w:ascii="Arial" w:hAnsi="Arial" w:cs="Arial"/>
          <w:sz w:val="20"/>
          <w:szCs w:val="20"/>
          <w:lang w:val="en-GB"/>
        </w:rPr>
      </w:pPr>
      <m:oMathPara>
        <m:oMath>
          <m:sSub>
            <m:sSubPr>
              <m:ctrlPr>
                <w:rPr>
                  <w:rFonts w:ascii="Cambria Math" w:hAnsi="Cambria Math"/>
                  <w:i/>
                  <w:szCs w:val="22"/>
                  <w:lang w:val="fr-FR" w:eastAsia="en-US"/>
                </w:rPr>
              </m:ctrlPr>
            </m:sSubPr>
            <m:e>
              <m:r>
                <w:rPr>
                  <w:rFonts w:ascii="Cambria Math" w:hAnsi="Cambria Math"/>
                </w:rPr>
                <m:t>Appl</m:t>
              </m:r>
            </m:e>
            <m:sub>
              <m:r>
                <w:rPr>
                  <w:rFonts w:ascii="Cambria Math" w:hAnsi="Cambria Math"/>
                </w:rPr>
                <m:t>rate</m:t>
              </m:r>
            </m:sub>
          </m:sSub>
          <m:r>
            <w:rPr>
              <w:rFonts w:ascii="Cambria Math" w:hAnsi="Cambria Math"/>
            </w:rPr>
            <m:t>=</m:t>
          </m:r>
          <m:f>
            <m:fPr>
              <m:type m:val="lin"/>
              <m:ctrlPr>
                <w:rPr>
                  <w:rFonts w:ascii="Cambria Math" w:eastAsia="Times New Roman" w:hAnsi="Cambria Math"/>
                  <w:i/>
                  <w:szCs w:val="22"/>
                  <w:lang w:val="fr-FR" w:eastAsia="en-US"/>
                </w:rPr>
              </m:ctrlPr>
            </m:fPr>
            <m:num>
              <m:sSub>
                <m:sSubPr>
                  <m:ctrlPr>
                    <w:rPr>
                      <w:rFonts w:ascii="Cambria Math" w:hAnsi="Cambria Math"/>
                      <w:i/>
                      <w:szCs w:val="22"/>
                      <w:lang w:val="fr-FR" w:eastAsia="en-US"/>
                    </w:rPr>
                  </m:ctrlPr>
                </m:sSubPr>
                <m:e>
                  <m:r>
                    <w:rPr>
                      <w:rFonts w:ascii="Cambria Math" w:hAnsi="Cambria Math"/>
                    </w:rPr>
                    <m:t>Q</m:t>
                  </m:r>
                </m:e>
                <m:sub>
                  <m:r>
                    <w:rPr>
                      <w:rFonts w:ascii="Cambria Math" w:hAnsi="Cambria Math"/>
                    </w:rPr>
                    <m:t>prod</m:t>
                  </m:r>
                </m:sub>
              </m:sSub>
              <m:r>
                <w:rPr>
                  <w:rFonts w:ascii="Cambria Math" w:hAnsi="Cambria Math"/>
                </w:rPr>
                <m:t>×</m:t>
              </m:r>
              <m:sSub>
                <m:sSubPr>
                  <m:ctrlPr>
                    <w:rPr>
                      <w:rFonts w:ascii="Cambria Math" w:eastAsia="Times New Roman" w:hAnsi="Cambria Math"/>
                      <w:i/>
                      <w:szCs w:val="22"/>
                      <w:lang w:val="fr-FR" w:eastAsia="en-US"/>
                    </w:rPr>
                  </m:ctrlPr>
                </m:sSubPr>
                <m:e>
                  <m:r>
                    <w:rPr>
                      <w:rFonts w:ascii="Cambria Math" w:eastAsia="Times New Roman" w:hAnsi="Cambria Math"/>
                    </w:rPr>
                    <m:t>Fc</m:t>
                  </m:r>
                </m:e>
                <m:sub>
                  <m:r>
                    <w:rPr>
                      <w:rFonts w:ascii="Cambria Math" w:eastAsia="Times New Roman" w:hAnsi="Cambria Math"/>
                    </w:rPr>
                    <m:t>product</m:t>
                  </m:r>
                </m:sub>
              </m:sSub>
              <m:r>
                <w:rPr>
                  <w:rFonts w:ascii="Cambria Math" w:eastAsia="Times New Roman" w:hAnsi="Cambria Math"/>
                </w:rPr>
                <m:t>×</m:t>
              </m:r>
              <m:sSub>
                <m:sSubPr>
                  <m:ctrlPr>
                    <w:rPr>
                      <w:rFonts w:ascii="Cambria Math" w:eastAsia="Times New Roman" w:hAnsi="Cambria Math"/>
                      <w:i/>
                      <w:szCs w:val="22"/>
                      <w:lang w:val="fr-FR" w:eastAsia="en-US"/>
                    </w:rPr>
                  </m:ctrlPr>
                </m:sSubPr>
                <m:e>
                  <m:r>
                    <w:rPr>
                      <w:rFonts w:ascii="Cambria Math" w:eastAsia="Times New Roman" w:hAnsi="Cambria Math"/>
                    </w:rPr>
                    <m:t>N</m:t>
                  </m:r>
                </m:e>
                <m:sub>
                  <m:r>
                    <w:rPr>
                      <w:rFonts w:ascii="Cambria Math" w:eastAsia="Times New Roman" w:hAnsi="Cambria Math"/>
                    </w:rPr>
                    <m:t>refil</m:t>
                  </m:r>
                </m:sub>
              </m:sSub>
              <m:r>
                <w:rPr>
                  <w:rFonts w:ascii="Cambria Math" w:eastAsia="Times New Roman" w:hAnsi="Cambria Math"/>
                </w:rPr>
                <m:t>×</m:t>
              </m:r>
              <m:sSub>
                <m:sSubPr>
                  <m:ctrlPr>
                    <w:rPr>
                      <w:rFonts w:ascii="Cambria Math" w:eastAsia="Times New Roman" w:hAnsi="Cambria Math"/>
                      <w:i/>
                      <w:szCs w:val="22"/>
                      <w:lang w:val="fr-FR" w:eastAsia="en-US"/>
                    </w:rPr>
                  </m:ctrlPr>
                </m:sSubPr>
                <m:e>
                  <m:r>
                    <w:rPr>
                      <w:rFonts w:ascii="Cambria Math" w:eastAsia="Times New Roman" w:hAnsi="Cambria Math"/>
                    </w:rPr>
                    <m:t>N</m:t>
                  </m:r>
                </m:e>
                <m:sub>
                  <m:r>
                    <w:rPr>
                      <w:rFonts w:ascii="Cambria Math" w:eastAsia="Times New Roman" w:hAnsi="Cambria Math"/>
                    </w:rPr>
                    <m:t>sites</m:t>
                  </m:r>
                </m:sub>
              </m:sSub>
              <m:r>
                <w:rPr>
                  <w:rFonts w:ascii="Cambria Math" w:eastAsia="Times New Roman" w:hAnsi="Cambria Math"/>
                </w:rPr>
                <m:t>×</m:t>
              </m:r>
              <m:sSub>
                <m:sSubPr>
                  <m:ctrlPr>
                    <w:rPr>
                      <w:rFonts w:ascii="Cambria Math" w:eastAsia="Times New Roman" w:hAnsi="Cambria Math"/>
                      <w:i/>
                      <w:szCs w:val="22"/>
                      <w:lang w:val="fr-FR" w:eastAsia="en-US"/>
                    </w:rPr>
                  </m:ctrlPr>
                </m:sSubPr>
                <m:e>
                  <m:r>
                    <w:rPr>
                      <w:rFonts w:ascii="Cambria Math" w:eastAsia="Times New Roman" w:hAnsi="Cambria Math"/>
                    </w:rPr>
                    <m:t>AREA</m:t>
                  </m:r>
                </m:e>
                <m:sub>
                  <m:r>
                    <w:rPr>
                      <w:rFonts w:ascii="Cambria Math" w:eastAsia="Times New Roman" w:hAnsi="Cambria Math"/>
                    </w:rPr>
                    <m:t>total</m:t>
                  </m:r>
                </m:sub>
              </m:sSub>
            </m:num>
            <m:den>
              <m:sSub>
                <m:sSubPr>
                  <m:ctrlPr>
                    <w:rPr>
                      <w:rFonts w:ascii="Cambria Math" w:eastAsia="Times New Roman" w:hAnsi="Cambria Math"/>
                      <w:i/>
                      <w:szCs w:val="22"/>
                      <w:lang w:val="fr-FR" w:eastAsia="en-US"/>
                    </w:rPr>
                  </m:ctrlPr>
                </m:sSubPr>
                <m:e>
                  <m:r>
                    <w:rPr>
                      <w:rFonts w:ascii="Cambria Math" w:eastAsia="Times New Roman" w:hAnsi="Cambria Math"/>
                    </w:rPr>
                    <m:t>AREA</m:t>
                  </m:r>
                </m:e>
                <m:sub>
                  <m:r>
                    <w:rPr>
                      <w:rFonts w:ascii="Cambria Math" w:eastAsia="Times New Roman" w:hAnsi="Cambria Math"/>
                    </w:rPr>
                    <m:t>exposed</m:t>
                  </m:r>
                </m:sub>
              </m:sSub>
            </m:den>
          </m:f>
        </m:oMath>
      </m:oMathPara>
    </w:p>
    <w:p w14:paraId="67005339" w14:textId="77777777" w:rsidR="00702C35" w:rsidRPr="007E3061" w:rsidRDefault="00702C35" w:rsidP="007E3061">
      <w:pPr>
        <w:spacing w:line="240" w:lineRule="auto"/>
        <w:ind w:left="708"/>
        <w:jc w:val="both"/>
        <w:rPr>
          <w:rFonts w:ascii="Arial" w:hAnsi="Arial" w:cs="Arial"/>
          <w:sz w:val="20"/>
          <w:szCs w:val="20"/>
          <w:lang w:val="en-GB"/>
        </w:rPr>
      </w:pPr>
      <w:r w:rsidRPr="007E3061">
        <w:rPr>
          <w:rFonts w:ascii="Arial" w:hAnsi="Arial" w:cs="Arial"/>
          <w:sz w:val="20"/>
          <w:szCs w:val="20"/>
          <w:lang w:val="en-GB"/>
        </w:rPr>
        <w:lastRenderedPageBreak/>
        <w:t>Where: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126"/>
        <w:gridCol w:w="2175"/>
        <w:gridCol w:w="1537"/>
      </w:tblGrid>
      <w:tr w:rsidR="00702C35" w:rsidRPr="007E3061" w14:paraId="1D8E958B" w14:textId="77777777" w:rsidTr="005825F7">
        <w:trPr>
          <w:trHeight w:val="283"/>
          <w:jc w:val="center"/>
        </w:trPr>
        <w:tc>
          <w:tcPr>
            <w:tcW w:w="2297" w:type="dxa"/>
            <w:shd w:val="clear" w:color="auto" w:fill="D9D9D9"/>
            <w:vAlign w:val="center"/>
          </w:tcPr>
          <w:p w14:paraId="1285A673"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Symbol</w:t>
            </w:r>
          </w:p>
        </w:tc>
        <w:tc>
          <w:tcPr>
            <w:tcW w:w="2126" w:type="dxa"/>
            <w:shd w:val="clear" w:color="auto" w:fill="D9D9D9"/>
            <w:vAlign w:val="center"/>
          </w:tcPr>
          <w:p w14:paraId="2C4F3D1B"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Value</w:t>
            </w:r>
          </w:p>
        </w:tc>
        <w:tc>
          <w:tcPr>
            <w:tcW w:w="2175" w:type="dxa"/>
            <w:shd w:val="clear" w:color="auto" w:fill="D9D9D9"/>
            <w:vAlign w:val="center"/>
          </w:tcPr>
          <w:p w14:paraId="76E7F88A"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Unit</w:t>
            </w:r>
          </w:p>
        </w:tc>
        <w:tc>
          <w:tcPr>
            <w:tcW w:w="1537" w:type="dxa"/>
            <w:shd w:val="clear" w:color="auto" w:fill="D9D9D9"/>
            <w:vAlign w:val="center"/>
          </w:tcPr>
          <w:p w14:paraId="3C36CE21"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Source</w:t>
            </w:r>
          </w:p>
        </w:tc>
      </w:tr>
      <w:tr w:rsidR="00702C35" w:rsidRPr="007E3061" w14:paraId="6D4711E9" w14:textId="77777777" w:rsidTr="005825F7">
        <w:trPr>
          <w:trHeight w:val="283"/>
          <w:jc w:val="center"/>
        </w:trPr>
        <w:tc>
          <w:tcPr>
            <w:tcW w:w="2297" w:type="dxa"/>
            <w:shd w:val="clear" w:color="auto" w:fill="auto"/>
            <w:vAlign w:val="center"/>
          </w:tcPr>
          <w:p w14:paraId="020BA8E7" w14:textId="77777777" w:rsidR="00702C35" w:rsidRPr="007E3061" w:rsidRDefault="00702C35" w:rsidP="007E3061">
            <w:pPr>
              <w:keepNext/>
              <w:autoSpaceDE w:val="0"/>
              <w:autoSpaceDN w:val="0"/>
              <w:adjustRightInd w:val="0"/>
              <w:spacing w:line="240" w:lineRule="auto"/>
              <w:jc w:val="both"/>
              <w:rPr>
                <w:rFonts w:ascii="Arial" w:hAnsi="Arial" w:cs="Arial"/>
                <w:color w:val="000000"/>
                <w:sz w:val="20"/>
                <w:szCs w:val="20"/>
                <w:lang w:val="en-GB" w:eastAsia="fr-FR"/>
              </w:rPr>
            </w:pPr>
            <w:r w:rsidRPr="007E3061">
              <w:rPr>
                <w:rFonts w:ascii="Arial" w:hAnsi="Arial" w:cs="Arial"/>
                <w:i/>
                <w:iCs/>
                <w:color w:val="000000"/>
                <w:sz w:val="20"/>
                <w:szCs w:val="20"/>
                <w:lang w:val="en-GB" w:eastAsia="fr-FR"/>
              </w:rPr>
              <w:t xml:space="preserve">Q </w:t>
            </w:r>
            <w:r w:rsidRPr="007E3061">
              <w:rPr>
                <w:rFonts w:ascii="Arial" w:hAnsi="Arial" w:cs="Arial"/>
                <w:i/>
                <w:iCs/>
                <w:color w:val="000000"/>
                <w:sz w:val="20"/>
                <w:szCs w:val="20"/>
                <w:vertAlign w:val="subscript"/>
                <w:lang w:val="en-GB" w:eastAsia="fr-FR"/>
              </w:rPr>
              <w:t>prod</w:t>
            </w:r>
          </w:p>
        </w:tc>
        <w:tc>
          <w:tcPr>
            <w:tcW w:w="2126" w:type="dxa"/>
            <w:shd w:val="clear" w:color="auto" w:fill="auto"/>
            <w:vAlign w:val="center"/>
          </w:tcPr>
          <w:p w14:paraId="145B4A43"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0.2*</w:t>
            </w:r>
          </w:p>
        </w:tc>
        <w:tc>
          <w:tcPr>
            <w:tcW w:w="2175" w:type="dxa"/>
            <w:shd w:val="clear" w:color="auto" w:fill="auto"/>
            <w:vAlign w:val="center"/>
          </w:tcPr>
          <w:p w14:paraId="0D3CA37E"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[kg]</w:t>
            </w:r>
          </w:p>
        </w:tc>
        <w:tc>
          <w:tcPr>
            <w:tcW w:w="1537" w:type="dxa"/>
            <w:shd w:val="clear" w:color="auto" w:fill="auto"/>
            <w:vAlign w:val="center"/>
          </w:tcPr>
          <w:p w14:paraId="6A58D743"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Input</w:t>
            </w:r>
          </w:p>
        </w:tc>
      </w:tr>
      <w:tr w:rsidR="00702C35" w:rsidRPr="007E3061" w14:paraId="7E9D5132" w14:textId="77777777" w:rsidTr="005825F7">
        <w:trPr>
          <w:trHeight w:val="283"/>
          <w:jc w:val="center"/>
        </w:trPr>
        <w:tc>
          <w:tcPr>
            <w:tcW w:w="2297" w:type="dxa"/>
            <w:shd w:val="clear" w:color="auto" w:fill="auto"/>
            <w:vAlign w:val="center"/>
          </w:tcPr>
          <w:p w14:paraId="5A86F90D" w14:textId="77777777" w:rsidR="00702C35" w:rsidRPr="007E3061" w:rsidRDefault="00702C35" w:rsidP="007E3061">
            <w:pPr>
              <w:keepNext/>
              <w:autoSpaceDE w:val="0"/>
              <w:autoSpaceDN w:val="0"/>
              <w:adjustRightInd w:val="0"/>
              <w:spacing w:line="240" w:lineRule="auto"/>
              <w:jc w:val="both"/>
              <w:rPr>
                <w:rFonts w:ascii="Arial" w:hAnsi="Arial" w:cs="Arial"/>
                <w:i/>
                <w:iCs/>
                <w:color w:val="000000"/>
                <w:sz w:val="20"/>
                <w:szCs w:val="20"/>
                <w:lang w:val="en-GB" w:eastAsia="fr-FR"/>
              </w:rPr>
            </w:pPr>
            <w:r w:rsidRPr="007E3061">
              <w:rPr>
                <w:rFonts w:ascii="Arial" w:hAnsi="Arial" w:cs="Arial"/>
                <w:i/>
                <w:iCs/>
                <w:color w:val="000000"/>
                <w:sz w:val="20"/>
                <w:szCs w:val="20"/>
                <w:lang w:val="en-GB" w:eastAsia="fr-FR"/>
              </w:rPr>
              <w:t xml:space="preserve">Fc </w:t>
            </w:r>
            <w:r w:rsidRPr="007E3061">
              <w:rPr>
                <w:rFonts w:ascii="Arial" w:hAnsi="Arial" w:cs="Arial"/>
                <w:i/>
                <w:iCs/>
                <w:color w:val="000000"/>
                <w:sz w:val="20"/>
                <w:szCs w:val="20"/>
                <w:vertAlign w:val="subscript"/>
                <w:lang w:val="en-GB" w:eastAsia="fr-FR"/>
              </w:rPr>
              <w:t>product</w:t>
            </w:r>
          </w:p>
        </w:tc>
        <w:tc>
          <w:tcPr>
            <w:tcW w:w="2126" w:type="dxa"/>
            <w:shd w:val="clear" w:color="auto" w:fill="auto"/>
            <w:vAlign w:val="center"/>
          </w:tcPr>
          <w:p w14:paraId="070D46A9" w14:textId="77777777" w:rsidR="00702C35" w:rsidRPr="007E3061" w:rsidRDefault="00702C35" w:rsidP="007E3061">
            <w:pPr>
              <w:keepNext/>
              <w:spacing w:line="240" w:lineRule="auto"/>
              <w:jc w:val="both"/>
              <w:rPr>
                <w:rFonts w:ascii="Arial" w:hAnsi="Arial" w:cs="Arial"/>
                <w:sz w:val="20"/>
                <w:szCs w:val="20"/>
                <w:lang w:val="en-GB" w:eastAsia="en-US"/>
              </w:rPr>
            </w:pPr>
            <w:r w:rsidRPr="007E3061">
              <w:rPr>
                <w:rFonts w:ascii="Arial" w:hAnsi="Arial" w:cs="Arial"/>
                <w:sz w:val="20"/>
                <w:szCs w:val="20"/>
                <w:lang w:val="en-GB"/>
              </w:rPr>
              <w:t>1E-05</w:t>
            </w:r>
          </w:p>
        </w:tc>
        <w:tc>
          <w:tcPr>
            <w:tcW w:w="2175" w:type="dxa"/>
            <w:shd w:val="clear" w:color="auto" w:fill="auto"/>
            <w:vAlign w:val="center"/>
          </w:tcPr>
          <w:p w14:paraId="235C7A31"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[kg.kg</w:t>
            </w:r>
            <w:r w:rsidRPr="007E3061">
              <w:rPr>
                <w:rFonts w:ascii="Arial" w:hAnsi="Arial" w:cs="Arial"/>
                <w:sz w:val="20"/>
                <w:szCs w:val="20"/>
                <w:vertAlign w:val="superscript"/>
                <w:lang w:val="en-GB"/>
              </w:rPr>
              <w:t>-1</w:t>
            </w:r>
            <w:r w:rsidRPr="007E3061">
              <w:rPr>
                <w:rFonts w:ascii="Arial" w:hAnsi="Arial" w:cs="Arial"/>
                <w:sz w:val="20"/>
                <w:szCs w:val="20"/>
                <w:lang w:val="en-GB"/>
              </w:rPr>
              <w:t>]</w:t>
            </w:r>
          </w:p>
        </w:tc>
        <w:tc>
          <w:tcPr>
            <w:tcW w:w="1537" w:type="dxa"/>
            <w:shd w:val="clear" w:color="auto" w:fill="auto"/>
            <w:vAlign w:val="center"/>
          </w:tcPr>
          <w:p w14:paraId="2DC87781"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Input</w:t>
            </w:r>
          </w:p>
        </w:tc>
      </w:tr>
      <w:tr w:rsidR="00702C35" w:rsidRPr="007E3061" w14:paraId="32052434" w14:textId="77777777" w:rsidTr="005825F7">
        <w:trPr>
          <w:trHeight w:val="283"/>
          <w:jc w:val="center"/>
        </w:trPr>
        <w:tc>
          <w:tcPr>
            <w:tcW w:w="2297" w:type="dxa"/>
            <w:shd w:val="clear" w:color="auto" w:fill="auto"/>
            <w:vAlign w:val="center"/>
          </w:tcPr>
          <w:p w14:paraId="7440FA59" w14:textId="77777777" w:rsidR="00702C35" w:rsidRPr="007E3061" w:rsidRDefault="00702C35" w:rsidP="007E3061">
            <w:pPr>
              <w:keepNext/>
              <w:autoSpaceDE w:val="0"/>
              <w:autoSpaceDN w:val="0"/>
              <w:adjustRightInd w:val="0"/>
              <w:spacing w:line="240" w:lineRule="auto"/>
              <w:jc w:val="both"/>
              <w:rPr>
                <w:rFonts w:ascii="Arial" w:hAnsi="Arial" w:cs="Arial"/>
                <w:color w:val="000000"/>
                <w:sz w:val="20"/>
                <w:szCs w:val="20"/>
                <w:lang w:val="en-GB" w:eastAsia="fr-FR"/>
              </w:rPr>
            </w:pPr>
            <w:r w:rsidRPr="007E3061">
              <w:rPr>
                <w:rFonts w:ascii="Arial" w:hAnsi="Arial" w:cs="Arial"/>
                <w:sz w:val="20"/>
                <w:szCs w:val="20"/>
                <w:lang w:val="en-GB"/>
              </w:rPr>
              <w:t xml:space="preserve">N </w:t>
            </w:r>
            <w:r w:rsidRPr="007E3061">
              <w:rPr>
                <w:rFonts w:ascii="Arial" w:hAnsi="Arial" w:cs="Arial"/>
                <w:sz w:val="20"/>
                <w:szCs w:val="20"/>
                <w:vertAlign w:val="subscript"/>
                <w:lang w:val="en-GB"/>
              </w:rPr>
              <w:t>sites</w:t>
            </w:r>
          </w:p>
        </w:tc>
        <w:tc>
          <w:tcPr>
            <w:tcW w:w="2126" w:type="dxa"/>
            <w:shd w:val="clear" w:color="auto" w:fill="auto"/>
            <w:vAlign w:val="center"/>
          </w:tcPr>
          <w:p w14:paraId="7BD12D07"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eastAsia="en-US"/>
              </w:rPr>
              <w:t>10**</w:t>
            </w:r>
          </w:p>
        </w:tc>
        <w:tc>
          <w:tcPr>
            <w:tcW w:w="2175" w:type="dxa"/>
            <w:shd w:val="clear" w:color="auto" w:fill="auto"/>
            <w:vAlign w:val="center"/>
          </w:tcPr>
          <w:p w14:paraId="22B959C2"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w:t>
            </w:r>
          </w:p>
        </w:tc>
        <w:tc>
          <w:tcPr>
            <w:tcW w:w="1537" w:type="dxa"/>
            <w:shd w:val="clear" w:color="auto" w:fill="auto"/>
            <w:vAlign w:val="center"/>
          </w:tcPr>
          <w:p w14:paraId="3BB536D4"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Input</w:t>
            </w:r>
          </w:p>
        </w:tc>
      </w:tr>
      <w:tr w:rsidR="00702C35" w:rsidRPr="007E3061" w14:paraId="71570366" w14:textId="77777777" w:rsidTr="005825F7">
        <w:trPr>
          <w:trHeight w:val="283"/>
          <w:jc w:val="center"/>
        </w:trPr>
        <w:tc>
          <w:tcPr>
            <w:tcW w:w="2297" w:type="dxa"/>
            <w:shd w:val="clear" w:color="auto" w:fill="auto"/>
            <w:vAlign w:val="center"/>
          </w:tcPr>
          <w:p w14:paraId="0A4AB9C8" w14:textId="77777777" w:rsidR="00702C35" w:rsidRPr="007E3061" w:rsidRDefault="00702C35" w:rsidP="007E3061">
            <w:pPr>
              <w:keepNext/>
              <w:autoSpaceDE w:val="0"/>
              <w:autoSpaceDN w:val="0"/>
              <w:adjustRightInd w:val="0"/>
              <w:spacing w:line="240" w:lineRule="auto"/>
              <w:jc w:val="both"/>
              <w:rPr>
                <w:rFonts w:ascii="Arial" w:hAnsi="Arial" w:cs="Arial"/>
                <w:color w:val="000000"/>
                <w:sz w:val="20"/>
                <w:szCs w:val="20"/>
                <w:lang w:val="en-GB" w:eastAsia="fr-FR"/>
              </w:rPr>
            </w:pPr>
            <w:r w:rsidRPr="007E3061">
              <w:rPr>
                <w:rFonts w:ascii="Arial" w:hAnsi="Arial" w:cs="Arial"/>
                <w:sz w:val="20"/>
                <w:szCs w:val="20"/>
                <w:lang w:val="en-GB"/>
              </w:rPr>
              <w:t xml:space="preserve">N </w:t>
            </w:r>
            <w:r w:rsidRPr="007E3061">
              <w:rPr>
                <w:rFonts w:ascii="Arial" w:hAnsi="Arial" w:cs="Arial"/>
                <w:i/>
                <w:iCs/>
                <w:sz w:val="20"/>
                <w:szCs w:val="20"/>
                <w:vertAlign w:val="subscript"/>
                <w:lang w:val="en-GB"/>
              </w:rPr>
              <w:t>refil</w:t>
            </w:r>
            <w:r w:rsidRPr="007E3061">
              <w:rPr>
                <w:rFonts w:ascii="Arial" w:hAnsi="Arial" w:cs="Arial"/>
                <w:sz w:val="20"/>
                <w:szCs w:val="20"/>
                <w:lang w:val="en-GB"/>
              </w:rPr>
              <w:t>:</w:t>
            </w:r>
          </w:p>
        </w:tc>
        <w:tc>
          <w:tcPr>
            <w:tcW w:w="2126" w:type="dxa"/>
            <w:shd w:val="clear" w:color="auto" w:fill="auto"/>
            <w:vAlign w:val="center"/>
          </w:tcPr>
          <w:p w14:paraId="6FC5EDCB"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5</w:t>
            </w:r>
          </w:p>
        </w:tc>
        <w:tc>
          <w:tcPr>
            <w:tcW w:w="2175" w:type="dxa"/>
            <w:shd w:val="clear" w:color="auto" w:fill="auto"/>
            <w:vAlign w:val="center"/>
          </w:tcPr>
          <w:p w14:paraId="1740712C"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w:t>
            </w:r>
          </w:p>
        </w:tc>
        <w:tc>
          <w:tcPr>
            <w:tcW w:w="1537" w:type="dxa"/>
            <w:shd w:val="clear" w:color="auto" w:fill="auto"/>
            <w:vAlign w:val="center"/>
          </w:tcPr>
          <w:p w14:paraId="1E42522B"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Input</w:t>
            </w:r>
          </w:p>
        </w:tc>
      </w:tr>
      <w:tr w:rsidR="00702C35" w:rsidRPr="007E3061" w14:paraId="25F8CF00" w14:textId="77777777" w:rsidTr="005825F7">
        <w:trPr>
          <w:trHeight w:val="283"/>
          <w:jc w:val="center"/>
        </w:trPr>
        <w:tc>
          <w:tcPr>
            <w:tcW w:w="2297" w:type="dxa"/>
            <w:shd w:val="clear" w:color="auto" w:fill="D9D9D9"/>
            <w:vAlign w:val="center"/>
          </w:tcPr>
          <w:p w14:paraId="322A60B5" w14:textId="77777777" w:rsidR="00702C35" w:rsidRPr="007E3061" w:rsidRDefault="00702C35" w:rsidP="007E3061">
            <w:pPr>
              <w:keepNext/>
              <w:autoSpaceDE w:val="0"/>
              <w:autoSpaceDN w:val="0"/>
              <w:adjustRightInd w:val="0"/>
              <w:spacing w:line="240" w:lineRule="auto"/>
              <w:jc w:val="both"/>
              <w:rPr>
                <w:rFonts w:ascii="Arial" w:hAnsi="Arial" w:cs="Arial"/>
                <w:color w:val="000000"/>
                <w:sz w:val="20"/>
                <w:szCs w:val="20"/>
                <w:lang w:val="en-GB" w:eastAsia="fr-FR"/>
              </w:rPr>
            </w:pPr>
            <w:r w:rsidRPr="007E3061">
              <w:rPr>
                <w:rFonts w:ascii="Arial" w:hAnsi="Arial" w:cs="Arial"/>
                <w:sz w:val="20"/>
                <w:szCs w:val="20"/>
                <w:lang w:val="en-GB"/>
              </w:rPr>
              <w:t xml:space="preserve">AREA </w:t>
            </w:r>
            <w:r w:rsidRPr="007E3061">
              <w:rPr>
                <w:rFonts w:ascii="Arial" w:hAnsi="Arial" w:cs="Arial"/>
                <w:i/>
                <w:iCs/>
                <w:sz w:val="20"/>
                <w:szCs w:val="20"/>
                <w:vertAlign w:val="subscript"/>
                <w:lang w:val="en-GB"/>
              </w:rPr>
              <w:t>exposed</w:t>
            </w:r>
          </w:p>
        </w:tc>
        <w:tc>
          <w:tcPr>
            <w:tcW w:w="2126" w:type="dxa"/>
            <w:shd w:val="clear" w:color="auto" w:fill="D9D9D9"/>
            <w:vAlign w:val="center"/>
          </w:tcPr>
          <w:p w14:paraId="1ECCD4F3"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440</w:t>
            </w:r>
          </w:p>
        </w:tc>
        <w:tc>
          <w:tcPr>
            <w:tcW w:w="2175" w:type="dxa"/>
            <w:shd w:val="clear" w:color="auto" w:fill="D9D9D9"/>
            <w:vAlign w:val="center"/>
          </w:tcPr>
          <w:p w14:paraId="331235E9"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[m</w:t>
            </w:r>
            <w:r w:rsidRPr="007E3061">
              <w:rPr>
                <w:rFonts w:ascii="Arial" w:hAnsi="Arial" w:cs="Arial"/>
                <w:sz w:val="20"/>
                <w:szCs w:val="20"/>
                <w:vertAlign w:val="superscript"/>
                <w:lang w:val="en-GB"/>
              </w:rPr>
              <w:t>2</w:t>
            </w:r>
            <w:r w:rsidRPr="007E3061">
              <w:rPr>
                <w:rFonts w:ascii="Arial" w:hAnsi="Arial" w:cs="Arial"/>
                <w:sz w:val="20"/>
                <w:szCs w:val="20"/>
                <w:lang w:val="en-GB"/>
              </w:rPr>
              <w:t>]</w:t>
            </w:r>
          </w:p>
        </w:tc>
        <w:tc>
          <w:tcPr>
            <w:tcW w:w="1537" w:type="dxa"/>
            <w:shd w:val="clear" w:color="auto" w:fill="D9D9D9"/>
            <w:vAlign w:val="center"/>
          </w:tcPr>
          <w:p w14:paraId="5CAAF7FF"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Input</w:t>
            </w:r>
          </w:p>
        </w:tc>
      </w:tr>
      <w:tr w:rsidR="00702C35" w:rsidRPr="007E3061" w14:paraId="4BD035B4" w14:textId="77777777" w:rsidTr="005825F7">
        <w:trPr>
          <w:jc w:val="center"/>
        </w:trPr>
        <w:tc>
          <w:tcPr>
            <w:tcW w:w="2297" w:type="dxa"/>
            <w:shd w:val="clear" w:color="auto" w:fill="auto"/>
            <w:vAlign w:val="center"/>
          </w:tcPr>
          <w:p w14:paraId="5529F2EA" w14:textId="77777777" w:rsidR="00702C35" w:rsidRPr="007E3061" w:rsidRDefault="00702C35" w:rsidP="007E3061">
            <w:pPr>
              <w:keepNext/>
              <w:spacing w:line="240" w:lineRule="auto"/>
              <w:jc w:val="both"/>
              <w:rPr>
                <w:rFonts w:ascii="Arial" w:hAnsi="Arial" w:cs="Arial"/>
                <w:i/>
                <w:sz w:val="20"/>
                <w:szCs w:val="20"/>
                <w:lang w:val="en-GB"/>
              </w:rPr>
            </w:pPr>
            <w:r w:rsidRPr="007E3061">
              <w:rPr>
                <w:rFonts w:ascii="Arial" w:hAnsi="Arial" w:cs="Arial"/>
                <w:sz w:val="20"/>
                <w:szCs w:val="20"/>
                <w:lang w:val="en-GB"/>
              </w:rPr>
              <w:t xml:space="preserve">AREA </w:t>
            </w:r>
            <w:r w:rsidRPr="007E3061">
              <w:rPr>
                <w:rFonts w:ascii="Arial" w:hAnsi="Arial" w:cs="Arial"/>
                <w:i/>
                <w:iCs/>
                <w:sz w:val="20"/>
                <w:szCs w:val="20"/>
                <w:vertAlign w:val="subscript"/>
                <w:lang w:val="en-GB"/>
              </w:rPr>
              <w:t>total</w:t>
            </w:r>
          </w:p>
        </w:tc>
        <w:tc>
          <w:tcPr>
            <w:tcW w:w="2126" w:type="dxa"/>
            <w:shd w:val="clear" w:color="auto" w:fill="auto"/>
            <w:vAlign w:val="center"/>
          </w:tcPr>
          <w:p w14:paraId="4558D286"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10 000</w:t>
            </w:r>
          </w:p>
        </w:tc>
        <w:tc>
          <w:tcPr>
            <w:tcW w:w="2175" w:type="dxa"/>
            <w:shd w:val="clear" w:color="auto" w:fill="auto"/>
            <w:vAlign w:val="center"/>
          </w:tcPr>
          <w:p w14:paraId="7B913E82"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[m</w:t>
            </w:r>
            <w:r w:rsidRPr="007E3061">
              <w:rPr>
                <w:rFonts w:ascii="Arial" w:hAnsi="Arial" w:cs="Arial"/>
                <w:sz w:val="20"/>
                <w:szCs w:val="20"/>
                <w:vertAlign w:val="superscript"/>
                <w:lang w:val="en-GB"/>
              </w:rPr>
              <w:t>2</w:t>
            </w:r>
            <w:r w:rsidRPr="007E3061">
              <w:rPr>
                <w:rFonts w:ascii="Arial" w:hAnsi="Arial" w:cs="Arial"/>
                <w:sz w:val="20"/>
                <w:szCs w:val="20"/>
                <w:lang w:val="en-GB"/>
              </w:rPr>
              <w:t>]</w:t>
            </w:r>
          </w:p>
        </w:tc>
        <w:tc>
          <w:tcPr>
            <w:tcW w:w="1537" w:type="dxa"/>
            <w:shd w:val="clear" w:color="auto" w:fill="auto"/>
            <w:vAlign w:val="center"/>
          </w:tcPr>
          <w:p w14:paraId="0E180DA5"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Input</w:t>
            </w:r>
          </w:p>
        </w:tc>
      </w:tr>
      <w:tr w:rsidR="00702C35" w:rsidRPr="007E3061" w14:paraId="627D6AFA" w14:textId="77777777" w:rsidTr="005825F7">
        <w:trPr>
          <w:jc w:val="center"/>
        </w:trPr>
        <w:tc>
          <w:tcPr>
            <w:tcW w:w="2297" w:type="dxa"/>
            <w:shd w:val="clear" w:color="auto" w:fill="D9D9D9"/>
            <w:vAlign w:val="center"/>
          </w:tcPr>
          <w:p w14:paraId="0DA90E2A" w14:textId="77777777" w:rsidR="00702C35" w:rsidRPr="007E3061" w:rsidRDefault="00702C35" w:rsidP="007E3061">
            <w:pPr>
              <w:keepNext/>
              <w:spacing w:line="240" w:lineRule="auto"/>
              <w:jc w:val="both"/>
              <w:rPr>
                <w:rFonts w:ascii="Arial" w:hAnsi="Arial" w:cs="Arial"/>
                <w:i/>
                <w:sz w:val="20"/>
                <w:szCs w:val="20"/>
                <w:lang w:val="en-GB"/>
              </w:rPr>
            </w:pPr>
            <w:r w:rsidRPr="007E3061">
              <w:rPr>
                <w:rFonts w:ascii="Arial" w:hAnsi="Arial" w:cs="Arial"/>
                <w:i/>
                <w:sz w:val="20"/>
                <w:szCs w:val="20"/>
                <w:lang w:val="en-GB"/>
              </w:rPr>
              <w:t xml:space="preserve">Appl </w:t>
            </w:r>
            <w:r w:rsidRPr="007E3061">
              <w:rPr>
                <w:rFonts w:ascii="Arial" w:hAnsi="Arial" w:cs="Arial"/>
                <w:i/>
                <w:sz w:val="20"/>
                <w:szCs w:val="20"/>
                <w:vertAlign w:val="subscript"/>
                <w:lang w:val="en-GB"/>
              </w:rPr>
              <w:t>rate</w:t>
            </w:r>
          </w:p>
        </w:tc>
        <w:tc>
          <w:tcPr>
            <w:tcW w:w="2126" w:type="dxa"/>
            <w:shd w:val="clear" w:color="auto" w:fill="D9D9D9"/>
            <w:vAlign w:val="center"/>
          </w:tcPr>
          <w:p w14:paraId="29911795"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2.27E-03</w:t>
            </w:r>
          </w:p>
        </w:tc>
        <w:tc>
          <w:tcPr>
            <w:tcW w:w="2175" w:type="dxa"/>
            <w:shd w:val="clear" w:color="auto" w:fill="D9D9D9"/>
            <w:vAlign w:val="center"/>
          </w:tcPr>
          <w:p w14:paraId="3E427D0E"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[kg.ha</w:t>
            </w:r>
            <w:r w:rsidRPr="007E3061">
              <w:rPr>
                <w:rFonts w:ascii="Arial" w:hAnsi="Arial" w:cs="Arial"/>
                <w:sz w:val="20"/>
                <w:szCs w:val="20"/>
                <w:vertAlign w:val="superscript"/>
                <w:lang w:val="en-GB"/>
              </w:rPr>
              <w:t>-1</w:t>
            </w:r>
            <w:r w:rsidRPr="007E3061">
              <w:rPr>
                <w:rFonts w:ascii="Arial" w:hAnsi="Arial" w:cs="Arial"/>
                <w:sz w:val="20"/>
                <w:szCs w:val="20"/>
                <w:lang w:val="en-GB"/>
              </w:rPr>
              <w:t>.yr</w:t>
            </w:r>
            <w:r w:rsidRPr="007E3061">
              <w:rPr>
                <w:rFonts w:ascii="Arial" w:hAnsi="Arial" w:cs="Arial"/>
                <w:sz w:val="20"/>
                <w:szCs w:val="20"/>
                <w:vertAlign w:val="superscript"/>
                <w:lang w:val="en-GB"/>
              </w:rPr>
              <w:t>-1</w:t>
            </w:r>
            <w:r w:rsidRPr="007E3061">
              <w:rPr>
                <w:rFonts w:ascii="Arial" w:hAnsi="Arial" w:cs="Arial"/>
                <w:sz w:val="20"/>
                <w:szCs w:val="20"/>
                <w:lang w:val="en-GB"/>
              </w:rPr>
              <w:t>]</w:t>
            </w:r>
          </w:p>
        </w:tc>
        <w:tc>
          <w:tcPr>
            <w:tcW w:w="1537" w:type="dxa"/>
            <w:shd w:val="clear" w:color="auto" w:fill="D9D9D9"/>
            <w:vAlign w:val="center"/>
          </w:tcPr>
          <w:p w14:paraId="17C45855" w14:textId="77777777" w:rsidR="00702C35" w:rsidRPr="007E3061" w:rsidRDefault="00702C35"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Output</w:t>
            </w:r>
          </w:p>
        </w:tc>
      </w:tr>
    </w:tbl>
    <w:p w14:paraId="007DD835" w14:textId="77777777" w:rsidR="00702C35" w:rsidRPr="007E3061" w:rsidRDefault="00702C35" w:rsidP="007E3061">
      <w:pPr>
        <w:keepNext/>
        <w:spacing w:line="240" w:lineRule="auto"/>
        <w:ind w:left="709"/>
        <w:jc w:val="both"/>
        <w:rPr>
          <w:rFonts w:ascii="Arial" w:hAnsi="Arial" w:cs="Arial"/>
          <w:sz w:val="20"/>
          <w:szCs w:val="20"/>
          <w:vertAlign w:val="superscript"/>
          <w:lang w:val="en-GB"/>
        </w:rPr>
      </w:pPr>
      <w:r w:rsidRPr="007E3061">
        <w:rPr>
          <w:rFonts w:ascii="Arial" w:hAnsi="Arial" w:cs="Arial"/>
          <w:sz w:val="20"/>
          <w:szCs w:val="20"/>
          <w:lang w:val="en-GB"/>
        </w:rPr>
        <w:t>.* Amount of product used in control operation for each bait box</w:t>
      </w:r>
    </w:p>
    <w:p w14:paraId="76DC257E" w14:textId="77777777" w:rsidR="00702C35" w:rsidRPr="007E3061" w:rsidRDefault="00702C35" w:rsidP="007E3061">
      <w:pPr>
        <w:keepNext/>
        <w:spacing w:line="240" w:lineRule="auto"/>
        <w:ind w:left="709"/>
        <w:jc w:val="both"/>
        <w:rPr>
          <w:rFonts w:ascii="Arial" w:hAnsi="Arial" w:cs="Arial"/>
          <w:sz w:val="20"/>
          <w:szCs w:val="20"/>
          <w:lang w:val="en-GB"/>
        </w:rPr>
      </w:pPr>
      <w:r w:rsidRPr="007E3061">
        <w:rPr>
          <w:rFonts w:ascii="Arial" w:hAnsi="Arial" w:cs="Arial"/>
          <w:sz w:val="20"/>
          <w:szCs w:val="20"/>
          <w:lang w:val="en-GB"/>
        </w:rPr>
        <w:t>.** ESD Default parameters: realistic worst-case</w:t>
      </w:r>
    </w:p>
    <w:p w14:paraId="76975479" w14:textId="77777777" w:rsidR="00702C35" w:rsidRPr="007E3061" w:rsidRDefault="00702C35" w:rsidP="007E3061">
      <w:pPr>
        <w:spacing w:line="240" w:lineRule="auto"/>
        <w:jc w:val="both"/>
        <w:rPr>
          <w:rFonts w:ascii="Arial" w:hAnsi="Arial" w:cs="Arial"/>
          <w:sz w:val="20"/>
          <w:szCs w:val="20"/>
          <w:lang w:val="en-GB"/>
        </w:rPr>
      </w:pPr>
    </w:p>
    <w:p w14:paraId="26909B85" w14:textId="77777777" w:rsidR="00702C35" w:rsidRPr="007E3061" w:rsidRDefault="00702C35"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One application of brodifacoum were modelled each year during the simulation period (20 years), each at a rate of 2.27 g </w:t>
      </w:r>
      <w:r w:rsidRPr="007E3061">
        <w:rPr>
          <w:rFonts w:ascii="Arial" w:hAnsi="Arial" w:cs="Arial"/>
          <w:sz w:val="20"/>
          <w:szCs w:val="20"/>
          <w:vertAlign w:val="subscript"/>
          <w:lang w:val="en-GB"/>
        </w:rPr>
        <w:t>a.s.</w:t>
      </w:r>
      <w:r w:rsidRPr="007E3061">
        <w:rPr>
          <w:rFonts w:ascii="Arial" w:hAnsi="Arial" w:cs="Arial"/>
          <w:sz w:val="20"/>
          <w:szCs w:val="20"/>
          <w:lang w:val="en-GB"/>
        </w:rPr>
        <w:t>ha</w:t>
      </w:r>
      <w:r w:rsidRPr="007E3061">
        <w:rPr>
          <w:rFonts w:ascii="Arial" w:hAnsi="Arial" w:cs="Arial"/>
          <w:sz w:val="20"/>
          <w:szCs w:val="20"/>
          <w:vertAlign w:val="superscript"/>
          <w:lang w:val="en-GB"/>
        </w:rPr>
        <w:t>-1</w:t>
      </w:r>
      <w:r w:rsidRPr="007E3061">
        <w:rPr>
          <w:rFonts w:ascii="Arial" w:hAnsi="Arial" w:cs="Arial"/>
          <w:sz w:val="20"/>
          <w:szCs w:val="20"/>
          <w:lang w:val="en-GB"/>
        </w:rPr>
        <w:t>. In accordance with FOCUS guidelines, applications were simulated to the soil surface. Canopy interception was set to 0% in the simulations.</w:t>
      </w:r>
    </w:p>
    <w:p w14:paraId="14AB1702" w14:textId="77777777" w:rsidR="00702C35" w:rsidRPr="007E3061" w:rsidRDefault="00702C35" w:rsidP="007E3061">
      <w:pPr>
        <w:spacing w:line="240" w:lineRule="auto"/>
        <w:jc w:val="both"/>
        <w:rPr>
          <w:rFonts w:ascii="Arial" w:hAnsi="Arial" w:cs="Arial"/>
          <w:sz w:val="20"/>
          <w:szCs w:val="20"/>
          <w:lang w:val="en-GB"/>
        </w:rPr>
      </w:pPr>
    </w:p>
    <w:p w14:paraId="029E6B77" w14:textId="77777777" w:rsidR="00702C35" w:rsidRPr="007E3061" w:rsidRDefault="00702C35" w:rsidP="007E3061">
      <w:pPr>
        <w:overflowPunct w:val="0"/>
        <w:autoSpaceDE w:val="0"/>
        <w:autoSpaceDN w:val="0"/>
        <w:adjustRightInd w:val="0"/>
        <w:spacing w:line="240" w:lineRule="auto"/>
        <w:jc w:val="both"/>
        <w:textAlignment w:val="baseline"/>
        <w:rPr>
          <w:rFonts w:ascii="Arial" w:eastAsia="Times New Roman" w:hAnsi="Arial" w:cs="Arial"/>
          <w:b/>
          <w:bCs/>
          <w:snapToGrid w:val="0"/>
          <w:sz w:val="20"/>
          <w:szCs w:val="20"/>
          <w:lang w:val="en-GB" w:eastAsia="en-US"/>
        </w:rPr>
      </w:pPr>
      <w:r w:rsidRPr="007E3061">
        <w:rPr>
          <w:rFonts w:ascii="Arial" w:eastAsia="Times New Roman" w:hAnsi="Arial" w:cs="Arial"/>
          <w:b/>
          <w:bCs/>
          <w:snapToGrid w:val="0"/>
          <w:sz w:val="20"/>
          <w:szCs w:val="20"/>
          <w:lang w:val="en-GB" w:eastAsia="en-US"/>
        </w:rPr>
        <w:t>Relevant input variables in PEARL</w:t>
      </w:r>
    </w:p>
    <w:tbl>
      <w:tblPr>
        <w:tblW w:w="4518"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4443"/>
        <w:gridCol w:w="1038"/>
        <w:gridCol w:w="3406"/>
      </w:tblGrid>
      <w:tr w:rsidR="00702C35" w:rsidRPr="007E3061" w14:paraId="7C97B784" w14:textId="77777777" w:rsidTr="005825F7">
        <w:trPr>
          <w:trHeight w:val="340"/>
          <w:tblHeader/>
        </w:trPr>
        <w:tc>
          <w:tcPr>
            <w:tcW w:w="4252" w:type="dxa"/>
            <w:shd w:val="clear" w:color="auto" w:fill="BFBFBF"/>
            <w:vAlign w:val="center"/>
          </w:tcPr>
          <w:p w14:paraId="128D6F80" w14:textId="77777777" w:rsidR="00702C35" w:rsidRPr="007E3061" w:rsidRDefault="00702C35" w:rsidP="007E3061">
            <w:pPr>
              <w:tabs>
                <w:tab w:val="left" w:pos="1620"/>
              </w:tabs>
              <w:spacing w:line="240" w:lineRule="auto"/>
              <w:jc w:val="both"/>
              <w:rPr>
                <w:rFonts w:ascii="Arial" w:hAnsi="Arial" w:cs="Arial"/>
                <w:b/>
                <w:sz w:val="20"/>
                <w:szCs w:val="20"/>
                <w:lang w:val="en-GB"/>
              </w:rPr>
            </w:pPr>
            <w:r w:rsidRPr="007E3061">
              <w:rPr>
                <w:rFonts w:ascii="Arial" w:hAnsi="Arial" w:cs="Arial"/>
                <w:b/>
                <w:sz w:val="20"/>
                <w:szCs w:val="20"/>
                <w:lang w:val="en-GB"/>
              </w:rPr>
              <w:t>Parameter</w:t>
            </w:r>
          </w:p>
        </w:tc>
        <w:tc>
          <w:tcPr>
            <w:tcW w:w="993" w:type="dxa"/>
            <w:shd w:val="clear" w:color="auto" w:fill="BFBFBF"/>
            <w:vAlign w:val="center"/>
          </w:tcPr>
          <w:p w14:paraId="56FB4EFA" w14:textId="77777777" w:rsidR="00702C35" w:rsidRPr="007E3061" w:rsidRDefault="00702C35" w:rsidP="007E3061">
            <w:pPr>
              <w:tabs>
                <w:tab w:val="left" w:pos="1620"/>
              </w:tabs>
              <w:spacing w:line="240" w:lineRule="auto"/>
              <w:jc w:val="both"/>
              <w:rPr>
                <w:rFonts w:ascii="Arial" w:hAnsi="Arial" w:cs="Arial"/>
                <w:b/>
                <w:sz w:val="20"/>
                <w:szCs w:val="20"/>
                <w:lang w:val="en-GB"/>
              </w:rPr>
            </w:pPr>
            <w:r w:rsidRPr="007E3061">
              <w:rPr>
                <w:rFonts w:ascii="Arial" w:hAnsi="Arial" w:cs="Arial"/>
                <w:b/>
                <w:sz w:val="20"/>
                <w:szCs w:val="20"/>
                <w:lang w:val="en-GB"/>
              </w:rPr>
              <w:t>Unit</w:t>
            </w:r>
          </w:p>
        </w:tc>
        <w:tc>
          <w:tcPr>
            <w:tcW w:w="3260" w:type="dxa"/>
            <w:shd w:val="clear" w:color="auto" w:fill="BFBFBF"/>
            <w:vAlign w:val="center"/>
          </w:tcPr>
          <w:p w14:paraId="0211B6A0" w14:textId="77777777" w:rsidR="00702C35" w:rsidRPr="007E3061" w:rsidRDefault="00702C35" w:rsidP="007E3061">
            <w:pPr>
              <w:tabs>
                <w:tab w:val="left" w:pos="1620"/>
              </w:tabs>
              <w:spacing w:line="240" w:lineRule="auto"/>
              <w:jc w:val="both"/>
              <w:rPr>
                <w:rFonts w:ascii="Arial" w:hAnsi="Arial" w:cs="Arial"/>
                <w:b/>
                <w:sz w:val="20"/>
                <w:szCs w:val="20"/>
                <w:lang w:val="en-GB"/>
              </w:rPr>
            </w:pPr>
            <w:r w:rsidRPr="007E3061">
              <w:rPr>
                <w:rFonts w:ascii="Arial" w:hAnsi="Arial" w:cs="Arial"/>
                <w:b/>
                <w:sz w:val="20"/>
                <w:szCs w:val="20"/>
                <w:lang w:val="en-GB"/>
              </w:rPr>
              <w:t>Value</w:t>
            </w:r>
          </w:p>
        </w:tc>
      </w:tr>
      <w:tr w:rsidR="00702C35" w:rsidRPr="007E3061" w14:paraId="3283572B" w14:textId="77777777" w:rsidTr="005825F7">
        <w:trPr>
          <w:trHeight w:val="340"/>
          <w:tblHeader/>
        </w:trPr>
        <w:tc>
          <w:tcPr>
            <w:tcW w:w="8505" w:type="dxa"/>
            <w:gridSpan w:val="3"/>
            <w:shd w:val="clear" w:color="auto" w:fill="BFBFBF"/>
            <w:vAlign w:val="center"/>
          </w:tcPr>
          <w:p w14:paraId="63684747"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b/>
                <w:i/>
                <w:sz w:val="20"/>
                <w:szCs w:val="20"/>
                <w:lang w:val="en-GB"/>
              </w:rPr>
              <w:t>Substance parameters</w:t>
            </w:r>
          </w:p>
        </w:tc>
      </w:tr>
      <w:tr w:rsidR="00702C35" w:rsidRPr="007E3061" w14:paraId="4AE1DE69" w14:textId="77777777" w:rsidTr="005825F7">
        <w:trPr>
          <w:trHeight w:val="235"/>
          <w:tblHeader/>
        </w:trPr>
        <w:tc>
          <w:tcPr>
            <w:tcW w:w="4252" w:type="dxa"/>
            <w:shd w:val="clear" w:color="auto" w:fill="auto"/>
            <w:vAlign w:val="center"/>
          </w:tcPr>
          <w:p w14:paraId="73B3E76E" w14:textId="77777777" w:rsidR="00702C35" w:rsidRPr="007E3061" w:rsidRDefault="00702C35" w:rsidP="007E3061">
            <w:pPr>
              <w:tabs>
                <w:tab w:val="left" w:pos="1620"/>
              </w:tabs>
              <w:spacing w:line="240" w:lineRule="auto"/>
              <w:ind w:left="681"/>
              <w:jc w:val="both"/>
              <w:rPr>
                <w:rFonts w:ascii="Arial" w:hAnsi="Arial" w:cs="Arial"/>
                <w:sz w:val="20"/>
                <w:szCs w:val="20"/>
                <w:lang w:val="en-GB"/>
              </w:rPr>
            </w:pPr>
            <w:r w:rsidRPr="007E3061">
              <w:rPr>
                <w:rFonts w:ascii="Arial" w:hAnsi="Arial" w:cs="Arial"/>
                <w:sz w:val="20"/>
                <w:szCs w:val="20"/>
                <w:lang w:val="en-GB"/>
              </w:rPr>
              <w:t>Molecular weight</w:t>
            </w:r>
          </w:p>
        </w:tc>
        <w:tc>
          <w:tcPr>
            <w:tcW w:w="993" w:type="dxa"/>
            <w:shd w:val="clear" w:color="auto" w:fill="auto"/>
            <w:vAlign w:val="center"/>
          </w:tcPr>
          <w:p w14:paraId="57C26CDB"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g.mol</w:t>
            </w:r>
            <w:r w:rsidRPr="007E3061">
              <w:rPr>
                <w:rFonts w:ascii="Arial" w:hAnsi="Arial" w:cs="Arial"/>
                <w:sz w:val="20"/>
                <w:szCs w:val="20"/>
                <w:vertAlign w:val="superscript"/>
                <w:lang w:val="en-GB"/>
              </w:rPr>
              <w:t>-1</w:t>
            </w:r>
          </w:p>
        </w:tc>
        <w:tc>
          <w:tcPr>
            <w:tcW w:w="3260" w:type="dxa"/>
            <w:shd w:val="clear" w:color="auto" w:fill="auto"/>
            <w:vAlign w:val="center"/>
          </w:tcPr>
          <w:p w14:paraId="58D6FE2D"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523.42</w:t>
            </w:r>
          </w:p>
        </w:tc>
      </w:tr>
      <w:tr w:rsidR="00702C35" w:rsidRPr="007E3061" w14:paraId="150289FF" w14:textId="77777777" w:rsidTr="005825F7">
        <w:trPr>
          <w:trHeight w:val="235"/>
          <w:tblHeader/>
        </w:trPr>
        <w:tc>
          <w:tcPr>
            <w:tcW w:w="4252" w:type="dxa"/>
            <w:shd w:val="clear" w:color="auto" w:fill="auto"/>
            <w:vAlign w:val="center"/>
          </w:tcPr>
          <w:p w14:paraId="561E48B8" w14:textId="77777777" w:rsidR="00702C35" w:rsidRPr="007E3061" w:rsidRDefault="00702C35" w:rsidP="007E3061">
            <w:pPr>
              <w:tabs>
                <w:tab w:val="left" w:pos="1620"/>
              </w:tabs>
              <w:spacing w:line="240" w:lineRule="auto"/>
              <w:ind w:left="681"/>
              <w:jc w:val="both"/>
              <w:rPr>
                <w:rFonts w:ascii="Arial" w:hAnsi="Arial" w:cs="Arial"/>
                <w:sz w:val="20"/>
                <w:szCs w:val="20"/>
                <w:lang w:val="en-GB"/>
              </w:rPr>
            </w:pPr>
            <w:r w:rsidRPr="007E3061">
              <w:rPr>
                <w:rFonts w:ascii="Arial" w:hAnsi="Arial" w:cs="Arial"/>
                <w:sz w:val="20"/>
                <w:szCs w:val="20"/>
                <w:lang w:val="en-GB"/>
              </w:rPr>
              <w:t>Water solubility (20 °C)</w:t>
            </w:r>
          </w:p>
        </w:tc>
        <w:tc>
          <w:tcPr>
            <w:tcW w:w="993" w:type="dxa"/>
            <w:shd w:val="clear" w:color="auto" w:fill="auto"/>
            <w:vAlign w:val="center"/>
          </w:tcPr>
          <w:p w14:paraId="62D8AE3B"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mg.L</w:t>
            </w:r>
            <w:r w:rsidRPr="007E3061">
              <w:rPr>
                <w:rFonts w:ascii="Arial" w:hAnsi="Arial" w:cs="Arial"/>
                <w:sz w:val="20"/>
                <w:szCs w:val="20"/>
                <w:vertAlign w:val="superscript"/>
                <w:lang w:val="en-GB"/>
              </w:rPr>
              <w:t>-1</w:t>
            </w:r>
          </w:p>
        </w:tc>
        <w:tc>
          <w:tcPr>
            <w:tcW w:w="3260" w:type="dxa"/>
            <w:shd w:val="clear" w:color="auto" w:fill="auto"/>
            <w:vAlign w:val="center"/>
          </w:tcPr>
          <w:p w14:paraId="2DA10326"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0.058</w:t>
            </w:r>
          </w:p>
        </w:tc>
      </w:tr>
      <w:tr w:rsidR="00702C35" w:rsidRPr="007E3061" w14:paraId="7156B201" w14:textId="77777777" w:rsidTr="005825F7">
        <w:trPr>
          <w:trHeight w:val="235"/>
          <w:tblHeader/>
        </w:trPr>
        <w:tc>
          <w:tcPr>
            <w:tcW w:w="4252" w:type="dxa"/>
            <w:shd w:val="clear" w:color="auto" w:fill="auto"/>
            <w:vAlign w:val="center"/>
          </w:tcPr>
          <w:p w14:paraId="1D74B02A" w14:textId="77777777" w:rsidR="00702C35" w:rsidRPr="007E3061" w:rsidRDefault="00702C35" w:rsidP="007E3061">
            <w:pPr>
              <w:tabs>
                <w:tab w:val="left" w:pos="1620"/>
              </w:tabs>
              <w:spacing w:line="240" w:lineRule="auto"/>
              <w:ind w:left="681"/>
              <w:jc w:val="both"/>
              <w:rPr>
                <w:rFonts w:ascii="Arial" w:hAnsi="Arial" w:cs="Arial"/>
                <w:sz w:val="20"/>
                <w:szCs w:val="20"/>
                <w:lang w:val="en-GB"/>
              </w:rPr>
            </w:pPr>
            <w:r w:rsidRPr="007E3061">
              <w:rPr>
                <w:rFonts w:ascii="Arial" w:hAnsi="Arial" w:cs="Arial"/>
                <w:sz w:val="20"/>
                <w:szCs w:val="20"/>
                <w:lang w:val="en-GB"/>
              </w:rPr>
              <w:t>Molar enthalpy of dissolution</w:t>
            </w:r>
          </w:p>
        </w:tc>
        <w:tc>
          <w:tcPr>
            <w:tcW w:w="993" w:type="dxa"/>
            <w:shd w:val="clear" w:color="auto" w:fill="auto"/>
            <w:vAlign w:val="center"/>
          </w:tcPr>
          <w:p w14:paraId="2096FB66"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kJ.mol</w:t>
            </w:r>
            <w:r w:rsidRPr="007E3061">
              <w:rPr>
                <w:rFonts w:ascii="Arial" w:hAnsi="Arial" w:cs="Arial"/>
                <w:sz w:val="20"/>
                <w:szCs w:val="20"/>
                <w:vertAlign w:val="superscript"/>
                <w:lang w:val="en-GB"/>
              </w:rPr>
              <w:t>-1</w:t>
            </w:r>
          </w:p>
        </w:tc>
        <w:tc>
          <w:tcPr>
            <w:tcW w:w="3260" w:type="dxa"/>
            <w:shd w:val="clear" w:color="auto" w:fill="auto"/>
            <w:vAlign w:val="center"/>
          </w:tcPr>
          <w:p w14:paraId="5B373E1C"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27</w:t>
            </w:r>
          </w:p>
        </w:tc>
      </w:tr>
      <w:tr w:rsidR="00702C35" w:rsidRPr="007E3061" w14:paraId="032E5C9A" w14:textId="77777777" w:rsidTr="005825F7">
        <w:trPr>
          <w:trHeight w:val="235"/>
          <w:tblHeader/>
        </w:trPr>
        <w:tc>
          <w:tcPr>
            <w:tcW w:w="4252" w:type="dxa"/>
            <w:shd w:val="clear" w:color="auto" w:fill="auto"/>
            <w:vAlign w:val="center"/>
          </w:tcPr>
          <w:p w14:paraId="25F7B78B" w14:textId="77777777" w:rsidR="00702C35" w:rsidRPr="007E3061" w:rsidRDefault="00702C35" w:rsidP="007E3061">
            <w:pPr>
              <w:tabs>
                <w:tab w:val="left" w:pos="1620"/>
              </w:tabs>
              <w:spacing w:line="240" w:lineRule="auto"/>
              <w:ind w:left="681"/>
              <w:jc w:val="both"/>
              <w:rPr>
                <w:rFonts w:ascii="Arial" w:hAnsi="Arial" w:cs="Arial"/>
                <w:sz w:val="20"/>
                <w:szCs w:val="20"/>
                <w:lang w:val="en-GB"/>
              </w:rPr>
            </w:pPr>
            <w:r w:rsidRPr="007E3061">
              <w:rPr>
                <w:rFonts w:ascii="Arial" w:hAnsi="Arial" w:cs="Arial"/>
                <w:sz w:val="20"/>
                <w:szCs w:val="20"/>
                <w:lang w:val="en-GB"/>
              </w:rPr>
              <w:t>Saturated vapour pressure (20 °C)</w:t>
            </w:r>
          </w:p>
        </w:tc>
        <w:tc>
          <w:tcPr>
            <w:tcW w:w="993" w:type="dxa"/>
            <w:shd w:val="clear" w:color="auto" w:fill="auto"/>
            <w:vAlign w:val="center"/>
          </w:tcPr>
          <w:p w14:paraId="2B49079E"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Pa</w:t>
            </w:r>
          </w:p>
        </w:tc>
        <w:tc>
          <w:tcPr>
            <w:tcW w:w="3260" w:type="dxa"/>
            <w:shd w:val="clear" w:color="auto" w:fill="auto"/>
            <w:vAlign w:val="center"/>
          </w:tcPr>
          <w:p w14:paraId="2BB6141D"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2.6E-22</w:t>
            </w:r>
          </w:p>
        </w:tc>
      </w:tr>
      <w:tr w:rsidR="00702C35" w:rsidRPr="007E3061" w14:paraId="0234A470" w14:textId="77777777" w:rsidTr="005825F7">
        <w:trPr>
          <w:trHeight w:val="235"/>
          <w:tblHeader/>
        </w:trPr>
        <w:tc>
          <w:tcPr>
            <w:tcW w:w="4252" w:type="dxa"/>
            <w:shd w:val="clear" w:color="auto" w:fill="auto"/>
            <w:vAlign w:val="center"/>
          </w:tcPr>
          <w:p w14:paraId="24A33F09" w14:textId="77777777" w:rsidR="00702C35" w:rsidRPr="007E3061" w:rsidRDefault="00702C35" w:rsidP="007E3061">
            <w:pPr>
              <w:tabs>
                <w:tab w:val="left" w:pos="1620"/>
              </w:tabs>
              <w:spacing w:line="240" w:lineRule="auto"/>
              <w:ind w:left="681"/>
              <w:jc w:val="both"/>
              <w:rPr>
                <w:rFonts w:ascii="Arial" w:hAnsi="Arial" w:cs="Arial"/>
                <w:sz w:val="20"/>
                <w:szCs w:val="20"/>
                <w:lang w:val="en-GB"/>
              </w:rPr>
            </w:pPr>
            <w:r w:rsidRPr="007E3061">
              <w:rPr>
                <w:rFonts w:ascii="Arial" w:hAnsi="Arial" w:cs="Arial"/>
                <w:sz w:val="20"/>
                <w:szCs w:val="20"/>
                <w:lang w:val="en-GB"/>
              </w:rPr>
              <w:t>Molar enthalpy of vaporisation</w:t>
            </w:r>
          </w:p>
        </w:tc>
        <w:tc>
          <w:tcPr>
            <w:tcW w:w="993" w:type="dxa"/>
            <w:shd w:val="clear" w:color="auto" w:fill="auto"/>
            <w:vAlign w:val="center"/>
          </w:tcPr>
          <w:p w14:paraId="25B613DD"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kJ.mol</w:t>
            </w:r>
            <w:r w:rsidRPr="007E3061">
              <w:rPr>
                <w:rFonts w:ascii="Arial" w:hAnsi="Arial" w:cs="Arial"/>
                <w:sz w:val="20"/>
                <w:szCs w:val="20"/>
                <w:vertAlign w:val="superscript"/>
                <w:lang w:val="en-GB"/>
              </w:rPr>
              <w:t>-1</w:t>
            </w:r>
          </w:p>
        </w:tc>
        <w:tc>
          <w:tcPr>
            <w:tcW w:w="3260" w:type="dxa"/>
            <w:shd w:val="clear" w:color="auto" w:fill="auto"/>
            <w:vAlign w:val="center"/>
          </w:tcPr>
          <w:p w14:paraId="5524DCBA"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95</w:t>
            </w:r>
          </w:p>
        </w:tc>
      </w:tr>
      <w:tr w:rsidR="00702C35" w:rsidRPr="007E3061" w14:paraId="02C420ED" w14:textId="77777777" w:rsidTr="005825F7">
        <w:trPr>
          <w:trHeight w:val="235"/>
          <w:tblHeader/>
        </w:trPr>
        <w:tc>
          <w:tcPr>
            <w:tcW w:w="4252" w:type="dxa"/>
            <w:shd w:val="clear" w:color="auto" w:fill="auto"/>
            <w:vAlign w:val="center"/>
          </w:tcPr>
          <w:p w14:paraId="38952080" w14:textId="77777777" w:rsidR="00702C35" w:rsidRPr="007E3061" w:rsidRDefault="00702C35" w:rsidP="007E3061">
            <w:pPr>
              <w:tabs>
                <w:tab w:val="left" w:pos="1620"/>
              </w:tabs>
              <w:spacing w:line="240" w:lineRule="auto"/>
              <w:ind w:left="681"/>
              <w:jc w:val="both"/>
              <w:rPr>
                <w:rFonts w:ascii="Arial" w:hAnsi="Arial" w:cs="Arial"/>
                <w:sz w:val="20"/>
                <w:szCs w:val="20"/>
                <w:lang w:val="en-GB"/>
              </w:rPr>
            </w:pPr>
            <w:r w:rsidRPr="007E3061">
              <w:rPr>
                <w:rFonts w:ascii="Arial" w:hAnsi="Arial" w:cs="Arial"/>
                <w:sz w:val="20"/>
                <w:szCs w:val="20"/>
                <w:lang w:val="en-GB"/>
              </w:rPr>
              <w:t>Diffusion coefficient in water (20 °C)</w:t>
            </w:r>
          </w:p>
        </w:tc>
        <w:tc>
          <w:tcPr>
            <w:tcW w:w="993" w:type="dxa"/>
            <w:shd w:val="clear" w:color="auto" w:fill="auto"/>
            <w:vAlign w:val="center"/>
          </w:tcPr>
          <w:p w14:paraId="4C0C90BD"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m².d</w:t>
            </w:r>
            <w:r w:rsidRPr="007E3061">
              <w:rPr>
                <w:rFonts w:ascii="Arial" w:hAnsi="Arial" w:cs="Arial"/>
                <w:sz w:val="20"/>
                <w:szCs w:val="20"/>
                <w:vertAlign w:val="superscript"/>
                <w:lang w:val="en-GB"/>
              </w:rPr>
              <w:t>-1</w:t>
            </w:r>
          </w:p>
        </w:tc>
        <w:tc>
          <w:tcPr>
            <w:tcW w:w="3260" w:type="dxa"/>
            <w:shd w:val="clear" w:color="auto" w:fill="auto"/>
            <w:vAlign w:val="center"/>
          </w:tcPr>
          <w:p w14:paraId="19198305"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4.3E-05</w:t>
            </w:r>
          </w:p>
        </w:tc>
      </w:tr>
      <w:tr w:rsidR="00702C35" w:rsidRPr="007E3061" w14:paraId="0E956CBD" w14:textId="77777777" w:rsidTr="005825F7">
        <w:trPr>
          <w:trHeight w:val="235"/>
          <w:tblHeader/>
        </w:trPr>
        <w:tc>
          <w:tcPr>
            <w:tcW w:w="4252" w:type="dxa"/>
            <w:shd w:val="clear" w:color="auto" w:fill="auto"/>
            <w:vAlign w:val="center"/>
          </w:tcPr>
          <w:p w14:paraId="392FC9DD" w14:textId="77777777" w:rsidR="00702C35" w:rsidRPr="007E3061" w:rsidRDefault="00702C35" w:rsidP="007E3061">
            <w:pPr>
              <w:tabs>
                <w:tab w:val="left" w:pos="1620"/>
              </w:tabs>
              <w:spacing w:line="240" w:lineRule="auto"/>
              <w:ind w:left="681"/>
              <w:jc w:val="both"/>
              <w:rPr>
                <w:rFonts w:ascii="Arial" w:hAnsi="Arial" w:cs="Arial"/>
                <w:sz w:val="20"/>
                <w:szCs w:val="20"/>
                <w:lang w:val="fr-FR"/>
              </w:rPr>
            </w:pPr>
            <w:r w:rsidRPr="007E3061">
              <w:rPr>
                <w:rFonts w:ascii="Arial" w:hAnsi="Arial" w:cs="Arial"/>
                <w:sz w:val="20"/>
                <w:szCs w:val="20"/>
                <w:lang w:val="fr-FR"/>
              </w:rPr>
              <w:t>Diffusion coefficient in air (20 °C)</w:t>
            </w:r>
          </w:p>
        </w:tc>
        <w:tc>
          <w:tcPr>
            <w:tcW w:w="993" w:type="dxa"/>
            <w:shd w:val="clear" w:color="auto" w:fill="auto"/>
            <w:vAlign w:val="center"/>
          </w:tcPr>
          <w:p w14:paraId="795FEBBD"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m².d</w:t>
            </w:r>
            <w:r w:rsidRPr="007E3061">
              <w:rPr>
                <w:rFonts w:ascii="Arial" w:hAnsi="Arial" w:cs="Arial"/>
                <w:sz w:val="20"/>
                <w:szCs w:val="20"/>
                <w:vertAlign w:val="superscript"/>
                <w:lang w:val="en-GB"/>
              </w:rPr>
              <w:t>-1</w:t>
            </w:r>
          </w:p>
        </w:tc>
        <w:tc>
          <w:tcPr>
            <w:tcW w:w="3260" w:type="dxa"/>
            <w:shd w:val="clear" w:color="auto" w:fill="auto"/>
            <w:vAlign w:val="center"/>
          </w:tcPr>
          <w:p w14:paraId="6FE3BB4D"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0.43</w:t>
            </w:r>
          </w:p>
        </w:tc>
      </w:tr>
      <w:tr w:rsidR="00702C35" w:rsidRPr="007E3061" w14:paraId="573E0076" w14:textId="77777777" w:rsidTr="005825F7">
        <w:trPr>
          <w:trHeight w:val="235"/>
          <w:tblHeader/>
        </w:trPr>
        <w:tc>
          <w:tcPr>
            <w:tcW w:w="4252" w:type="dxa"/>
            <w:shd w:val="clear" w:color="auto" w:fill="auto"/>
            <w:vAlign w:val="center"/>
          </w:tcPr>
          <w:p w14:paraId="15795A91" w14:textId="77777777" w:rsidR="00702C35" w:rsidRPr="007E3061" w:rsidRDefault="00702C35" w:rsidP="007E3061">
            <w:pPr>
              <w:tabs>
                <w:tab w:val="left" w:pos="1620"/>
              </w:tabs>
              <w:spacing w:line="240" w:lineRule="auto"/>
              <w:ind w:left="681"/>
              <w:jc w:val="both"/>
              <w:rPr>
                <w:rFonts w:ascii="Arial" w:hAnsi="Arial" w:cs="Arial"/>
                <w:sz w:val="20"/>
                <w:szCs w:val="20"/>
                <w:lang w:val="en-GB"/>
              </w:rPr>
            </w:pPr>
            <w:r w:rsidRPr="007E3061">
              <w:rPr>
                <w:rFonts w:ascii="Arial" w:hAnsi="Arial" w:cs="Arial"/>
                <w:sz w:val="20"/>
                <w:szCs w:val="20"/>
                <w:lang w:val="en-GB"/>
              </w:rPr>
              <w:t>Half-life (20°C, pF2)</w:t>
            </w:r>
          </w:p>
        </w:tc>
        <w:tc>
          <w:tcPr>
            <w:tcW w:w="993" w:type="dxa"/>
            <w:shd w:val="clear" w:color="auto" w:fill="auto"/>
            <w:vAlign w:val="center"/>
          </w:tcPr>
          <w:p w14:paraId="6B942039"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d</w:t>
            </w:r>
          </w:p>
        </w:tc>
        <w:tc>
          <w:tcPr>
            <w:tcW w:w="3260" w:type="dxa"/>
            <w:shd w:val="clear" w:color="auto" w:fill="auto"/>
            <w:vAlign w:val="center"/>
          </w:tcPr>
          <w:p w14:paraId="2CA529B6"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157</w:t>
            </w:r>
          </w:p>
        </w:tc>
      </w:tr>
      <w:tr w:rsidR="00702C35" w:rsidRPr="007E3061" w14:paraId="51627F0A" w14:textId="77777777" w:rsidTr="005825F7">
        <w:trPr>
          <w:trHeight w:val="235"/>
          <w:tblHeader/>
        </w:trPr>
        <w:tc>
          <w:tcPr>
            <w:tcW w:w="4252" w:type="dxa"/>
            <w:shd w:val="clear" w:color="auto" w:fill="auto"/>
            <w:vAlign w:val="center"/>
          </w:tcPr>
          <w:p w14:paraId="00A48471" w14:textId="77777777" w:rsidR="00702C35" w:rsidRPr="007E3061" w:rsidRDefault="00702C35" w:rsidP="007E3061">
            <w:pPr>
              <w:tabs>
                <w:tab w:val="left" w:pos="1620"/>
              </w:tabs>
              <w:spacing w:line="240" w:lineRule="auto"/>
              <w:ind w:left="681"/>
              <w:jc w:val="both"/>
              <w:rPr>
                <w:rFonts w:ascii="Arial" w:hAnsi="Arial" w:cs="Arial"/>
                <w:sz w:val="20"/>
                <w:szCs w:val="20"/>
                <w:lang w:val="en-GB"/>
              </w:rPr>
            </w:pPr>
            <w:r w:rsidRPr="007E3061">
              <w:rPr>
                <w:rFonts w:ascii="Arial" w:hAnsi="Arial" w:cs="Arial"/>
                <w:sz w:val="20"/>
                <w:szCs w:val="20"/>
                <w:lang w:val="en-GB"/>
              </w:rPr>
              <w:t>Arrhenius activation energy</w:t>
            </w:r>
          </w:p>
        </w:tc>
        <w:tc>
          <w:tcPr>
            <w:tcW w:w="993" w:type="dxa"/>
            <w:shd w:val="clear" w:color="auto" w:fill="auto"/>
            <w:vAlign w:val="center"/>
          </w:tcPr>
          <w:p w14:paraId="427980CC"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kJ.mol</w:t>
            </w:r>
            <w:r w:rsidRPr="007E3061">
              <w:rPr>
                <w:rFonts w:ascii="Arial" w:hAnsi="Arial" w:cs="Arial"/>
                <w:sz w:val="20"/>
                <w:szCs w:val="20"/>
                <w:vertAlign w:val="superscript"/>
                <w:lang w:val="en-GB"/>
              </w:rPr>
              <w:t>-1</w:t>
            </w:r>
          </w:p>
        </w:tc>
        <w:tc>
          <w:tcPr>
            <w:tcW w:w="3260" w:type="dxa"/>
            <w:shd w:val="clear" w:color="auto" w:fill="auto"/>
            <w:vAlign w:val="center"/>
          </w:tcPr>
          <w:p w14:paraId="4A4EF038"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65.4</w:t>
            </w:r>
          </w:p>
        </w:tc>
      </w:tr>
      <w:tr w:rsidR="00702C35" w:rsidRPr="007E3061" w14:paraId="44C2762B" w14:textId="77777777" w:rsidTr="005825F7">
        <w:trPr>
          <w:trHeight w:val="235"/>
          <w:tblHeader/>
        </w:trPr>
        <w:tc>
          <w:tcPr>
            <w:tcW w:w="4252" w:type="dxa"/>
            <w:shd w:val="clear" w:color="auto" w:fill="auto"/>
            <w:vAlign w:val="center"/>
          </w:tcPr>
          <w:p w14:paraId="4AB095A6" w14:textId="77777777" w:rsidR="00702C35" w:rsidRPr="007E3061" w:rsidRDefault="00702C35" w:rsidP="007E3061">
            <w:pPr>
              <w:tabs>
                <w:tab w:val="left" w:pos="1620"/>
              </w:tabs>
              <w:spacing w:line="240" w:lineRule="auto"/>
              <w:ind w:left="681"/>
              <w:jc w:val="both"/>
              <w:rPr>
                <w:rFonts w:ascii="Arial" w:hAnsi="Arial" w:cs="Arial"/>
                <w:sz w:val="20"/>
                <w:szCs w:val="20"/>
                <w:lang w:val="en-GB"/>
              </w:rPr>
            </w:pPr>
            <w:r w:rsidRPr="007E3061">
              <w:rPr>
                <w:rFonts w:ascii="Arial" w:hAnsi="Arial" w:cs="Arial"/>
                <w:sz w:val="20"/>
                <w:szCs w:val="20"/>
                <w:lang w:val="en-GB"/>
              </w:rPr>
              <w:t>K</w:t>
            </w:r>
            <w:r w:rsidRPr="007E3061">
              <w:rPr>
                <w:rFonts w:ascii="Arial" w:hAnsi="Arial" w:cs="Arial"/>
                <w:sz w:val="20"/>
                <w:szCs w:val="20"/>
                <w:vertAlign w:val="subscript"/>
                <w:lang w:val="en-GB"/>
              </w:rPr>
              <w:t>om</w:t>
            </w:r>
            <w:r w:rsidRPr="007E3061">
              <w:rPr>
                <w:rFonts w:ascii="Arial" w:hAnsi="Arial" w:cs="Arial"/>
                <w:sz w:val="20"/>
                <w:szCs w:val="20"/>
                <w:lang w:val="en-GB"/>
              </w:rPr>
              <w:t>** value</w:t>
            </w:r>
          </w:p>
        </w:tc>
        <w:tc>
          <w:tcPr>
            <w:tcW w:w="993" w:type="dxa"/>
            <w:shd w:val="clear" w:color="auto" w:fill="auto"/>
            <w:vAlign w:val="center"/>
          </w:tcPr>
          <w:p w14:paraId="7369D42C"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mL.g</w:t>
            </w:r>
            <w:r w:rsidRPr="007E3061">
              <w:rPr>
                <w:rFonts w:ascii="Arial" w:hAnsi="Arial" w:cs="Arial"/>
                <w:sz w:val="20"/>
                <w:szCs w:val="20"/>
                <w:vertAlign w:val="superscript"/>
                <w:lang w:val="en-GB"/>
              </w:rPr>
              <w:t>-1</w:t>
            </w:r>
          </w:p>
        </w:tc>
        <w:tc>
          <w:tcPr>
            <w:tcW w:w="3260" w:type="dxa"/>
            <w:shd w:val="clear" w:color="auto" w:fill="auto"/>
            <w:vAlign w:val="center"/>
          </w:tcPr>
          <w:p w14:paraId="3DFD9824"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5310.32</w:t>
            </w:r>
          </w:p>
        </w:tc>
      </w:tr>
      <w:tr w:rsidR="00702C35" w:rsidRPr="007E3061" w14:paraId="198A67BD" w14:textId="77777777" w:rsidTr="005825F7">
        <w:trPr>
          <w:trHeight w:val="235"/>
          <w:tblHeader/>
        </w:trPr>
        <w:tc>
          <w:tcPr>
            <w:tcW w:w="4252" w:type="dxa"/>
            <w:shd w:val="clear" w:color="auto" w:fill="auto"/>
            <w:vAlign w:val="center"/>
          </w:tcPr>
          <w:p w14:paraId="733C2855" w14:textId="77777777" w:rsidR="00702C35" w:rsidRPr="007E3061" w:rsidRDefault="00702C35" w:rsidP="007E3061">
            <w:pPr>
              <w:tabs>
                <w:tab w:val="left" w:pos="1620"/>
              </w:tabs>
              <w:spacing w:line="240" w:lineRule="auto"/>
              <w:ind w:left="681"/>
              <w:jc w:val="both"/>
              <w:rPr>
                <w:rFonts w:ascii="Arial" w:hAnsi="Arial" w:cs="Arial"/>
                <w:sz w:val="20"/>
                <w:szCs w:val="20"/>
                <w:lang w:val="en-GB"/>
              </w:rPr>
            </w:pPr>
            <w:r w:rsidRPr="007E3061">
              <w:rPr>
                <w:rFonts w:ascii="Arial" w:hAnsi="Arial" w:cs="Arial"/>
                <w:sz w:val="20"/>
                <w:szCs w:val="20"/>
                <w:lang w:val="en-GB"/>
              </w:rPr>
              <w:t>Freundlich exponent 1/n</w:t>
            </w:r>
          </w:p>
        </w:tc>
        <w:tc>
          <w:tcPr>
            <w:tcW w:w="993" w:type="dxa"/>
            <w:shd w:val="clear" w:color="auto" w:fill="auto"/>
            <w:vAlign w:val="center"/>
          </w:tcPr>
          <w:p w14:paraId="65E4477A"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w:t>
            </w:r>
          </w:p>
        </w:tc>
        <w:tc>
          <w:tcPr>
            <w:tcW w:w="3260" w:type="dxa"/>
            <w:shd w:val="clear" w:color="auto" w:fill="auto"/>
            <w:vAlign w:val="center"/>
          </w:tcPr>
          <w:p w14:paraId="0197043E"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0.951</w:t>
            </w:r>
          </w:p>
        </w:tc>
      </w:tr>
      <w:tr w:rsidR="00702C35" w:rsidRPr="007E3061" w14:paraId="01600D4D" w14:textId="77777777" w:rsidTr="005825F7">
        <w:trPr>
          <w:trHeight w:val="235"/>
          <w:tblHeader/>
        </w:trPr>
        <w:tc>
          <w:tcPr>
            <w:tcW w:w="4252" w:type="dxa"/>
            <w:shd w:val="clear" w:color="auto" w:fill="auto"/>
            <w:vAlign w:val="center"/>
          </w:tcPr>
          <w:p w14:paraId="6DBA6D63" w14:textId="77777777" w:rsidR="00702C35" w:rsidRPr="007E3061" w:rsidRDefault="00702C35" w:rsidP="007E3061">
            <w:pPr>
              <w:tabs>
                <w:tab w:val="left" w:pos="1620"/>
              </w:tabs>
              <w:spacing w:line="240" w:lineRule="auto"/>
              <w:ind w:left="681"/>
              <w:jc w:val="both"/>
              <w:rPr>
                <w:rFonts w:ascii="Arial" w:hAnsi="Arial" w:cs="Arial"/>
                <w:sz w:val="20"/>
                <w:szCs w:val="20"/>
                <w:lang w:val="en-GB"/>
              </w:rPr>
            </w:pPr>
            <w:r w:rsidRPr="007E3061">
              <w:rPr>
                <w:rFonts w:ascii="Arial" w:hAnsi="Arial" w:cs="Arial"/>
                <w:sz w:val="20"/>
                <w:szCs w:val="20"/>
                <w:lang w:val="en-GB"/>
              </w:rPr>
              <w:t>Method of subroutine description</w:t>
            </w:r>
          </w:p>
        </w:tc>
        <w:tc>
          <w:tcPr>
            <w:tcW w:w="993" w:type="dxa"/>
            <w:shd w:val="clear" w:color="auto" w:fill="auto"/>
            <w:vAlign w:val="center"/>
          </w:tcPr>
          <w:p w14:paraId="24036F5B"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w:t>
            </w:r>
          </w:p>
        </w:tc>
        <w:tc>
          <w:tcPr>
            <w:tcW w:w="3260" w:type="dxa"/>
            <w:shd w:val="clear" w:color="auto" w:fill="auto"/>
            <w:vAlign w:val="center"/>
          </w:tcPr>
          <w:p w14:paraId="32D3C602"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pH independent</w:t>
            </w:r>
          </w:p>
        </w:tc>
      </w:tr>
      <w:tr w:rsidR="00702C35" w:rsidRPr="007E3061" w14:paraId="3DF4A054" w14:textId="77777777" w:rsidTr="005825F7">
        <w:trPr>
          <w:trHeight w:val="340"/>
        </w:trPr>
        <w:tc>
          <w:tcPr>
            <w:tcW w:w="8505" w:type="dxa"/>
            <w:gridSpan w:val="3"/>
            <w:shd w:val="clear" w:color="auto" w:fill="D9D9D9"/>
            <w:vAlign w:val="center"/>
          </w:tcPr>
          <w:p w14:paraId="5CEAFCE4" w14:textId="77777777" w:rsidR="00702C35" w:rsidRPr="007E3061" w:rsidRDefault="00702C35" w:rsidP="007E3061">
            <w:pPr>
              <w:tabs>
                <w:tab w:val="left" w:pos="1620"/>
              </w:tabs>
              <w:spacing w:line="240" w:lineRule="auto"/>
              <w:jc w:val="both"/>
              <w:rPr>
                <w:rFonts w:ascii="Arial" w:hAnsi="Arial" w:cs="Arial"/>
                <w:b/>
                <w:i/>
                <w:sz w:val="20"/>
                <w:szCs w:val="20"/>
                <w:lang w:val="en-GB"/>
              </w:rPr>
            </w:pPr>
            <w:r w:rsidRPr="007E3061">
              <w:rPr>
                <w:rFonts w:ascii="Arial" w:hAnsi="Arial" w:cs="Arial"/>
                <w:b/>
                <w:i/>
                <w:sz w:val="20"/>
                <w:szCs w:val="20"/>
                <w:lang w:val="en-GB"/>
              </w:rPr>
              <w:t>Tab Scenario</w:t>
            </w:r>
          </w:p>
        </w:tc>
      </w:tr>
      <w:tr w:rsidR="00702C35" w:rsidRPr="007E3061" w14:paraId="774D6AA9" w14:textId="77777777" w:rsidTr="005825F7">
        <w:trPr>
          <w:trHeight w:val="227"/>
        </w:trPr>
        <w:tc>
          <w:tcPr>
            <w:tcW w:w="5245" w:type="dxa"/>
            <w:gridSpan w:val="2"/>
            <w:shd w:val="clear" w:color="auto" w:fill="auto"/>
            <w:vAlign w:val="center"/>
          </w:tcPr>
          <w:p w14:paraId="6CB7923A" w14:textId="77777777" w:rsidR="00702C35" w:rsidRPr="007E3061" w:rsidRDefault="00702C35" w:rsidP="007E3061">
            <w:pPr>
              <w:tabs>
                <w:tab w:val="left" w:pos="1620"/>
              </w:tabs>
              <w:spacing w:line="240" w:lineRule="auto"/>
              <w:ind w:left="708"/>
              <w:jc w:val="both"/>
              <w:rPr>
                <w:rFonts w:ascii="Arial" w:hAnsi="Arial" w:cs="Arial"/>
                <w:sz w:val="20"/>
                <w:szCs w:val="20"/>
                <w:lang w:val="en-GB"/>
              </w:rPr>
            </w:pPr>
            <w:r w:rsidRPr="007E3061">
              <w:rPr>
                <w:rFonts w:ascii="Arial" w:hAnsi="Arial" w:cs="Arial"/>
                <w:sz w:val="20"/>
                <w:szCs w:val="20"/>
                <w:lang w:val="en-GB"/>
              </w:rPr>
              <w:t>Location</w:t>
            </w:r>
          </w:p>
        </w:tc>
        <w:tc>
          <w:tcPr>
            <w:tcW w:w="3260" w:type="dxa"/>
            <w:shd w:val="clear" w:color="auto" w:fill="auto"/>
            <w:vAlign w:val="center"/>
          </w:tcPr>
          <w:p w14:paraId="5971A17F"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All 9 EU scenarios</w:t>
            </w:r>
          </w:p>
        </w:tc>
      </w:tr>
      <w:tr w:rsidR="00702C35" w:rsidRPr="007E3061" w14:paraId="1F7805EF" w14:textId="77777777" w:rsidTr="005825F7">
        <w:trPr>
          <w:trHeight w:val="227"/>
        </w:trPr>
        <w:tc>
          <w:tcPr>
            <w:tcW w:w="5245" w:type="dxa"/>
            <w:gridSpan w:val="2"/>
            <w:shd w:val="clear" w:color="auto" w:fill="auto"/>
            <w:vAlign w:val="center"/>
          </w:tcPr>
          <w:p w14:paraId="7001DA51" w14:textId="77777777" w:rsidR="00702C35" w:rsidRPr="007E3061" w:rsidRDefault="00702C35" w:rsidP="007E3061">
            <w:pPr>
              <w:tabs>
                <w:tab w:val="left" w:pos="1620"/>
              </w:tabs>
              <w:spacing w:line="240" w:lineRule="auto"/>
              <w:ind w:left="708"/>
              <w:jc w:val="both"/>
              <w:rPr>
                <w:rFonts w:ascii="Arial" w:hAnsi="Arial" w:cs="Arial"/>
                <w:sz w:val="20"/>
                <w:szCs w:val="20"/>
                <w:lang w:val="en-GB"/>
              </w:rPr>
            </w:pPr>
            <w:r w:rsidRPr="007E3061">
              <w:rPr>
                <w:rFonts w:ascii="Arial" w:hAnsi="Arial" w:cs="Arial"/>
                <w:sz w:val="20"/>
                <w:szCs w:val="20"/>
                <w:lang w:val="en-GB"/>
              </w:rPr>
              <w:t>Crop Calendar</w:t>
            </w:r>
          </w:p>
        </w:tc>
        <w:tc>
          <w:tcPr>
            <w:tcW w:w="3260" w:type="dxa"/>
            <w:shd w:val="clear" w:color="auto" w:fill="auto"/>
            <w:vAlign w:val="center"/>
          </w:tcPr>
          <w:p w14:paraId="12213842"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GRASS</w:t>
            </w:r>
          </w:p>
        </w:tc>
      </w:tr>
      <w:tr w:rsidR="00702C35" w:rsidRPr="007E3061" w14:paraId="50A185B2" w14:textId="77777777" w:rsidTr="005825F7">
        <w:trPr>
          <w:trHeight w:val="227"/>
        </w:trPr>
        <w:tc>
          <w:tcPr>
            <w:tcW w:w="5245" w:type="dxa"/>
            <w:gridSpan w:val="2"/>
            <w:shd w:val="clear" w:color="auto" w:fill="auto"/>
            <w:vAlign w:val="center"/>
          </w:tcPr>
          <w:p w14:paraId="5A886003" w14:textId="77777777" w:rsidR="00702C35" w:rsidRPr="007E3061" w:rsidRDefault="00702C35" w:rsidP="007E3061">
            <w:pPr>
              <w:tabs>
                <w:tab w:val="left" w:pos="1620"/>
              </w:tabs>
              <w:spacing w:line="240" w:lineRule="auto"/>
              <w:ind w:left="708"/>
              <w:jc w:val="both"/>
              <w:rPr>
                <w:rFonts w:ascii="Arial" w:hAnsi="Arial" w:cs="Arial"/>
                <w:sz w:val="20"/>
                <w:szCs w:val="20"/>
                <w:lang w:val="en-GB"/>
              </w:rPr>
            </w:pPr>
            <w:r w:rsidRPr="007E3061">
              <w:rPr>
                <w:rFonts w:ascii="Arial" w:hAnsi="Arial" w:cs="Arial"/>
                <w:sz w:val="20"/>
                <w:szCs w:val="20"/>
                <w:lang w:val="en-GB"/>
              </w:rPr>
              <w:t>Irrigation</w:t>
            </w:r>
          </w:p>
        </w:tc>
        <w:tc>
          <w:tcPr>
            <w:tcW w:w="3260" w:type="dxa"/>
            <w:shd w:val="clear" w:color="auto" w:fill="auto"/>
            <w:vAlign w:val="center"/>
          </w:tcPr>
          <w:p w14:paraId="3CD84A27"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FOCUS standard irrigation scheme</w:t>
            </w:r>
          </w:p>
        </w:tc>
      </w:tr>
      <w:tr w:rsidR="00702C35" w:rsidRPr="007E3061" w14:paraId="44ACD8E9" w14:textId="77777777" w:rsidTr="005825F7">
        <w:trPr>
          <w:trHeight w:val="227"/>
        </w:trPr>
        <w:tc>
          <w:tcPr>
            <w:tcW w:w="5245" w:type="dxa"/>
            <w:gridSpan w:val="2"/>
            <w:shd w:val="clear" w:color="auto" w:fill="auto"/>
            <w:vAlign w:val="center"/>
          </w:tcPr>
          <w:p w14:paraId="5F92DB19" w14:textId="77777777" w:rsidR="00702C35" w:rsidRPr="007E3061" w:rsidRDefault="00702C35" w:rsidP="007E3061">
            <w:pPr>
              <w:tabs>
                <w:tab w:val="left" w:pos="1620"/>
              </w:tabs>
              <w:spacing w:line="240" w:lineRule="auto"/>
              <w:ind w:left="708"/>
              <w:jc w:val="both"/>
              <w:rPr>
                <w:rFonts w:ascii="Arial" w:hAnsi="Arial" w:cs="Arial"/>
                <w:sz w:val="20"/>
                <w:szCs w:val="20"/>
                <w:lang w:val="en-GB"/>
              </w:rPr>
            </w:pPr>
            <w:r w:rsidRPr="007E3061">
              <w:rPr>
                <w:rFonts w:ascii="Arial" w:hAnsi="Arial" w:cs="Arial"/>
                <w:sz w:val="20"/>
                <w:szCs w:val="20"/>
                <w:lang w:val="en-GB"/>
              </w:rPr>
              <w:t>Tillage</w:t>
            </w:r>
          </w:p>
        </w:tc>
        <w:tc>
          <w:tcPr>
            <w:tcW w:w="3260" w:type="dxa"/>
            <w:shd w:val="clear" w:color="auto" w:fill="auto"/>
            <w:vAlign w:val="center"/>
          </w:tcPr>
          <w:p w14:paraId="1FEC3B54"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No tillage</w:t>
            </w:r>
          </w:p>
        </w:tc>
      </w:tr>
      <w:tr w:rsidR="00702C35" w:rsidRPr="007E3061" w14:paraId="7C6ABEF0" w14:textId="77777777" w:rsidTr="005825F7">
        <w:trPr>
          <w:trHeight w:val="227"/>
        </w:trPr>
        <w:tc>
          <w:tcPr>
            <w:tcW w:w="5245" w:type="dxa"/>
            <w:gridSpan w:val="2"/>
            <w:shd w:val="clear" w:color="auto" w:fill="auto"/>
            <w:vAlign w:val="center"/>
          </w:tcPr>
          <w:p w14:paraId="360A42DA" w14:textId="77777777" w:rsidR="00702C35" w:rsidRPr="007E3061" w:rsidRDefault="00702C35" w:rsidP="007E3061">
            <w:pPr>
              <w:tabs>
                <w:tab w:val="left" w:pos="1620"/>
              </w:tabs>
              <w:spacing w:line="240" w:lineRule="auto"/>
              <w:ind w:left="708"/>
              <w:jc w:val="both"/>
              <w:rPr>
                <w:rFonts w:ascii="Arial" w:hAnsi="Arial" w:cs="Arial"/>
                <w:sz w:val="20"/>
                <w:szCs w:val="20"/>
                <w:lang w:val="en-GB"/>
              </w:rPr>
            </w:pPr>
            <w:r w:rsidRPr="007E3061">
              <w:rPr>
                <w:rFonts w:ascii="Arial" w:hAnsi="Arial" w:cs="Arial"/>
                <w:sz w:val="20"/>
                <w:szCs w:val="20"/>
                <w:lang w:val="en-GB"/>
              </w:rPr>
              <w:t>Repeat interval for application events (years)</w:t>
            </w:r>
          </w:p>
        </w:tc>
        <w:tc>
          <w:tcPr>
            <w:tcW w:w="3260" w:type="dxa"/>
            <w:shd w:val="clear" w:color="auto" w:fill="auto"/>
            <w:vAlign w:val="center"/>
          </w:tcPr>
          <w:p w14:paraId="42B387BA"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1</w:t>
            </w:r>
          </w:p>
        </w:tc>
      </w:tr>
      <w:tr w:rsidR="00702C35" w:rsidRPr="007E3061" w14:paraId="0B801AB9" w14:textId="77777777" w:rsidTr="005825F7">
        <w:trPr>
          <w:trHeight w:val="227"/>
        </w:trPr>
        <w:tc>
          <w:tcPr>
            <w:tcW w:w="5245" w:type="dxa"/>
            <w:gridSpan w:val="2"/>
            <w:shd w:val="clear" w:color="auto" w:fill="auto"/>
            <w:vAlign w:val="center"/>
          </w:tcPr>
          <w:p w14:paraId="262BEB42" w14:textId="77777777" w:rsidR="00702C35" w:rsidRPr="007E3061" w:rsidRDefault="00702C35" w:rsidP="007E3061">
            <w:pPr>
              <w:tabs>
                <w:tab w:val="left" w:pos="1620"/>
              </w:tabs>
              <w:spacing w:line="240" w:lineRule="auto"/>
              <w:ind w:left="708"/>
              <w:jc w:val="both"/>
              <w:rPr>
                <w:rFonts w:ascii="Arial" w:hAnsi="Arial" w:cs="Arial"/>
                <w:sz w:val="20"/>
                <w:szCs w:val="20"/>
                <w:lang w:val="en-GB"/>
              </w:rPr>
            </w:pPr>
            <w:r w:rsidRPr="007E3061">
              <w:rPr>
                <w:rFonts w:ascii="Arial" w:hAnsi="Arial" w:cs="Arial"/>
                <w:sz w:val="20"/>
                <w:szCs w:val="20"/>
                <w:lang w:val="en-GB"/>
              </w:rPr>
              <w:t>Deposition</w:t>
            </w:r>
          </w:p>
        </w:tc>
        <w:tc>
          <w:tcPr>
            <w:tcW w:w="3260" w:type="dxa"/>
            <w:shd w:val="clear" w:color="auto" w:fill="auto"/>
            <w:vAlign w:val="center"/>
          </w:tcPr>
          <w:p w14:paraId="7DED165E"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No deposition</w:t>
            </w:r>
          </w:p>
        </w:tc>
      </w:tr>
      <w:tr w:rsidR="00702C35" w:rsidRPr="007E3061" w14:paraId="7AF2223E" w14:textId="77777777" w:rsidTr="005825F7">
        <w:trPr>
          <w:trHeight w:val="340"/>
        </w:trPr>
        <w:tc>
          <w:tcPr>
            <w:tcW w:w="8505" w:type="dxa"/>
            <w:gridSpan w:val="3"/>
            <w:shd w:val="clear" w:color="auto" w:fill="BFBFBF"/>
            <w:vAlign w:val="center"/>
          </w:tcPr>
          <w:p w14:paraId="4C8DE760" w14:textId="77777777" w:rsidR="00702C35" w:rsidRPr="007E3061" w:rsidRDefault="00702C35" w:rsidP="007E3061">
            <w:pPr>
              <w:tabs>
                <w:tab w:val="left" w:pos="1620"/>
              </w:tabs>
              <w:spacing w:line="240" w:lineRule="auto"/>
              <w:jc w:val="both"/>
              <w:rPr>
                <w:rFonts w:ascii="Arial" w:hAnsi="Arial" w:cs="Arial"/>
                <w:b/>
                <w:sz w:val="20"/>
                <w:szCs w:val="20"/>
                <w:lang w:val="en-GB"/>
              </w:rPr>
            </w:pPr>
            <w:r w:rsidRPr="007E3061">
              <w:rPr>
                <w:rFonts w:ascii="Arial" w:hAnsi="Arial" w:cs="Arial"/>
                <w:b/>
                <w:sz w:val="20"/>
                <w:szCs w:val="20"/>
                <w:lang w:val="en-GB"/>
              </w:rPr>
              <w:t>Absolute Application</w:t>
            </w:r>
          </w:p>
        </w:tc>
      </w:tr>
      <w:tr w:rsidR="00702C35" w:rsidRPr="007E3061" w14:paraId="4B03FB3E" w14:textId="77777777" w:rsidTr="005825F7">
        <w:trPr>
          <w:trHeight w:val="227"/>
        </w:trPr>
        <w:tc>
          <w:tcPr>
            <w:tcW w:w="5245" w:type="dxa"/>
            <w:gridSpan w:val="2"/>
            <w:shd w:val="clear" w:color="auto" w:fill="auto"/>
            <w:vAlign w:val="center"/>
          </w:tcPr>
          <w:p w14:paraId="36189298" w14:textId="77777777" w:rsidR="00702C35" w:rsidRPr="007E3061" w:rsidRDefault="00702C35" w:rsidP="007E3061">
            <w:pPr>
              <w:tabs>
                <w:tab w:val="left" w:pos="1620"/>
              </w:tabs>
              <w:spacing w:line="240" w:lineRule="auto"/>
              <w:ind w:left="708"/>
              <w:jc w:val="both"/>
              <w:rPr>
                <w:rFonts w:ascii="Arial" w:hAnsi="Arial" w:cs="Arial"/>
                <w:sz w:val="20"/>
                <w:szCs w:val="20"/>
                <w:lang w:val="en-GB"/>
              </w:rPr>
            </w:pPr>
            <w:r w:rsidRPr="007E3061">
              <w:rPr>
                <w:rFonts w:ascii="Arial" w:hAnsi="Arial" w:cs="Arial"/>
                <w:sz w:val="20"/>
                <w:szCs w:val="20"/>
                <w:lang w:val="en-GB"/>
              </w:rPr>
              <w:t>Application type</w:t>
            </w:r>
          </w:p>
        </w:tc>
        <w:tc>
          <w:tcPr>
            <w:tcW w:w="3260" w:type="dxa"/>
            <w:shd w:val="clear" w:color="auto" w:fill="auto"/>
            <w:vAlign w:val="center"/>
          </w:tcPr>
          <w:p w14:paraId="67BCA49D"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To the soil surface</w:t>
            </w:r>
          </w:p>
        </w:tc>
      </w:tr>
      <w:tr w:rsidR="00702C35" w:rsidRPr="007E3061" w14:paraId="5186A55C" w14:textId="77777777" w:rsidTr="005825F7">
        <w:trPr>
          <w:trHeight w:val="227"/>
        </w:trPr>
        <w:tc>
          <w:tcPr>
            <w:tcW w:w="5245" w:type="dxa"/>
            <w:gridSpan w:val="2"/>
            <w:shd w:val="clear" w:color="auto" w:fill="auto"/>
            <w:vAlign w:val="center"/>
          </w:tcPr>
          <w:p w14:paraId="72CA5C0D" w14:textId="77777777" w:rsidR="00702C35" w:rsidRPr="007E3061" w:rsidRDefault="00702C35" w:rsidP="007E3061">
            <w:pPr>
              <w:tabs>
                <w:tab w:val="left" w:pos="1620"/>
              </w:tabs>
              <w:spacing w:line="240" w:lineRule="auto"/>
              <w:ind w:left="708"/>
              <w:jc w:val="both"/>
              <w:rPr>
                <w:rFonts w:ascii="Arial" w:hAnsi="Arial" w:cs="Arial"/>
                <w:sz w:val="20"/>
                <w:szCs w:val="20"/>
                <w:lang w:val="en-GB"/>
              </w:rPr>
            </w:pPr>
            <w:r w:rsidRPr="007E3061">
              <w:rPr>
                <w:rFonts w:ascii="Arial" w:hAnsi="Arial" w:cs="Arial"/>
                <w:sz w:val="20"/>
                <w:szCs w:val="20"/>
                <w:lang w:val="en-GB"/>
              </w:rPr>
              <w:t>Date</w:t>
            </w:r>
          </w:p>
        </w:tc>
        <w:tc>
          <w:tcPr>
            <w:tcW w:w="3260" w:type="dxa"/>
            <w:shd w:val="clear" w:color="auto" w:fill="auto"/>
            <w:vAlign w:val="center"/>
          </w:tcPr>
          <w:p w14:paraId="583A5974"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01-May</w:t>
            </w:r>
          </w:p>
        </w:tc>
      </w:tr>
      <w:tr w:rsidR="00702C35" w:rsidRPr="007E3061" w14:paraId="53085FA7" w14:textId="77777777" w:rsidTr="005825F7">
        <w:trPr>
          <w:trHeight w:val="227"/>
        </w:trPr>
        <w:tc>
          <w:tcPr>
            <w:tcW w:w="5245" w:type="dxa"/>
            <w:gridSpan w:val="2"/>
            <w:shd w:val="clear" w:color="auto" w:fill="auto"/>
            <w:vAlign w:val="center"/>
          </w:tcPr>
          <w:p w14:paraId="35829BAE" w14:textId="77777777" w:rsidR="00702C35" w:rsidRPr="007E3061" w:rsidRDefault="00702C35" w:rsidP="007E3061">
            <w:pPr>
              <w:tabs>
                <w:tab w:val="left" w:pos="1620"/>
              </w:tabs>
              <w:spacing w:line="240" w:lineRule="auto"/>
              <w:ind w:left="708"/>
              <w:jc w:val="both"/>
              <w:rPr>
                <w:rFonts w:ascii="Arial" w:hAnsi="Arial" w:cs="Arial"/>
                <w:sz w:val="20"/>
                <w:szCs w:val="20"/>
                <w:lang w:val="en-GB"/>
              </w:rPr>
            </w:pPr>
            <w:r w:rsidRPr="007E3061">
              <w:rPr>
                <w:rFonts w:ascii="Arial" w:hAnsi="Arial" w:cs="Arial"/>
                <w:sz w:val="20"/>
                <w:szCs w:val="20"/>
                <w:lang w:val="en-GB"/>
              </w:rPr>
              <w:t>Dosage (kg/ha)</w:t>
            </w:r>
          </w:p>
        </w:tc>
        <w:tc>
          <w:tcPr>
            <w:tcW w:w="3260" w:type="dxa"/>
            <w:shd w:val="clear" w:color="auto" w:fill="auto"/>
            <w:vAlign w:val="center"/>
          </w:tcPr>
          <w:p w14:paraId="6E9B3335" w14:textId="77777777" w:rsidR="00702C35" w:rsidRPr="007E3061" w:rsidRDefault="00702C35" w:rsidP="007E3061">
            <w:pPr>
              <w:tabs>
                <w:tab w:val="left" w:pos="1620"/>
              </w:tabs>
              <w:spacing w:line="240" w:lineRule="auto"/>
              <w:jc w:val="both"/>
              <w:rPr>
                <w:rFonts w:ascii="Arial" w:hAnsi="Arial" w:cs="Arial"/>
                <w:sz w:val="20"/>
                <w:szCs w:val="20"/>
                <w:lang w:val="en-GB"/>
              </w:rPr>
            </w:pPr>
            <w:r w:rsidRPr="007E3061">
              <w:rPr>
                <w:rFonts w:ascii="Arial" w:hAnsi="Arial" w:cs="Arial"/>
                <w:sz w:val="20"/>
                <w:szCs w:val="20"/>
                <w:lang w:val="en-GB"/>
              </w:rPr>
              <w:t>2.27E-03</w:t>
            </w:r>
          </w:p>
        </w:tc>
      </w:tr>
    </w:tbl>
    <w:p w14:paraId="034A7CFD" w14:textId="77777777" w:rsidR="00702C35" w:rsidRPr="007E3061" w:rsidRDefault="00702C35" w:rsidP="007E3061">
      <w:pPr>
        <w:spacing w:line="240" w:lineRule="auto"/>
        <w:jc w:val="both"/>
        <w:rPr>
          <w:rFonts w:ascii="Arial" w:hAnsi="Arial" w:cs="Arial"/>
          <w:sz w:val="20"/>
          <w:szCs w:val="20"/>
          <w:lang w:val="en-GB" w:eastAsia="en-US"/>
        </w:rPr>
      </w:pPr>
    </w:p>
    <w:p w14:paraId="5BA997ED" w14:textId="77777777" w:rsidR="00702C35" w:rsidRPr="007E3061" w:rsidRDefault="00702C35" w:rsidP="007E3061">
      <w:pPr>
        <w:overflowPunct w:val="0"/>
        <w:autoSpaceDE w:val="0"/>
        <w:autoSpaceDN w:val="0"/>
        <w:adjustRightInd w:val="0"/>
        <w:spacing w:line="240" w:lineRule="auto"/>
        <w:jc w:val="both"/>
        <w:textAlignment w:val="baseline"/>
        <w:rPr>
          <w:rFonts w:ascii="Arial" w:eastAsia="Times New Roman" w:hAnsi="Arial" w:cs="Arial"/>
          <w:b/>
          <w:bCs/>
          <w:snapToGrid w:val="0"/>
          <w:sz w:val="20"/>
          <w:szCs w:val="20"/>
          <w:lang w:val="en-GB" w:eastAsia="en-US"/>
        </w:rPr>
      </w:pPr>
      <w:r w:rsidRPr="007E3061">
        <w:rPr>
          <w:rFonts w:ascii="Arial" w:eastAsia="Times New Roman" w:hAnsi="Arial" w:cs="Arial"/>
          <w:b/>
          <w:bCs/>
          <w:snapToGrid w:val="0"/>
          <w:sz w:val="20"/>
          <w:szCs w:val="20"/>
          <w:lang w:val="en-GB" w:eastAsia="en-US"/>
        </w:rPr>
        <w:t>Overview of results of FOCUS runs</w:t>
      </w:r>
    </w:p>
    <w:tbl>
      <w:tblPr>
        <w:tblW w:w="848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3"/>
        <w:gridCol w:w="1586"/>
        <w:gridCol w:w="2105"/>
      </w:tblGrid>
      <w:tr w:rsidR="00702C35" w:rsidRPr="007E3061" w14:paraId="14EB64FC" w14:textId="77777777" w:rsidTr="005825F7">
        <w:trPr>
          <w:trHeight w:val="300"/>
        </w:trPr>
        <w:tc>
          <w:tcPr>
            <w:tcW w:w="4793" w:type="dxa"/>
            <w:shd w:val="clear" w:color="auto" w:fill="BFBFBF"/>
            <w:noWrap/>
            <w:vAlign w:val="center"/>
            <w:hideMark/>
          </w:tcPr>
          <w:p w14:paraId="14364AC6"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RESULT_TEXT</w:t>
            </w:r>
          </w:p>
        </w:tc>
        <w:tc>
          <w:tcPr>
            <w:tcW w:w="1586" w:type="dxa"/>
            <w:shd w:val="clear" w:color="auto" w:fill="BFBFBF"/>
            <w:noWrap/>
            <w:vAlign w:val="center"/>
            <w:hideMark/>
          </w:tcPr>
          <w:p w14:paraId="01DF5916"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Brodifacoum</w:t>
            </w:r>
          </w:p>
        </w:tc>
        <w:tc>
          <w:tcPr>
            <w:tcW w:w="2105" w:type="dxa"/>
            <w:shd w:val="clear" w:color="auto" w:fill="BFBFBF"/>
            <w:noWrap/>
            <w:vAlign w:val="center"/>
            <w:hideMark/>
          </w:tcPr>
          <w:p w14:paraId="70695B95"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LOCATION</w:t>
            </w:r>
          </w:p>
        </w:tc>
      </w:tr>
      <w:tr w:rsidR="00702C35" w:rsidRPr="007E3061" w14:paraId="7CEE4A75" w14:textId="77777777" w:rsidTr="005825F7">
        <w:trPr>
          <w:trHeight w:val="300"/>
        </w:trPr>
        <w:tc>
          <w:tcPr>
            <w:tcW w:w="4793" w:type="dxa"/>
            <w:shd w:val="clear" w:color="auto" w:fill="auto"/>
            <w:noWrap/>
            <w:vAlign w:val="center"/>
            <w:hideMark/>
          </w:tcPr>
          <w:p w14:paraId="258DD9B6" w14:textId="77777777" w:rsidR="00702C35" w:rsidRPr="007E3061" w:rsidRDefault="00702C35" w:rsidP="007E3061">
            <w:pPr>
              <w:spacing w:line="240" w:lineRule="auto"/>
              <w:jc w:val="both"/>
              <w:rPr>
                <w:rFonts w:ascii="Arial" w:hAnsi="Arial" w:cs="Arial"/>
                <w:color w:val="000000"/>
                <w:sz w:val="20"/>
                <w:szCs w:val="20"/>
                <w:lang w:val="en-US" w:eastAsia="fr-FR"/>
              </w:rPr>
            </w:pPr>
            <w:r w:rsidRPr="007E3061">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4DE5DD81"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0.000000</w:t>
            </w:r>
          </w:p>
        </w:tc>
        <w:tc>
          <w:tcPr>
            <w:tcW w:w="2105" w:type="dxa"/>
            <w:shd w:val="clear" w:color="auto" w:fill="auto"/>
            <w:noWrap/>
            <w:vAlign w:val="center"/>
            <w:hideMark/>
          </w:tcPr>
          <w:p w14:paraId="066F7529"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CHATEAUDUN</w:t>
            </w:r>
          </w:p>
        </w:tc>
      </w:tr>
      <w:tr w:rsidR="00702C35" w:rsidRPr="007E3061" w14:paraId="0F7F7DB8" w14:textId="77777777" w:rsidTr="005825F7">
        <w:trPr>
          <w:trHeight w:val="300"/>
        </w:trPr>
        <w:tc>
          <w:tcPr>
            <w:tcW w:w="4793" w:type="dxa"/>
            <w:shd w:val="clear" w:color="auto" w:fill="auto"/>
            <w:noWrap/>
            <w:vAlign w:val="center"/>
            <w:hideMark/>
          </w:tcPr>
          <w:p w14:paraId="5CAB5CEB" w14:textId="77777777" w:rsidR="00702C35" w:rsidRPr="007E3061" w:rsidRDefault="00702C35" w:rsidP="007E3061">
            <w:pPr>
              <w:spacing w:line="240" w:lineRule="auto"/>
              <w:jc w:val="both"/>
              <w:rPr>
                <w:rFonts w:ascii="Arial" w:hAnsi="Arial" w:cs="Arial"/>
                <w:color w:val="000000"/>
                <w:sz w:val="20"/>
                <w:szCs w:val="20"/>
                <w:lang w:val="en-US" w:eastAsia="fr-FR"/>
              </w:rPr>
            </w:pPr>
            <w:r w:rsidRPr="007E3061">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35188B4C"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0.000000</w:t>
            </w:r>
          </w:p>
        </w:tc>
        <w:tc>
          <w:tcPr>
            <w:tcW w:w="2105" w:type="dxa"/>
            <w:shd w:val="clear" w:color="auto" w:fill="auto"/>
            <w:noWrap/>
            <w:vAlign w:val="center"/>
            <w:hideMark/>
          </w:tcPr>
          <w:p w14:paraId="09A4B9FB"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HAMBURG</w:t>
            </w:r>
          </w:p>
        </w:tc>
      </w:tr>
      <w:tr w:rsidR="00702C35" w:rsidRPr="007E3061" w14:paraId="393E3F8F" w14:textId="77777777" w:rsidTr="005825F7">
        <w:trPr>
          <w:trHeight w:val="300"/>
        </w:trPr>
        <w:tc>
          <w:tcPr>
            <w:tcW w:w="4793" w:type="dxa"/>
            <w:shd w:val="clear" w:color="auto" w:fill="auto"/>
            <w:noWrap/>
            <w:vAlign w:val="center"/>
            <w:hideMark/>
          </w:tcPr>
          <w:p w14:paraId="2906C3C7" w14:textId="77777777" w:rsidR="00702C35" w:rsidRPr="007E3061" w:rsidRDefault="00702C35" w:rsidP="007E3061">
            <w:pPr>
              <w:spacing w:line="240" w:lineRule="auto"/>
              <w:jc w:val="both"/>
              <w:rPr>
                <w:rFonts w:ascii="Arial" w:hAnsi="Arial" w:cs="Arial"/>
                <w:color w:val="000000"/>
                <w:sz w:val="20"/>
                <w:szCs w:val="20"/>
                <w:lang w:val="en-US" w:eastAsia="fr-FR"/>
              </w:rPr>
            </w:pPr>
            <w:r w:rsidRPr="007E3061">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03916B29"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0.000000</w:t>
            </w:r>
          </w:p>
        </w:tc>
        <w:tc>
          <w:tcPr>
            <w:tcW w:w="2105" w:type="dxa"/>
            <w:shd w:val="clear" w:color="auto" w:fill="auto"/>
            <w:noWrap/>
            <w:vAlign w:val="center"/>
            <w:hideMark/>
          </w:tcPr>
          <w:p w14:paraId="7CC8AA67"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JOKIOINEN</w:t>
            </w:r>
          </w:p>
        </w:tc>
      </w:tr>
      <w:tr w:rsidR="00702C35" w:rsidRPr="007E3061" w14:paraId="219A956B" w14:textId="77777777" w:rsidTr="005825F7">
        <w:trPr>
          <w:trHeight w:val="300"/>
        </w:trPr>
        <w:tc>
          <w:tcPr>
            <w:tcW w:w="4793" w:type="dxa"/>
            <w:shd w:val="clear" w:color="auto" w:fill="auto"/>
            <w:noWrap/>
            <w:vAlign w:val="center"/>
            <w:hideMark/>
          </w:tcPr>
          <w:p w14:paraId="24191A75" w14:textId="77777777" w:rsidR="00702C35" w:rsidRPr="007E3061" w:rsidRDefault="00702C35" w:rsidP="007E3061">
            <w:pPr>
              <w:spacing w:line="240" w:lineRule="auto"/>
              <w:jc w:val="both"/>
              <w:rPr>
                <w:rFonts w:ascii="Arial" w:hAnsi="Arial" w:cs="Arial"/>
                <w:color w:val="000000"/>
                <w:sz w:val="20"/>
                <w:szCs w:val="20"/>
                <w:lang w:val="en-US" w:eastAsia="fr-FR"/>
              </w:rPr>
            </w:pPr>
            <w:r w:rsidRPr="007E3061">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7218B53F"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0.000000</w:t>
            </w:r>
          </w:p>
        </w:tc>
        <w:tc>
          <w:tcPr>
            <w:tcW w:w="2105" w:type="dxa"/>
            <w:shd w:val="clear" w:color="auto" w:fill="auto"/>
            <w:noWrap/>
            <w:vAlign w:val="center"/>
            <w:hideMark/>
          </w:tcPr>
          <w:p w14:paraId="38EE1B50"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KREMSMUENSTER</w:t>
            </w:r>
          </w:p>
        </w:tc>
      </w:tr>
      <w:tr w:rsidR="00702C35" w:rsidRPr="007E3061" w14:paraId="6E7C9C1B" w14:textId="77777777" w:rsidTr="005825F7">
        <w:trPr>
          <w:trHeight w:val="300"/>
        </w:trPr>
        <w:tc>
          <w:tcPr>
            <w:tcW w:w="4793" w:type="dxa"/>
            <w:shd w:val="clear" w:color="auto" w:fill="auto"/>
            <w:noWrap/>
            <w:vAlign w:val="center"/>
            <w:hideMark/>
          </w:tcPr>
          <w:p w14:paraId="4262FD0B" w14:textId="77777777" w:rsidR="00702C35" w:rsidRPr="007E3061" w:rsidRDefault="00702C35" w:rsidP="007E3061">
            <w:pPr>
              <w:spacing w:line="240" w:lineRule="auto"/>
              <w:jc w:val="both"/>
              <w:rPr>
                <w:rFonts w:ascii="Arial" w:hAnsi="Arial" w:cs="Arial"/>
                <w:color w:val="000000"/>
                <w:sz w:val="20"/>
                <w:szCs w:val="20"/>
                <w:lang w:val="en-US" w:eastAsia="fr-FR"/>
              </w:rPr>
            </w:pPr>
            <w:r w:rsidRPr="007E3061">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6A925A4C"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0.000000</w:t>
            </w:r>
          </w:p>
        </w:tc>
        <w:tc>
          <w:tcPr>
            <w:tcW w:w="2105" w:type="dxa"/>
            <w:shd w:val="clear" w:color="auto" w:fill="auto"/>
            <w:noWrap/>
            <w:vAlign w:val="center"/>
            <w:hideMark/>
          </w:tcPr>
          <w:p w14:paraId="0B9F0482"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OKEHAMPTON</w:t>
            </w:r>
          </w:p>
        </w:tc>
      </w:tr>
      <w:tr w:rsidR="00702C35" w:rsidRPr="007E3061" w14:paraId="1F4E5AF7" w14:textId="77777777" w:rsidTr="005825F7">
        <w:trPr>
          <w:trHeight w:val="300"/>
        </w:trPr>
        <w:tc>
          <w:tcPr>
            <w:tcW w:w="4793" w:type="dxa"/>
            <w:shd w:val="clear" w:color="auto" w:fill="auto"/>
            <w:noWrap/>
            <w:vAlign w:val="center"/>
            <w:hideMark/>
          </w:tcPr>
          <w:p w14:paraId="3D7DB072" w14:textId="77777777" w:rsidR="00702C35" w:rsidRPr="007E3061" w:rsidRDefault="00702C35" w:rsidP="007E3061">
            <w:pPr>
              <w:spacing w:line="240" w:lineRule="auto"/>
              <w:jc w:val="both"/>
              <w:rPr>
                <w:rFonts w:ascii="Arial" w:hAnsi="Arial" w:cs="Arial"/>
                <w:color w:val="000000"/>
                <w:sz w:val="20"/>
                <w:szCs w:val="20"/>
                <w:lang w:val="en-US" w:eastAsia="fr-FR"/>
              </w:rPr>
            </w:pPr>
            <w:r w:rsidRPr="007E3061">
              <w:rPr>
                <w:rFonts w:ascii="Arial" w:hAnsi="Arial" w:cs="Arial"/>
                <w:color w:val="000000"/>
                <w:sz w:val="20"/>
                <w:szCs w:val="20"/>
                <w:lang w:val="en-US" w:eastAsia="fr-FR"/>
              </w:rPr>
              <w:lastRenderedPageBreak/>
              <w:t>Concentration closest to the 80th percentile (ug/L)</w:t>
            </w:r>
          </w:p>
        </w:tc>
        <w:tc>
          <w:tcPr>
            <w:tcW w:w="1586" w:type="dxa"/>
            <w:shd w:val="clear" w:color="auto" w:fill="auto"/>
            <w:noWrap/>
            <w:vAlign w:val="center"/>
            <w:hideMark/>
          </w:tcPr>
          <w:p w14:paraId="19E6C9FA"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0.000000</w:t>
            </w:r>
          </w:p>
        </w:tc>
        <w:tc>
          <w:tcPr>
            <w:tcW w:w="2105" w:type="dxa"/>
            <w:shd w:val="clear" w:color="auto" w:fill="auto"/>
            <w:noWrap/>
            <w:vAlign w:val="center"/>
            <w:hideMark/>
          </w:tcPr>
          <w:p w14:paraId="45DF3703"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PIACENZA</w:t>
            </w:r>
          </w:p>
        </w:tc>
      </w:tr>
      <w:tr w:rsidR="00702C35" w:rsidRPr="007E3061" w14:paraId="068379E2" w14:textId="77777777" w:rsidTr="005825F7">
        <w:trPr>
          <w:trHeight w:val="300"/>
        </w:trPr>
        <w:tc>
          <w:tcPr>
            <w:tcW w:w="4793" w:type="dxa"/>
            <w:shd w:val="clear" w:color="auto" w:fill="auto"/>
            <w:noWrap/>
            <w:vAlign w:val="center"/>
            <w:hideMark/>
          </w:tcPr>
          <w:p w14:paraId="1C046649" w14:textId="77777777" w:rsidR="00702C35" w:rsidRPr="007E3061" w:rsidRDefault="00702C35" w:rsidP="007E3061">
            <w:pPr>
              <w:spacing w:line="240" w:lineRule="auto"/>
              <w:jc w:val="both"/>
              <w:rPr>
                <w:rFonts w:ascii="Arial" w:hAnsi="Arial" w:cs="Arial"/>
                <w:color w:val="000000"/>
                <w:sz w:val="20"/>
                <w:szCs w:val="20"/>
                <w:lang w:val="en-US" w:eastAsia="fr-FR"/>
              </w:rPr>
            </w:pPr>
            <w:r w:rsidRPr="007E3061">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6FD4CCF8"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0.000000</w:t>
            </w:r>
          </w:p>
        </w:tc>
        <w:tc>
          <w:tcPr>
            <w:tcW w:w="2105" w:type="dxa"/>
            <w:shd w:val="clear" w:color="auto" w:fill="auto"/>
            <w:noWrap/>
            <w:vAlign w:val="center"/>
            <w:hideMark/>
          </w:tcPr>
          <w:p w14:paraId="51C826C0"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PORTO</w:t>
            </w:r>
          </w:p>
        </w:tc>
      </w:tr>
      <w:tr w:rsidR="00702C35" w:rsidRPr="007E3061" w14:paraId="3825605D" w14:textId="77777777" w:rsidTr="005825F7">
        <w:trPr>
          <w:trHeight w:val="300"/>
        </w:trPr>
        <w:tc>
          <w:tcPr>
            <w:tcW w:w="4793" w:type="dxa"/>
            <w:shd w:val="clear" w:color="auto" w:fill="auto"/>
            <w:noWrap/>
            <w:vAlign w:val="center"/>
            <w:hideMark/>
          </w:tcPr>
          <w:p w14:paraId="7CE77651" w14:textId="77777777" w:rsidR="00702C35" w:rsidRPr="007E3061" w:rsidRDefault="00702C35" w:rsidP="007E3061">
            <w:pPr>
              <w:spacing w:line="240" w:lineRule="auto"/>
              <w:jc w:val="both"/>
              <w:rPr>
                <w:rFonts w:ascii="Arial" w:hAnsi="Arial" w:cs="Arial"/>
                <w:color w:val="000000"/>
                <w:sz w:val="20"/>
                <w:szCs w:val="20"/>
                <w:lang w:val="en-US" w:eastAsia="fr-FR"/>
              </w:rPr>
            </w:pPr>
            <w:r w:rsidRPr="007E3061">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56B2E980"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0.000000</w:t>
            </w:r>
          </w:p>
        </w:tc>
        <w:tc>
          <w:tcPr>
            <w:tcW w:w="2105" w:type="dxa"/>
            <w:shd w:val="clear" w:color="auto" w:fill="auto"/>
            <w:noWrap/>
            <w:vAlign w:val="center"/>
            <w:hideMark/>
          </w:tcPr>
          <w:p w14:paraId="28B4B8E1"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SEVILLA</w:t>
            </w:r>
          </w:p>
        </w:tc>
      </w:tr>
      <w:tr w:rsidR="00702C35" w:rsidRPr="007E3061" w14:paraId="31929224" w14:textId="77777777" w:rsidTr="005825F7">
        <w:trPr>
          <w:trHeight w:val="300"/>
        </w:trPr>
        <w:tc>
          <w:tcPr>
            <w:tcW w:w="4793" w:type="dxa"/>
            <w:shd w:val="clear" w:color="auto" w:fill="auto"/>
            <w:noWrap/>
            <w:vAlign w:val="center"/>
            <w:hideMark/>
          </w:tcPr>
          <w:p w14:paraId="0CEE9459" w14:textId="77777777" w:rsidR="00702C35" w:rsidRPr="007E3061" w:rsidRDefault="00702C35" w:rsidP="007E3061">
            <w:pPr>
              <w:spacing w:line="240" w:lineRule="auto"/>
              <w:jc w:val="both"/>
              <w:rPr>
                <w:rFonts w:ascii="Arial" w:hAnsi="Arial" w:cs="Arial"/>
                <w:color w:val="000000"/>
                <w:sz w:val="20"/>
                <w:szCs w:val="20"/>
                <w:lang w:val="en-US" w:eastAsia="fr-FR"/>
              </w:rPr>
            </w:pPr>
            <w:r w:rsidRPr="007E3061">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37BDD587"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0.000000</w:t>
            </w:r>
          </w:p>
        </w:tc>
        <w:tc>
          <w:tcPr>
            <w:tcW w:w="2105" w:type="dxa"/>
            <w:shd w:val="clear" w:color="auto" w:fill="auto"/>
            <w:noWrap/>
            <w:vAlign w:val="center"/>
            <w:hideMark/>
          </w:tcPr>
          <w:p w14:paraId="08B5628E" w14:textId="77777777" w:rsidR="00702C35" w:rsidRPr="007E3061" w:rsidRDefault="00702C35" w:rsidP="007E3061">
            <w:pPr>
              <w:spacing w:line="240" w:lineRule="auto"/>
              <w:jc w:val="both"/>
              <w:rPr>
                <w:rFonts w:ascii="Arial" w:hAnsi="Arial" w:cs="Arial"/>
                <w:color w:val="000000"/>
                <w:sz w:val="20"/>
                <w:szCs w:val="20"/>
                <w:lang w:val="fr-FR" w:eastAsia="fr-FR"/>
              </w:rPr>
            </w:pPr>
            <w:r w:rsidRPr="007E3061">
              <w:rPr>
                <w:rFonts w:ascii="Arial" w:hAnsi="Arial" w:cs="Arial"/>
                <w:color w:val="000000"/>
                <w:sz w:val="20"/>
                <w:szCs w:val="20"/>
                <w:lang w:val="fr-FR" w:eastAsia="fr-FR"/>
              </w:rPr>
              <w:t>THIVA</w:t>
            </w:r>
          </w:p>
        </w:tc>
      </w:tr>
    </w:tbl>
    <w:p w14:paraId="5EFD3D87" w14:textId="77777777" w:rsidR="00702C35" w:rsidRPr="007E3061" w:rsidRDefault="00702C35" w:rsidP="007E3061">
      <w:pPr>
        <w:spacing w:line="240" w:lineRule="auto"/>
        <w:jc w:val="both"/>
        <w:rPr>
          <w:rFonts w:ascii="Arial" w:hAnsi="Arial" w:cs="Arial"/>
          <w:sz w:val="20"/>
          <w:szCs w:val="20"/>
          <w:lang w:val="en-GB"/>
        </w:rPr>
      </w:pPr>
    </w:p>
    <w:p w14:paraId="342E44B4" w14:textId="77777777" w:rsidR="00702C35" w:rsidRPr="007E3061" w:rsidRDefault="00702C35" w:rsidP="007E3061">
      <w:pPr>
        <w:spacing w:line="240" w:lineRule="auto"/>
        <w:jc w:val="both"/>
        <w:rPr>
          <w:rFonts w:ascii="Arial" w:hAnsi="Arial" w:cs="Arial"/>
          <w:sz w:val="20"/>
          <w:szCs w:val="20"/>
          <w:lang w:val="en-GB"/>
        </w:rPr>
      </w:pPr>
      <w:r w:rsidRPr="007E3061">
        <w:rPr>
          <w:rFonts w:ascii="Arial" w:hAnsi="Arial" w:cs="Arial"/>
          <w:sz w:val="20"/>
          <w:szCs w:val="20"/>
          <w:lang w:val="en-GB"/>
        </w:rPr>
        <w:t>Calculated PEC</w:t>
      </w:r>
      <w:r w:rsidRPr="007E3061">
        <w:rPr>
          <w:rFonts w:ascii="Arial" w:hAnsi="Arial" w:cs="Arial"/>
          <w:sz w:val="20"/>
          <w:szCs w:val="20"/>
          <w:vertAlign w:val="subscript"/>
          <w:lang w:val="en-GB"/>
        </w:rPr>
        <w:t>GW</w:t>
      </w:r>
      <w:r w:rsidRPr="007E3061">
        <w:rPr>
          <w:rFonts w:ascii="Arial" w:hAnsi="Arial" w:cs="Arial"/>
          <w:sz w:val="20"/>
          <w:szCs w:val="20"/>
          <w:lang w:val="en-GB"/>
        </w:rPr>
        <w:t xml:space="preserve"> for brodifacoum, represented by the 80th percentile annual average leachate concentration at a soil depth of 1 m, were &lt;0.0001 μg.L</w:t>
      </w:r>
      <w:r w:rsidRPr="007E3061">
        <w:rPr>
          <w:rFonts w:ascii="Arial" w:hAnsi="Arial" w:cs="Arial"/>
          <w:sz w:val="20"/>
          <w:szCs w:val="20"/>
          <w:vertAlign w:val="superscript"/>
          <w:lang w:val="en-GB"/>
        </w:rPr>
        <w:t>-1</w:t>
      </w:r>
      <w:r w:rsidRPr="007E3061">
        <w:rPr>
          <w:rFonts w:ascii="Arial" w:hAnsi="Arial" w:cs="Arial"/>
          <w:sz w:val="20"/>
          <w:szCs w:val="20"/>
          <w:lang w:val="en-GB"/>
        </w:rPr>
        <w:t xml:space="preserve"> for all scenarios. All PEC</w:t>
      </w:r>
      <w:r w:rsidRPr="007E3061">
        <w:rPr>
          <w:rFonts w:ascii="Arial" w:hAnsi="Arial" w:cs="Arial"/>
          <w:sz w:val="20"/>
          <w:szCs w:val="20"/>
          <w:vertAlign w:val="subscript"/>
          <w:lang w:val="en-GB"/>
        </w:rPr>
        <w:t>GW</w:t>
      </w:r>
      <w:r w:rsidRPr="007E3061">
        <w:rPr>
          <w:rFonts w:ascii="Arial" w:hAnsi="Arial" w:cs="Arial"/>
          <w:sz w:val="20"/>
          <w:szCs w:val="20"/>
          <w:lang w:val="en-GB"/>
        </w:rPr>
        <w:t xml:space="preserve"> values for </w:t>
      </w:r>
      <w:r w:rsidR="00454287" w:rsidRPr="007E3061">
        <w:rPr>
          <w:rFonts w:ascii="Arial" w:hAnsi="Arial" w:cs="Arial"/>
          <w:sz w:val="20"/>
          <w:szCs w:val="20"/>
          <w:lang w:val="en-GB"/>
        </w:rPr>
        <w:t xml:space="preserve">brodifacoum </w:t>
      </w:r>
      <w:r w:rsidRPr="007E3061">
        <w:rPr>
          <w:rFonts w:ascii="Arial" w:hAnsi="Arial" w:cs="Arial"/>
          <w:sz w:val="20"/>
          <w:szCs w:val="20"/>
          <w:lang w:val="en-GB"/>
        </w:rPr>
        <w:t>and its metabolites were therefore several orders of magnitude below the trigger value of 0.03 μg.L</w:t>
      </w:r>
      <w:r w:rsidRPr="007E3061">
        <w:rPr>
          <w:rFonts w:ascii="Arial" w:hAnsi="Arial" w:cs="Arial"/>
          <w:sz w:val="20"/>
          <w:szCs w:val="20"/>
          <w:vertAlign w:val="superscript"/>
          <w:lang w:val="en-GB"/>
        </w:rPr>
        <w:t>-1</w:t>
      </w:r>
      <w:r w:rsidRPr="007E3061">
        <w:rPr>
          <w:rFonts w:ascii="Arial" w:hAnsi="Arial" w:cs="Arial"/>
          <w:sz w:val="20"/>
          <w:szCs w:val="20"/>
          <w:lang w:val="en-GB"/>
        </w:rPr>
        <w:t>, indicating safe use for brodifacoum.</w:t>
      </w:r>
    </w:p>
    <w:p w14:paraId="6E0E6D01" w14:textId="77777777" w:rsidR="00702C35" w:rsidRPr="007E3061" w:rsidRDefault="00702C35" w:rsidP="007E3061">
      <w:pPr>
        <w:spacing w:line="240" w:lineRule="auto"/>
        <w:jc w:val="both"/>
        <w:rPr>
          <w:rFonts w:ascii="Arial" w:hAnsi="Arial" w:cs="Arial"/>
          <w:sz w:val="20"/>
          <w:szCs w:val="20"/>
          <w:lang w:val="en-GB"/>
        </w:rPr>
      </w:pPr>
    </w:p>
    <w:p w14:paraId="3A78A15F" w14:textId="77777777" w:rsidR="002A1E8D" w:rsidRPr="007E3061" w:rsidRDefault="002A1E8D" w:rsidP="007E3061">
      <w:pPr>
        <w:spacing w:line="240" w:lineRule="auto"/>
        <w:jc w:val="both"/>
        <w:rPr>
          <w:rFonts w:ascii="Arial" w:hAnsi="Arial" w:cs="Arial"/>
          <w:sz w:val="20"/>
          <w:szCs w:val="20"/>
          <w:lang w:val="en-GB"/>
        </w:rPr>
      </w:pPr>
    </w:p>
    <w:p w14:paraId="40D38377" w14:textId="77777777" w:rsidR="002B1854" w:rsidRPr="007E3061" w:rsidRDefault="002B1854" w:rsidP="007E3061">
      <w:pPr>
        <w:pStyle w:val="Titre3"/>
        <w:numPr>
          <w:ilvl w:val="4"/>
          <w:numId w:val="1"/>
        </w:numPr>
        <w:spacing w:before="0" w:after="0"/>
        <w:rPr>
          <w:sz w:val="20"/>
          <w:szCs w:val="20"/>
        </w:rPr>
      </w:pPr>
      <w:bookmarkStart w:id="136" w:name="_Toc520192947"/>
      <w:r w:rsidRPr="007E3061">
        <w:rPr>
          <w:sz w:val="20"/>
          <w:szCs w:val="20"/>
        </w:rPr>
        <w:t>Open areas</w:t>
      </w:r>
      <w:bookmarkEnd w:id="136"/>
    </w:p>
    <w:p w14:paraId="0D6750CA" w14:textId="77777777" w:rsidR="002A1E8D" w:rsidRPr="007E3061" w:rsidRDefault="002A1E8D" w:rsidP="007E3061">
      <w:pPr>
        <w:spacing w:line="240" w:lineRule="auto"/>
        <w:jc w:val="both"/>
        <w:rPr>
          <w:rFonts w:ascii="Arial" w:hAnsi="Arial" w:cs="Arial"/>
          <w:sz w:val="20"/>
          <w:szCs w:val="20"/>
          <w:lang w:val="en-GB"/>
        </w:rPr>
      </w:pPr>
    </w:p>
    <w:p w14:paraId="4F92FFB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FANGA B+ SOURIS RAT is applied in open areas inside or near the openings of the tunnels of the target rodents. According to the </w:t>
      </w:r>
      <w:r w:rsidRPr="007E3061">
        <w:rPr>
          <w:rFonts w:ascii="Arial" w:hAnsi="Arial" w:cs="Arial"/>
          <w:bCs/>
          <w:color w:val="000000"/>
          <w:sz w:val="20"/>
          <w:szCs w:val="20"/>
          <w:lang w:val="en-GB"/>
        </w:rPr>
        <w:t>ESD (Larsen, 2003)</w:t>
      </w:r>
      <w:r w:rsidRPr="007E3061">
        <w:rPr>
          <w:rFonts w:ascii="Arial" w:hAnsi="Arial" w:cs="Arial"/>
          <w:sz w:val="20"/>
          <w:szCs w:val="20"/>
          <w:lang w:val="en-GB"/>
        </w:rPr>
        <w:t xml:space="preserve">, the use near the openings of the tunnels is covered by the assessment of the scenario “in and around buildings” with bait box. Thus this section “Open areas” only assesses the use inside the tunnels during which, according to the scenario presented in </w:t>
      </w:r>
      <w:r w:rsidRPr="007E3061">
        <w:rPr>
          <w:rFonts w:ascii="Arial" w:hAnsi="Arial" w:cs="Arial"/>
          <w:bCs/>
          <w:color w:val="000000"/>
          <w:sz w:val="20"/>
          <w:szCs w:val="20"/>
          <w:lang w:val="en-GB"/>
        </w:rPr>
        <w:t>ESD (Larsen, 2003)</w:t>
      </w:r>
      <w:r w:rsidRPr="007E3061">
        <w:rPr>
          <w:rFonts w:ascii="Arial" w:hAnsi="Arial" w:cs="Arial"/>
          <w:sz w:val="20"/>
          <w:szCs w:val="20"/>
          <w:lang w:val="en-GB"/>
        </w:rPr>
        <w:t>, two treatments would typically be applied in the interval of six days. Bait deployment comprises 200 g of product against rats and 40 g against mice per application and per tunnel entrance. Based on a tunnel of 8 cm diameter, worst-case soil exposure is assumed to occur to a depth of 10 cm from the contact half (</w:t>
      </w:r>
      <w:r w:rsidRPr="007E3061">
        <w:rPr>
          <w:rFonts w:ascii="Arial" w:hAnsi="Arial" w:cs="Arial"/>
          <w:i/>
          <w:sz w:val="20"/>
          <w:szCs w:val="20"/>
          <w:lang w:val="en-GB"/>
        </w:rPr>
        <w:t>i.e</w:t>
      </w:r>
      <w:r w:rsidRPr="007E3061">
        <w:rPr>
          <w:rFonts w:ascii="Arial" w:hAnsi="Arial" w:cs="Arial"/>
          <w:sz w:val="20"/>
          <w:szCs w:val="20"/>
          <w:lang w:val="en-GB"/>
        </w:rPr>
        <w:t>. the burrow floor) of a 30 cm tunnel section in which the bait is placed. This section of tunnel floor is assumed to receive an input corresponding to 5% of the product during application and a further 20% as the bait is consumed. This scenario is worst case as the product FANGA B+ SOURIS RAT is intended to be applied in secured bait boxes only.</w:t>
      </w:r>
    </w:p>
    <w:p w14:paraId="5569015F" w14:textId="77777777" w:rsidR="002A1E8D" w:rsidRPr="007E3061" w:rsidRDefault="002A1E8D" w:rsidP="007E3061">
      <w:pPr>
        <w:spacing w:line="240" w:lineRule="auto"/>
        <w:jc w:val="both"/>
        <w:rPr>
          <w:rFonts w:ascii="Arial" w:hAnsi="Arial" w:cs="Arial"/>
          <w:sz w:val="20"/>
          <w:szCs w:val="20"/>
          <w:lang w:val="en-GB"/>
        </w:rPr>
      </w:pPr>
    </w:p>
    <w:p w14:paraId="386676F3" w14:textId="77777777" w:rsidR="002B1854" w:rsidRPr="007E3061" w:rsidRDefault="002B1854" w:rsidP="007E3061">
      <w:pPr>
        <w:spacing w:line="240" w:lineRule="auto"/>
        <w:ind w:right="78"/>
        <w:jc w:val="both"/>
        <w:rPr>
          <w:rFonts w:ascii="Arial" w:hAnsi="Arial" w:cs="Arial"/>
          <w:color w:val="000000"/>
          <w:sz w:val="20"/>
          <w:szCs w:val="20"/>
          <w:lang w:val="en-GB"/>
        </w:rPr>
      </w:pPr>
      <w:r w:rsidRPr="007E3061">
        <w:rPr>
          <w:rFonts w:ascii="Arial" w:hAnsi="Arial" w:cs="Arial"/>
          <w:color w:val="000000"/>
          <w:sz w:val="20"/>
          <w:szCs w:val="20"/>
          <w:lang w:val="en-GB"/>
        </w:rPr>
        <w:t>Considering the localized treated area, the risk for groundwater from this use was not considered relevant.</w:t>
      </w:r>
    </w:p>
    <w:p w14:paraId="4DEE0F29" w14:textId="77777777" w:rsidR="002B1854" w:rsidRPr="007E3061" w:rsidRDefault="002B1854" w:rsidP="007E3061">
      <w:pPr>
        <w:spacing w:line="240" w:lineRule="auto"/>
        <w:ind w:right="78"/>
        <w:jc w:val="both"/>
        <w:rPr>
          <w:rFonts w:ascii="Arial" w:hAnsi="Arial" w:cs="Arial"/>
          <w:sz w:val="20"/>
          <w:szCs w:val="20"/>
          <w:lang w:val="en-GB"/>
        </w:rPr>
      </w:pPr>
    </w:p>
    <w:p w14:paraId="40C86B4A" w14:textId="77777777" w:rsidR="002B1854" w:rsidRPr="007E3061" w:rsidRDefault="002B1854" w:rsidP="007E3061">
      <w:pPr>
        <w:pStyle w:val="Lgende"/>
        <w:spacing w:line="240" w:lineRule="auto"/>
        <w:jc w:val="both"/>
        <w:rPr>
          <w:rFonts w:ascii="Arial" w:hAnsi="Arial" w:cs="Arial"/>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2.8.4.3.2</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1</w:t>
      </w:r>
      <w:r w:rsidRPr="007E3061">
        <w:rPr>
          <w:rFonts w:ascii="Arial" w:hAnsi="Arial" w:cs="Arial"/>
          <w:lang w:val="en-GB"/>
        </w:rPr>
        <w:fldChar w:fldCharType="end"/>
      </w:r>
      <w:r w:rsidRPr="007E3061">
        <w:rPr>
          <w:rFonts w:ascii="Arial" w:hAnsi="Arial" w:cs="Arial"/>
          <w:lang w:val="en-GB"/>
        </w:rPr>
        <w:t>PEC of brodifacoum in soil and groundwater for uses in open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581"/>
        <w:gridCol w:w="3482"/>
        <w:gridCol w:w="1206"/>
        <w:gridCol w:w="1315"/>
        <w:gridCol w:w="1734"/>
      </w:tblGrid>
      <w:tr w:rsidR="002B1854" w:rsidRPr="007E3061" w14:paraId="41E0D619" w14:textId="77777777" w:rsidTr="00641DCB">
        <w:trPr>
          <w:trHeight w:val="623"/>
        </w:trPr>
        <w:tc>
          <w:tcPr>
            <w:tcW w:w="5740" w:type="dxa"/>
            <w:gridSpan w:val="3"/>
            <w:noWrap/>
            <w:vAlign w:val="center"/>
            <w:hideMark/>
          </w:tcPr>
          <w:p w14:paraId="63C8D61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 </w:t>
            </w:r>
          </w:p>
        </w:tc>
        <w:tc>
          <w:tcPr>
            <w:tcW w:w="1206" w:type="dxa"/>
            <w:shd w:val="clear" w:color="auto" w:fill="D9D9D9"/>
            <w:vAlign w:val="center"/>
            <w:hideMark/>
          </w:tcPr>
          <w:p w14:paraId="2ACA12E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Rat treatment</w:t>
            </w:r>
          </w:p>
        </w:tc>
        <w:tc>
          <w:tcPr>
            <w:tcW w:w="1315" w:type="dxa"/>
            <w:shd w:val="clear" w:color="auto" w:fill="D9D9D9"/>
            <w:vAlign w:val="center"/>
            <w:hideMark/>
          </w:tcPr>
          <w:p w14:paraId="254362D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Mice treatment</w:t>
            </w:r>
          </w:p>
        </w:tc>
        <w:tc>
          <w:tcPr>
            <w:tcW w:w="1734" w:type="dxa"/>
            <w:shd w:val="clear" w:color="auto" w:fill="D9D9D9"/>
            <w:noWrap/>
            <w:vAlign w:val="center"/>
            <w:hideMark/>
          </w:tcPr>
          <w:p w14:paraId="2533737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unit</w:t>
            </w:r>
          </w:p>
        </w:tc>
      </w:tr>
      <w:tr w:rsidR="002B1854" w:rsidRPr="007E3061" w14:paraId="40234435" w14:textId="77777777" w:rsidTr="002B1854">
        <w:trPr>
          <w:cantSplit/>
          <w:trHeight w:val="397"/>
        </w:trPr>
        <w:tc>
          <w:tcPr>
            <w:tcW w:w="677" w:type="dxa"/>
            <w:vMerge w:val="restart"/>
            <w:noWrap/>
            <w:textDirection w:val="btLr"/>
            <w:hideMark/>
          </w:tcPr>
          <w:p w14:paraId="6982565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INPUTS</w:t>
            </w:r>
          </w:p>
        </w:tc>
        <w:tc>
          <w:tcPr>
            <w:tcW w:w="1581" w:type="dxa"/>
            <w:noWrap/>
            <w:vAlign w:val="center"/>
            <w:hideMark/>
          </w:tcPr>
          <w:p w14:paraId="48366E7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Qprod:</w:t>
            </w:r>
          </w:p>
        </w:tc>
        <w:tc>
          <w:tcPr>
            <w:tcW w:w="3482" w:type="dxa"/>
            <w:noWrap/>
            <w:vAlign w:val="center"/>
            <w:hideMark/>
          </w:tcPr>
          <w:p w14:paraId="6B37B90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Amount of product used in control operation</w:t>
            </w:r>
          </w:p>
        </w:tc>
        <w:tc>
          <w:tcPr>
            <w:tcW w:w="1206" w:type="dxa"/>
            <w:noWrap/>
            <w:vAlign w:val="center"/>
            <w:hideMark/>
          </w:tcPr>
          <w:p w14:paraId="53C2CC9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200</w:t>
            </w:r>
          </w:p>
        </w:tc>
        <w:tc>
          <w:tcPr>
            <w:tcW w:w="1315" w:type="dxa"/>
            <w:noWrap/>
            <w:vAlign w:val="center"/>
            <w:hideMark/>
          </w:tcPr>
          <w:p w14:paraId="732F7E6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40</w:t>
            </w:r>
          </w:p>
        </w:tc>
        <w:tc>
          <w:tcPr>
            <w:tcW w:w="1734" w:type="dxa"/>
            <w:noWrap/>
            <w:vAlign w:val="center"/>
            <w:hideMark/>
          </w:tcPr>
          <w:p w14:paraId="0011A63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[g.burrow</w:t>
            </w:r>
            <w:r w:rsidRPr="007E3061">
              <w:rPr>
                <w:rFonts w:ascii="Arial" w:hAnsi="Arial" w:cs="Arial"/>
                <w:sz w:val="20"/>
                <w:szCs w:val="20"/>
                <w:vertAlign w:val="superscript"/>
                <w:lang w:val="en-GB"/>
              </w:rPr>
              <w:t>-1</w:t>
            </w:r>
            <w:r w:rsidRPr="007E3061">
              <w:rPr>
                <w:rFonts w:ascii="Arial" w:hAnsi="Arial" w:cs="Arial"/>
                <w:sz w:val="20"/>
                <w:szCs w:val="20"/>
                <w:lang w:val="en-GB"/>
              </w:rPr>
              <w:t>]</w:t>
            </w:r>
          </w:p>
        </w:tc>
      </w:tr>
      <w:tr w:rsidR="002B1854" w:rsidRPr="007E3061" w14:paraId="69E52444" w14:textId="77777777" w:rsidTr="002B1854">
        <w:trPr>
          <w:cantSplit/>
          <w:trHeight w:val="397"/>
        </w:trPr>
        <w:tc>
          <w:tcPr>
            <w:tcW w:w="677" w:type="dxa"/>
            <w:vMerge/>
            <w:hideMark/>
          </w:tcPr>
          <w:p w14:paraId="23FC7B20" w14:textId="77777777" w:rsidR="002B1854" w:rsidRPr="007E3061" w:rsidRDefault="002B1854" w:rsidP="007E3061">
            <w:pPr>
              <w:spacing w:line="240" w:lineRule="auto"/>
              <w:jc w:val="both"/>
              <w:rPr>
                <w:rFonts w:ascii="Arial" w:hAnsi="Arial" w:cs="Arial"/>
                <w:sz w:val="20"/>
                <w:szCs w:val="20"/>
                <w:lang w:val="en-GB"/>
              </w:rPr>
            </w:pPr>
          </w:p>
        </w:tc>
        <w:tc>
          <w:tcPr>
            <w:tcW w:w="1581" w:type="dxa"/>
            <w:noWrap/>
            <w:vAlign w:val="center"/>
            <w:hideMark/>
          </w:tcPr>
          <w:p w14:paraId="280C41E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Fc</w:t>
            </w:r>
            <w:r w:rsidRPr="007E3061">
              <w:rPr>
                <w:rFonts w:ascii="Arial" w:hAnsi="Arial" w:cs="Arial"/>
                <w:i/>
                <w:iCs/>
                <w:sz w:val="20"/>
                <w:szCs w:val="20"/>
                <w:vertAlign w:val="subscript"/>
                <w:lang w:val="en-GB"/>
              </w:rPr>
              <w:t>product</w:t>
            </w:r>
            <w:r w:rsidRPr="007E3061">
              <w:rPr>
                <w:rFonts w:ascii="Arial" w:hAnsi="Arial" w:cs="Arial"/>
                <w:sz w:val="20"/>
                <w:szCs w:val="20"/>
                <w:lang w:val="en-GB"/>
              </w:rPr>
              <w:t>:</w:t>
            </w:r>
          </w:p>
        </w:tc>
        <w:tc>
          <w:tcPr>
            <w:tcW w:w="3482" w:type="dxa"/>
            <w:noWrap/>
            <w:vAlign w:val="center"/>
            <w:hideMark/>
          </w:tcPr>
          <w:p w14:paraId="79484AF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Fraction of active substance in product</w:t>
            </w:r>
          </w:p>
        </w:tc>
        <w:tc>
          <w:tcPr>
            <w:tcW w:w="1206" w:type="dxa"/>
            <w:noWrap/>
            <w:vAlign w:val="center"/>
            <w:hideMark/>
          </w:tcPr>
          <w:p w14:paraId="6571246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0.01</w:t>
            </w:r>
          </w:p>
        </w:tc>
        <w:tc>
          <w:tcPr>
            <w:tcW w:w="1315" w:type="dxa"/>
            <w:noWrap/>
            <w:vAlign w:val="center"/>
            <w:hideMark/>
          </w:tcPr>
          <w:p w14:paraId="408F27B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0.01</w:t>
            </w:r>
          </w:p>
        </w:tc>
        <w:tc>
          <w:tcPr>
            <w:tcW w:w="1734" w:type="dxa"/>
            <w:noWrap/>
            <w:vAlign w:val="center"/>
            <w:hideMark/>
          </w:tcPr>
          <w:p w14:paraId="4EF3613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[g a.i. kg</w:t>
            </w:r>
            <w:r w:rsidRPr="007E3061">
              <w:rPr>
                <w:rFonts w:ascii="Arial" w:hAnsi="Arial" w:cs="Arial"/>
                <w:sz w:val="20"/>
                <w:szCs w:val="20"/>
                <w:vertAlign w:val="superscript"/>
                <w:lang w:val="en-GB"/>
              </w:rPr>
              <w:t>-1</w:t>
            </w:r>
            <w:r w:rsidRPr="007E3061">
              <w:rPr>
                <w:rFonts w:ascii="Arial" w:hAnsi="Arial" w:cs="Arial"/>
                <w:sz w:val="20"/>
                <w:szCs w:val="20"/>
                <w:lang w:val="en-GB"/>
              </w:rPr>
              <w:t>]</w:t>
            </w:r>
          </w:p>
        </w:tc>
      </w:tr>
      <w:tr w:rsidR="002B1854" w:rsidRPr="007E3061" w14:paraId="4885A45A" w14:textId="77777777" w:rsidTr="002B1854">
        <w:trPr>
          <w:cantSplit/>
          <w:trHeight w:val="397"/>
        </w:trPr>
        <w:tc>
          <w:tcPr>
            <w:tcW w:w="677" w:type="dxa"/>
            <w:vMerge/>
            <w:hideMark/>
          </w:tcPr>
          <w:p w14:paraId="16AD21C4" w14:textId="77777777" w:rsidR="002B1854" w:rsidRPr="007E3061" w:rsidRDefault="002B1854" w:rsidP="007E3061">
            <w:pPr>
              <w:spacing w:line="240" w:lineRule="auto"/>
              <w:jc w:val="both"/>
              <w:rPr>
                <w:rFonts w:ascii="Arial" w:hAnsi="Arial" w:cs="Arial"/>
                <w:sz w:val="20"/>
                <w:szCs w:val="20"/>
                <w:lang w:val="en-GB"/>
              </w:rPr>
            </w:pPr>
          </w:p>
        </w:tc>
        <w:tc>
          <w:tcPr>
            <w:tcW w:w="1581" w:type="dxa"/>
            <w:noWrap/>
            <w:vAlign w:val="center"/>
            <w:hideMark/>
          </w:tcPr>
          <w:p w14:paraId="0AF5269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N</w:t>
            </w:r>
            <w:r w:rsidRPr="007E3061">
              <w:rPr>
                <w:rFonts w:ascii="Arial" w:hAnsi="Arial" w:cs="Arial"/>
                <w:i/>
                <w:iCs/>
                <w:sz w:val="20"/>
                <w:szCs w:val="20"/>
                <w:vertAlign w:val="subscript"/>
                <w:lang w:val="en-GB"/>
              </w:rPr>
              <w:t>app</w:t>
            </w:r>
            <w:r w:rsidRPr="007E3061">
              <w:rPr>
                <w:rFonts w:ascii="Arial" w:hAnsi="Arial" w:cs="Arial"/>
                <w:sz w:val="20"/>
                <w:szCs w:val="20"/>
                <w:lang w:val="en-GB"/>
              </w:rPr>
              <w:t>:</w:t>
            </w:r>
          </w:p>
        </w:tc>
        <w:tc>
          <w:tcPr>
            <w:tcW w:w="3482" w:type="dxa"/>
            <w:noWrap/>
            <w:vAlign w:val="center"/>
            <w:hideMark/>
          </w:tcPr>
          <w:p w14:paraId="79D6F04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Number of application sites</w:t>
            </w:r>
          </w:p>
        </w:tc>
        <w:tc>
          <w:tcPr>
            <w:tcW w:w="1206" w:type="dxa"/>
            <w:noWrap/>
            <w:vAlign w:val="center"/>
            <w:hideMark/>
          </w:tcPr>
          <w:p w14:paraId="45CDE50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w:t>
            </w:r>
          </w:p>
        </w:tc>
        <w:tc>
          <w:tcPr>
            <w:tcW w:w="1315" w:type="dxa"/>
            <w:noWrap/>
            <w:vAlign w:val="center"/>
            <w:hideMark/>
          </w:tcPr>
          <w:p w14:paraId="06D8582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w:t>
            </w:r>
          </w:p>
        </w:tc>
        <w:tc>
          <w:tcPr>
            <w:tcW w:w="1734" w:type="dxa"/>
            <w:noWrap/>
            <w:vAlign w:val="center"/>
            <w:hideMark/>
          </w:tcPr>
          <w:p w14:paraId="34B96C8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w:t>
            </w:r>
          </w:p>
        </w:tc>
      </w:tr>
      <w:tr w:rsidR="002B1854" w:rsidRPr="007E3061" w14:paraId="360C0A48" w14:textId="77777777" w:rsidTr="002B1854">
        <w:trPr>
          <w:cantSplit/>
          <w:trHeight w:val="397"/>
        </w:trPr>
        <w:tc>
          <w:tcPr>
            <w:tcW w:w="677" w:type="dxa"/>
            <w:vMerge/>
            <w:hideMark/>
          </w:tcPr>
          <w:p w14:paraId="49FEEFB4" w14:textId="77777777" w:rsidR="002B1854" w:rsidRPr="007E3061" w:rsidRDefault="002B1854" w:rsidP="007E3061">
            <w:pPr>
              <w:spacing w:line="240" w:lineRule="auto"/>
              <w:jc w:val="both"/>
              <w:rPr>
                <w:rFonts w:ascii="Arial" w:hAnsi="Arial" w:cs="Arial"/>
                <w:sz w:val="20"/>
                <w:szCs w:val="20"/>
                <w:lang w:val="en-GB"/>
              </w:rPr>
            </w:pPr>
          </w:p>
        </w:tc>
        <w:tc>
          <w:tcPr>
            <w:tcW w:w="1581" w:type="dxa"/>
            <w:noWrap/>
            <w:vAlign w:val="center"/>
            <w:hideMark/>
          </w:tcPr>
          <w:p w14:paraId="543EB28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N</w:t>
            </w:r>
            <w:r w:rsidRPr="007E3061">
              <w:rPr>
                <w:rFonts w:ascii="Arial" w:hAnsi="Arial" w:cs="Arial"/>
                <w:i/>
                <w:iCs/>
                <w:sz w:val="20"/>
                <w:szCs w:val="20"/>
                <w:vertAlign w:val="subscript"/>
                <w:lang w:val="en-GB"/>
              </w:rPr>
              <w:t>refil</w:t>
            </w:r>
            <w:r w:rsidRPr="007E3061">
              <w:rPr>
                <w:rFonts w:ascii="Arial" w:hAnsi="Arial" w:cs="Arial"/>
                <w:sz w:val="20"/>
                <w:szCs w:val="20"/>
                <w:lang w:val="en-GB"/>
              </w:rPr>
              <w:t>:</w:t>
            </w:r>
          </w:p>
        </w:tc>
        <w:tc>
          <w:tcPr>
            <w:tcW w:w="3482" w:type="dxa"/>
            <w:noWrap/>
            <w:vAlign w:val="center"/>
            <w:hideMark/>
          </w:tcPr>
          <w:p w14:paraId="045361E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Number of refilling times</w:t>
            </w:r>
          </w:p>
        </w:tc>
        <w:tc>
          <w:tcPr>
            <w:tcW w:w="1206" w:type="dxa"/>
            <w:noWrap/>
            <w:vAlign w:val="center"/>
            <w:hideMark/>
          </w:tcPr>
          <w:p w14:paraId="0DDF764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w:t>
            </w:r>
          </w:p>
        </w:tc>
        <w:tc>
          <w:tcPr>
            <w:tcW w:w="1315" w:type="dxa"/>
            <w:noWrap/>
            <w:vAlign w:val="center"/>
            <w:hideMark/>
          </w:tcPr>
          <w:p w14:paraId="50C8F40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w:t>
            </w:r>
          </w:p>
        </w:tc>
        <w:tc>
          <w:tcPr>
            <w:tcW w:w="1734" w:type="dxa"/>
            <w:noWrap/>
            <w:vAlign w:val="center"/>
            <w:hideMark/>
          </w:tcPr>
          <w:p w14:paraId="4845BA6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w:t>
            </w:r>
          </w:p>
        </w:tc>
      </w:tr>
      <w:tr w:rsidR="002B1854" w:rsidRPr="007E3061" w14:paraId="31E37D28" w14:textId="77777777" w:rsidTr="002B1854">
        <w:trPr>
          <w:cantSplit/>
          <w:trHeight w:val="397"/>
        </w:trPr>
        <w:tc>
          <w:tcPr>
            <w:tcW w:w="677" w:type="dxa"/>
            <w:vMerge/>
            <w:hideMark/>
          </w:tcPr>
          <w:p w14:paraId="06F34D58" w14:textId="77777777" w:rsidR="002B1854" w:rsidRPr="007E3061" w:rsidRDefault="002B1854" w:rsidP="007E3061">
            <w:pPr>
              <w:spacing w:line="240" w:lineRule="auto"/>
              <w:jc w:val="both"/>
              <w:rPr>
                <w:rFonts w:ascii="Arial" w:hAnsi="Arial" w:cs="Arial"/>
                <w:sz w:val="20"/>
                <w:szCs w:val="20"/>
                <w:lang w:val="en-GB"/>
              </w:rPr>
            </w:pPr>
          </w:p>
        </w:tc>
        <w:tc>
          <w:tcPr>
            <w:tcW w:w="1581" w:type="dxa"/>
            <w:noWrap/>
            <w:vAlign w:val="center"/>
            <w:hideMark/>
          </w:tcPr>
          <w:p w14:paraId="3EEACCA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w:t>
            </w:r>
            <w:r w:rsidRPr="007E3061">
              <w:rPr>
                <w:rFonts w:ascii="Arial" w:hAnsi="Arial" w:cs="Arial"/>
                <w:i/>
                <w:iCs/>
                <w:sz w:val="20"/>
                <w:szCs w:val="20"/>
                <w:vertAlign w:val="subscript"/>
                <w:lang w:val="en-GB"/>
              </w:rPr>
              <w:t>release, soil, appl</w:t>
            </w:r>
            <w:r w:rsidRPr="007E3061">
              <w:rPr>
                <w:rFonts w:ascii="Arial" w:hAnsi="Arial" w:cs="Arial"/>
                <w:sz w:val="20"/>
                <w:szCs w:val="20"/>
                <w:lang w:val="en-GB"/>
              </w:rPr>
              <w:t>:</w:t>
            </w:r>
          </w:p>
        </w:tc>
        <w:tc>
          <w:tcPr>
            <w:tcW w:w="3482" w:type="dxa"/>
            <w:noWrap/>
            <w:vAlign w:val="center"/>
            <w:hideMark/>
          </w:tcPr>
          <w:p w14:paraId="50B94E5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Fraction of product released to soil during application</w:t>
            </w:r>
          </w:p>
        </w:tc>
        <w:tc>
          <w:tcPr>
            <w:tcW w:w="1206" w:type="dxa"/>
            <w:noWrap/>
            <w:vAlign w:val="center"/>
            <w:hideMark/>
          </w:tcPr>
          <w:p w14:paraId="7000857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0.05</w:t>
            </w:r>
          </w:p>
        </w:tc>
        <w:tc>
          <w:tcPr>
            <w:tcW w:w="1315" w:type="dxa"/>
            <w:noWrap/>
            <w:vAlign w:val="center"/>
            <w:hideMark/>
          </w:tcPr>
          <w:p w14:paraId="5F0C7F0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0.05</w:t>
            </w:r>
          </w:p>
        </w:tc>
        <w:tc>
          <w:tcPr>
            <w:tcW w:w="1734" w:type="dxa"/>
            <w:noWrap/>
            <w:vAlign w:val="center"/>
            <w:hideMark/>
          </w:tcPr>
          <w:p w14:paraId="7D72A2F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w:t>
            </w:r>
          </w:p>
        </w:tc>
      </w:tr>
      <w:tr w:rsidR="002B1854" w:rsidRPr="007E3061" w14:paraId="50E93758" w14:textId="77777777" w:rsidTr="002B1854">
        <w:trPr>
          <w:cantSplit/>
          <w:trHeight w:val="397"/>
        </w:trPr>
        <w:tc>
          <w:tcPr>
            <w:tcW w:w="677" w:type="dxa"/>
            <w:vMerge/>
            <w:hideMark/>
          </w:tcPr>
          <w:p w14:paraId="7F4538AD" w14:textId="77777777" w:rsidR="002B1854" w:rsidRPr="007E3061" w:rsidRDefault="002B1854" w:rsidP="007E3061">
            <w:pPr>
              <w:spacing w:line="240" w:lineRule="auto"/>
              <w:jc w:val="both"/>
              <w:rPr>
                <w:rFonts w:ascii="Arial" w:hAnsi="Arial" w:cs="Arial"/>
                <w:sz w:val="20"/>
                <w:szCs w:val="20"/>
                <w:lang w:val="en-GB"/>
              </w:rPr>
            </w:pPr>
          </w:p>
        </w:tc>
        <w:tc>
          <w:tcPr>
            <w:tcW w:w="1581" w:type="dxa"/>
            <w:noWrap/>
            <w:vAlign w:val="center"/>
            <w:hideMark/>
          </w:tcPr>
          <w:p w14:paraId="1D9C3A3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w:t>
            </w:r>
            <w:r w:rsidRPr="007E3061">
              <w:rPr>
                <w:rFonts w:ascii="Arial" w:hAnsi="Arial" w:cs="Arial"/>
                <w:i/>
                <w:iCs/>
                <w:sz w:val="20"/>
                <w:szCs w:val="20"/>
                <w:vertAlign w:val="subscript"/>
                <w:lang w:val="en-GB"/>
              </w:rPr>
              <w:t>release, soil, use</w:t>
            </w:r>
            <w:r w:rsidRPr="007E3061">
              <w:rPr>
                <w:rFonts w:ascii="Arial" w:hAnsi="Arial" w:cs="Arial"/>
                <w:sz w:val="20"/>
                <w:szCs w:val="20"/>
                <w:lang w:val="en-GB"/>
              </w:rPr>
              <w:t>:</w:t>
            </w:r>
          </w:p>
        </w:tc>
        <w:tc>
          <w:tcPr>
            <w:tcW w:w="3482" w:type="dxa"/>
            <w:noWrap/>
            <w:vAlign w:val="center"/>
            <w:hideMark/>
          </w:tcPr>
          <w:p w14:paraId="0D71084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Fraction of product released to soil during use</w:t>
            </w:r>
          </w:p>
        </w:tc>
        <w:tc>
          <w:tcPr>
            <w:tcW w:w="1206" w:type="dxa"/>
            <w:noWrap/>
            <w:vAlign w:val="center"/>
            <w:hideMark/>
          </w:tcPr>
          <w:p w14:paraId="445822A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0.2</w:t>
            </w:r>
          </w:p>
        </w:tc>
        <w:tc>
          <w:tcPr>
            <w:tcW w:w="1315" w:type="dxa"/>
            <w:noWrap/>
            <w:vAlign w:val="center"/>
            <w:hideMark/>
          </w:tcPr>
          <w:p w14:paraId="0437233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0.2</w:t>
            </w:r>
          </w:p>
        </w:tc>
        <w:tc>
          <w:tcPr>
            <w:tcW w:w="1734" w:type="dxa"/>
            <w:noWrap/>
            <w:vAlign w:val="center"/>
            <w:hideMark/>
          </w:tcPr>
          <w:p w14:paraId="524F8D3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w:t>
            </w:r>
          </w:p>
        </w:tc>
      </w:tr>
      <w:tr w:rsidR="002B1854" w:rsidRPr="007E3061" w14:paraId="5738B284" w14:textId="77777777" w:rsidTr="002B1854">
        <w:trPr>
          <w:cantSplit/>
          <w:trHeight w:val="397"/>
        </w:trPr>
        <w:tc>
          <w:tcPr>
            <w:tcW w:w="677" w:type="dxa"/>
            <w:vMerge/>
            <w:hideMark/>
          </w:tcPr>
          <w:p w14:paraId="1DFD05EF" w14:textId="77777777" w:rsidR="002B1854" w:rsidRPr="007E3061" w:rsidRDefault="002B1854" w:rsidP="007E3061">
            <w:pPr>
              <w:spacing w:line="240" w:lineRule="auto"/>
              <w:jc w:val="both"/>
              <w:rPr>
                <w:rFonts w:ascii="Arial" w:hAnsi="Arial" w:cs="Arial"/>
                <w:sz w:val="20"/>
                <w:szCs w:val="20"/>
                <w:lang w:val="en-GB"/>
              </w:rPr>
            </w:pPr>
          </w:p>
        </w:tc>
        <w:tc>
          <w:tcPr>
            <w:tcW w:w="1581" w:type="dxa"/>
            <w:noWrap/>
            <w:vAlign w:val="center"/>
            <w:hideMark/>
          </w:tcPr>
          <w:p w14:paraId="0ED968E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Vsoil</w:t>
            </w:r>
            <w:r w:rsidRPr="007E3061">
              <w:rPr>
                <w:rFonts w:ascii="Arial" w:hAnsi="Arial" w:cs="Arial"/>
                <w:i/>
                <w:iCs/>
                <w:sz w:val="20"/>
                <w:szCs w:val="20"/>
                <w:vertAlign w:val="subscript"/>
                <w:lang w:val="en-GB"/>
              </w:rPr>
              <w:t>exposed</w:t>
            </w:r>
            <w:r w:rsidRPr="007E3061">
              <w:rPr>
                <w:rFonts w:ascii="Arial" w:hAnsi="Arial" w:cs="Arial"/>
                <w:sz w:val="20"/>
                <w:szCs w:val="20"/>
                <w:lang w:val="en-GB"/>
              </w:rPr>
              <w:t>:</w:t>
            </w:r>
          </w:p>
        </w:tc>
        <w:tc>
          <w:tcPr>
            <w:tcW w:w="3482" w:type="dxa"/>
            <w:noWrap/>
            <w:vAlign w:val="center"/>
            <w:hideMark/>
          </w:tcPr>
          <w:p w14:paraId="459B5AC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Soil volume exposed to rodenticide</w:t>
            </w:r>
          </w:p>
        </w:tc>
        <w:tc>
          <w:tcPr>
            <w:tcW w:w="1206" w:type="dxa"/>
            <w:noWrap/>
            <w:vAlign w:val="center"/>
            <w:hideMark/>
          </w:tcPr>
          <w:p w14:paraId="73F5BEA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0.0085</w:t>
            </w:r>
          </w:p>
        </w:tc>
        <w:tc>
          <w:tcPr>
            <w:tcW w:w="1315" w:type="dxa"/>
            <w:noWrap/>
            <w:vAlign w:val="center"/>
            <w:hideMark/>
          </w:tcPr>
          <w:p w14:paraId="35A1233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0.0085</w:t>
            </w:r>
          </w:p>
        </w:tc>
        <w:tc>
          <w:tcPr>
            <w:tcW w:w="1734" w:type="dxa"/>
            <w:noWrap/>
            <w:vAlign w:val="center"/>
            <w:hideMark/>
          </w:tcPr>
          <w:p w14:paraId="01D1586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w:t>
            </w:r>
            <w:r w:rsidRPr="007E3061">
              <w:rPr>
                <w:rFonts w:ascii="Arial" w:hAnsi="Arial" w:cs="Arial"/>
                <w:sz w:val="20"/>
                <w:szCs w:val="20"/>
                <w:vertAlign w:val="superscript"/>
                <w:lang w:val="en-GB"/>
              </w:rPr>
              <w:t>3</w:t>
            </w:r>
            <w:r w:rsidRPr="007E3061">
              <w:rPr>
                <w:rFonts w:ascii="Arial" w:hAnsi="Arial" w:cs="Arial"/>
                <w:sz w:val="20"/>
                <w:szCs w:val="20"/>
                <w:lang w:val="en-GB"/>
              </w:rPr>
              <w:t>]</w:t>
            </w:r>
          </w:p>
        </w:tc>
      </w:tr>
      <w:tr w:rsidR="002B1854" w:rsidRPr="007E3061" w14:paraId="295AF811" w14:textId="77777777" w:rsidTr="002B1854">
        <w:trPr>
          <w:cantSplit/>
          <w:trHeight w:val="397"/>
        </w:trPr>
        <w:tc>
          <w:tcPr>
            <w:tcW w:w="677" w:type="dxa"/>
            <w:vMerge/>
            <w:hideMark/>
          </w:tcPr>
          <w:p w14:paraId="35256904" w14:textId="77777777" w:rsidR="002B1854" w:rsidRPr="007E3061" w:rsidRDefault="002B1854" w:rsidP="007E3061">
            <w:pPr>
              <w:spacing w:line="240" w:lineRule="auto"/>
              <w:jc w:val="both"/>
              <w:rPr>
                <w:rFonts w:ascii="Arial" w:hAnsi="Arial" w:cs="Arial"/>
                <w:sz w:val="20"/>
                <w:szCs w:val="20"/>
                <w:lang w:val="en-GB"/>
              </w:rPr>
            </w:pPr>
          </w:p>
        </w:tc>
        <w:tc>
          <w:tcPr>
            <w:tcW w:w="1581" w:type="dxa"/>
            <w:noWrap/>
            <w:vAlign w:val="center"/>
            <w:hideMark/>
          </w:tcPr>
          <w:p w14:paraId="773AA0F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RHO</w:t>
            </w:r>
            <w:r w:rsidRPr="007E3061">
              <w:rPr>
                <w:rFonts w:ascii="Arial" w:hAnsi="Arial" w:cs="Arial"/>
                <w:i/>
                <w:iCs/>
                <w:sz w:val="20"/>
                <w:szCs w:val="20"/>
                <w:vertAlign w:val="subscript"/>
                <w:lang w:val="en-GB"/>
              </w:rPr>
              <w:t>soil</w:t>
            </w:r>
            <w:r w:rsidRPr="007E3061">
              <w:rPr>
                <w:rFonts w:ascii="Arial" w:hAnsi="Arial" w:cs="Arial"/>
                <w:sz w:val="20"/>
                <w:szCs w:val="20"/>
                <w:lang w:val="en-GB"/>
              </w:rPr>
              <w:t>:</w:t>
            </w:r>
          </w:p>
        </w:tc>
        <w:tc>
          <w:tcPr>
            <w:tcW w:w="3482" w:type="dxa"/>
            <w:noWrap/>
            <w:vAlign w:val="center"/>
            <w:hideMark/>
          </w:tcPr>
          <w:p w14:paraId="1F3EB7E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Density of wet exposed soil</w:t>
            </w:r>
          </w:p>
        </w:tc>
        <w:tc>
          <w:tcPr>
            <w:tcW w:w="1206" w:type="dxa"/>
            <w:noWrap/>
            <w:vAlign w:val="center"/>
            <w:hideMark/>
          </w:tcPr>
          <w:p w14:paraId="44227A3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1700</w:t>
            </w:r>
          </w:p>
        </w:tc>
        <w:tc>
          <w:tcPr>
            <w:tcW w:w="1315" w:type="dxa"/>
            <w:noWrap/>
            <w:vAlign w:val="center"/>
            <w:hideMark/>
          </w:tcPr>
          <w:p w14:paraId="79B7E45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1700</w:t>
            </w:r>
          </w:p>
        </w:tc>
        <w:tc>
          <w:tcPr>
            <w:tcW w:w="1734" w:type="dxa"/>
            <w:noWrap/>
            <w:vAlign w:val="center"/>
            <w:hideMark/>
          </w:tcPr>
          <w:p w14:paraId="1EBF3B8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[kg.m</w:t>
            </w:r>
            <w:r w:rsidRPr="007E3061">
              <w:rPr>
                <w:rFonts w:ascii="Arial" w:hAnsi="Arial" w:cs="Arial"/>
                <w:sz w:val="20"/>
                <w:szCs w:val="20"/>
                <w:vertAlign w:val="superscript"/>
                <w:lang w:val="en-GB"/>
              </w:rPr>
              <w:t>-3</w:t>
            </w:r>
            <w:r w:rsidRPr="007E3061">
              <w:rPr>
                <w:rFonts w:ascii="Arial" w:hAnsi="Arial" w:cs="Arial"/>
                <w:sz w:val="20"/>
                <w:szCs w:val="20"/>
                <w:lang w:val="en-GB"/>
              </w:rPr>
              <w:t>]</w:t>
            </w:r>
          </w:p>
        </w:tc>
      </w:tr>
      <w:tr w:rsidR="002B1854" w:rsidRPr="007E3061" w14:paraId="7EE2616F" w14:textId="77777777" w:rsidTr="002B1854">
        <w:trPr>
          <w:cantSplit/>
          <w:trHeight w:val="397"/>
        </w:trPr>
        <w:tc>
          <w:tcPr>
            <w:tcW w:w="677" w:type="dxa"/>
            <w:vMerge/>
          </w:tcPr>
          <w:p w14:paraId="21EB7819" w14:textId="77777777" w:rsidR="002B1854" w:rsidRPr="007E3061" w:rsidRDefault="002B1854" w:rsidP="007E3061">
            <w:pPr>
              <w:spacing w:line="240" w:lineRule="auto"/>
              <w:jc w:val="both"/>
              <w:rPr>
                <w:rFonts w:ascii="Arial" w:hAnsi="Arial" w:cs="Arial"/>
                <w:sz w:val="20"/>
                <w:szCs w:val="20"/>
                <w:lang w:val="en-GB"/>
              </w:rPr>
            </w:pPr>
          </w:p>
        </w:tc>
        <w:tc>
          <w:tcPr>
            <w:tcW w:w="1581" w:type="dxa"/>
            <w:noWrap/>
            <w:vAlign w:val="center"/>
          </w:tcPr>
          <w:p w14:paraId="616B1B5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Koc</w:t>
            </w:r>
          </w:p>
        </w:tc>
        <w:tc>
          <w:tcPr>
            <w:tcW w:w="3482" w:type="dxa"/>
            <w:noWrap/>
            <w:vAlign w:val="center"/>
          </w:tcPr>
          <w:p w14:paraId="6504C4A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Organic carbon adorption coefficient</w:t>
            </w:r>
          </w:p>
        </w:tc>
        <w:tc>
          <w:tcPr>
            <w:tcW w:w="1206" w:type="dxa"/>
            <w:noWrap/>
            <w:vAlign w:val="center"/>
          </w:tcPr>
          <w:p w14:paraId="02F911A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9155</w:t>
            </w:r>
          </w:p>
        </w:tc>
        <w:tc>
          <w:tcPr>
            <w:tcW w:w="1315" w:type="dxa"/>
            <w:noWrap/>
            <w:vAlign w:val="center"/>
          </w:tcPr>
          <w:p w14:paraId="282755D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9155</w:t>
            </w:r>
          </w:p>
        </w:tc>
        <w:tc>
          <w:tcPr>
            <w:tcW w:w="1734" w:type="dxa"/>
            <w:noWrap/>
            <w:vAlign w:val="center"/>
          </w:tcPr>
          <w:p w14:paraId="0813E91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[L.kg</w:t>
            </w:r>
            <w:r w:rsidRPr="007E3061">
              <w:rPr>
                <w:rFonts w:ascii="Arial" w:hAnsi="Arial" w:cs="Arial"/>
                <w:sz w:val="20"/>
                <w:szCs w:val="20"/>
                <w:vertAlign w:val="superscript"/>
                <w:lang w:val="en-GB"/>
              </w:rPr>
              <w:t>-1</w:t>
            </w:r>
            <w:r w:rsidRPr="007E3061">
              <w:rPr>
                <w:rFonts w:ascii="Arial" w:hAnsi="Arial" w:cs="Arial"/>
                <w:sz w:val="20"/>
                <w:szCs w:val="20"/>
                <w:lang w:val="en-GB"/>
              </w:rPr>
              <w:t>]</w:t>
            </w:r>
          </w:p>
        </w:tc>
      </w:tr>
      <w:tr w:rsidR="002B1854" w:rsidRPr="007E3061" w14:paraId="7AA27757" w14:textId="77777777" w:rsidTr="002B1854">
        <w:trPr>
          <w:trHeight w:val="255"/>
        </w:trPr>
        <w:tc>
          <w:tcPr>
            <w:tcW w:w="9995" w:type="dxa"/>
            <w:gridSpan w:val="6"/>
            <w:noWrap/>
            <w:hideMark/>
          </w:tcPr>
          <w:p w14:paraId="4DC0DB1B" w14:textId="77777777" w:rsidR="002B1854" w:rsidRPr="007E3061" w:rsidRDefault="002B1854" w:rsidP="007E3061">
            <w:pPr>
              <w:spacing w:line="240" w:lineRule="auto"/>
              <w:jc w:val="both"/>
              <w:rPr>
                <w:rFonts w:ascii="Arial" w:hAnsi="Arial" w:cs="Arial"/>
                <w:sz w:val="20"/>
                <w:szCs w:val="20"/>
                <w:lang w:val="en-GB"/>
              </w:rPr>
            </w:pPr>
          </w:p>
        </w:tc>
      </w:tr>
      <w:tr w:rsidR="002B1854" w:rsidRPr="007E3061" w14:paraId="1343D012" w14:textId="77777777" w:rsidTr="002B1854">
        <w:trPr>
          <w:trHeight w:val="780"/>
        </w:trPr>
        <w:tc>
          <w:tcPr>
            <w:tcW w:w="677" w:type="dxa"/>
            <w:vMerge w:val="restart"/>
            <w:noWrap/>
            <w:textDirection w:val="btLr"/>
            <w:hideMark/>
          </w:tcPr>
          <w:p w14:paraId="45C9515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OUTPUTS</w:t>
            </w:r>
          </w:p>
        </w:tc>
        <w:tc>
          <w:tcPr>
            <w:tcW w:w="1581" w:type="dxa"/>
            <w:noWrap/>
            <w:vAlign w:val="center"/>
            <w:hideMark/>
          </w:tcPr>
          <w:p w14:paraId="5741956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Elocal</w:t>
            </w:r>
            <w:r w:rsidRPr="007E3061">
              <w:rPr>
                <w:rFonts w:ascii="Arial" w:hAnsi="Arial" w:cs="Arial"/>
                <w:i/>
                <w:iCs/>
                <w:sz w:val="20"/>
                <w:szCs w:val="20"/>
                <w:vertAlign w:val="subscript"/>
                <w:lang w:val="en-GB"/>
              </w:rPr>
              <w:t>soil-campaign</w:t>
            </w:r>
          </w:p>
        </w:tc>
        <w:tc>
          <w:tcPr>
            <w:tcW w:w="3482" w:type="dxa"/>
            <w:noWrap/>
            <w:vAlign w:val="center"/>
            <w:hideMark/>
          </w:tcPr>
          <w:p w14:paraId="0A0E39E3" w14:textId="77777777" w:rsidR="002B1854" w:rsidRPr="007E3061" w:rsidRDefault="002B1854" w:rsidP="007E3061">
            <w:pPr>
              <w:spacing w:line="240" w:lineRule="auto"/>
              <w:jc w:val="both"/>
              <w:rPr>
                <w:rFonts w:ascii="Arial" w:hAnsi="Arial" w:cs="Arial"/>
                <w:i/>
                <w:iCs/>
                <w:sz w:val="20"/>
                <w:szCs w:val="20"/>
                <w:lang w:val="en-GB"/>
              </w:rPr>
            </w:pPr>
            <w:r w:rsidRPr="007E3061">
              <w:rPr>
                <w:rFonts w:ascii="Arial" w:hAnsi="Arial" w:cs="Arial"/>
                <w:i/>
                <w:iCs/>
                <w:sz w:val="20"/>
                <w:szCs w:val="20"/>
                <w:lang w:val="en-GB"/>
              </w:rPr>
              <w:t>Local emission of active substance to soil during a campaign</w:t>
            </w:r>
          </w:p>
        </w:tc>
        <w:tc>
          <w:tcPr>
            <w:tcW w:w="1206" w:type="dxa"/>
            <w:noWrap/>
            <w:vAlign w:val="center"/>
            <w:hideMark/>
          </w:tcPr>
          <w:p w14:paraId="5ECF7149"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1.00E-03</w:t>
            </w:r>
          </w:p>
        </w:tc>
        <w:tc>
          <w:tcPr>
            <w:tcW w:w="1315" w:type="dxa"/>
            <w:noWrap/>
            <w:vAlign w:val="center"/>
            <w:hideMark/>
          </w:tcPr>
          <w:p w14:paraId="5739E3B8"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2.00E-04</w:t>
            </w:r>
          </w:p>
        </w:tc>
        <w:tc>
          <w:tcPr>
            <w:tcW w:w="1734" w:type="dxa"/>
            <w:noWrap/>
            <w:vAlign w:val="center"/>
            <w:hideMark/>
          </w:tcPr>
          <w:p w14:paraId="62E200C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[g.camp]</w:t>
            </w:r>
          </w:p>
        </w:tc>
      </w:tr>
      <w:tr w:rsidR="002B1854" w:rsidRPr="007E3061" w14:paraId="5866BAD2" w14:textId="77777777" w:rsidTr="002B1854">
        <w:trPr>
          <w:trHeight w:val="795"/>
        </w:trPr>
        <w:tc>
          <w:tcPr>
            <w:tcW w:w="677" w:type="dxa"/>
            <w:vMerge/>
            <w:hideMark/>
          </w:tcPr>
          <w:p w14:paraId="2B9201DB" w14:textId="77777777" w:rsidR="002B1854" w:rsidRPr="007E3061" w:rsidRDefault="002B1854" w:rsidP="007E3061">
            <w:pPr>
              <w:spacing w:line="240" w:lineRule="auto"/>
              <w:jc w:val="both"/>
              <w:rPr>
                <w:rFonts w:ascii="Arial" w:hAnsi="Arial" w:cs="Arial"/>
                <w:sz w:val="20"/>
                <w:szCs w:val="20"/>
                <w:lang w:val="en-GB"/>
              </w:rPr>
            </w:pPr>
          </w:p>
        </w:tc>
        <w:tc>
          <w:tcPr>
            <w:tcW w:w="1581" w:type="dxa"/>
            <w:noWrap/>
            <w:vAlign w:val="center"/>
            <w:hideMark/>
          </w:tcPr>
          <w:p w14:paraId="1B5DF4B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Clocal</w:t>
            </w:r>
            <w:r w:rsidRPr="007E3061">
              <w:rPr>
                <w:rFonts w:ascii="Arial" w:hAnsi="Arial" w:cs="Arial"/>
                <w:i/>
                <w:iCs/>
                <w:sz w:val="20"/>
                <w:szCs w:val="20"/>
                <w:vertAlign w:val="subscript"/>
                <w:lang w:val="en-GB"/>
              </w:rPr>
              <w:t>soil</w:t>
            </w:r>
          </w:p>
        </w:tc>
        <w:tc>
          <w:tcPr>
            <w:tcW w:w="3482" w:type="dxa"/>
            <w:noWrap/>
            <w:vAlign w:val="center"/>
            <w:hideMark/>
          </w:tcPr>
          <w:p w14:paraId="7E8104BC" w14:textId="77777777" w:rsidR="002B1854" w:rsidRPr="007E3061" w:rsidRDefault="002B1854" w:rsidP="007E3061">
            <w:pPr>
              <w:spacing w:line="240" w:lineRule="auto"/>
              <w:jc w:val="both"/>
              <w:rPr>
                <w:rFonts w:ascii="Arial" w:hAnsi="Arial" w:cs="Arial"/>
                <w:i/>
                <w:iCs/>
                <w:sz w:val="20"/>
                <w:szCs w:val="20"/>
                <w:lang w:val="en-GB"/>
              </w:rPr>
            </w:pPr>
            <w:r w:rsidRPr="007E3061">
              <w:rPr>
                <w:rFonts w:ascii="Arial" w:hAnsi="Arial" w:cs="Arial"/>
                <w:i/>
                <w:iCs/>
                <w:sz w:val="20"/>
                <w:szCs w:val="20"/>
                <w:lang w:val="en-GB"/>
              </w:rPr>
              <w:t>Local concentration in soil after a campaign</w:t>
            </w:r>
          </w:p>
        </w:tc>
        <w:tc>
          <w:tcPr>
            <w:tcW w:w="1206" w:type="dxa"/>
            <w:noWrap/>
            <w:vAlign w:val="center"/>
            <w:hideMark/>
          </w:tcPr>
          <w:p w14:paraId="369FA9B7"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6.92E-02</w:t>
            </w:r>
          </w:p>
        </w:tc>
        <w:tc>
          <w:tcPr>
            <w:tcW w:w="1315" w:type="dxa"/>
            <w:noWrap/>
            <w:vAlign w:val="center"/>
            <w:hideMark/>
          </w:tcPr>
          <w:p w14:paraId="263EB06B" w14:textId="77777777" w:rsidR="002B1854" w:rsidRPr="007E3061" w:rsidRDefault="002B1854" w:rsidP="007E3061">
            <w:pPr>
              <w:spacing w:line="240" w:lineRule="auto"/>
              <w:jc w:val="both"/>
              <w:rPr>
                <w:rFonts w:ascii="Arial" w:hAnsi="Arial" w:cs="Arial"/>
                <w:sz w:val="20"/>
                <w:szCs w:val="20"/>
              </w:rPr>
            </w:pPr>
            <w:r w:rsidRPr="007E3061">
              <w:rPr>
                <w:rFonts w:ascii="Arial" w:hAnsi="Arial" w:cs="Arial"/>
                <w:sz w:val="20"/>
                <w:szCs w:val="20"/>
              </w:rPr>
              <w:t>1.38E-02</w:t>
            </w:r>
          </w:p>
        </w:tc>
        <w:tc>
          <w:tcPr>
            <w:tcW w:w="1734" w:type="dxa"/>
            <w:noWrap/>
            <w:vAlign w:val="center"/>
            <w:hideMark/>
          </w:tcPr>
          <w:p w14:paraId="4E02B1A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[mg.kg</w:t>
            </w:r>
            <w:r w:rsidRPr="007E3061">
              <w:rPr>
                <w:rFonts w:ascii="Arial" w:hAnsi="Arial" w:cs="Arial"/>
                <w:sz w:val="20"/>
                <w:szCs w:val="20"/>
                <w:vertAlign w:val="superscript"/>
                <w:lang w:val="en-GB"/>
              </w:rPr>
              <w:t>-1</w:t>
            </w:r>
            <w:r w:rsidRPr="007E3061">
              <w:rPr>
                <w:rFonts w:ascii="Arial" w:hAnsi="Arial" w:cs="Arial"/>
                <w:sz w:val="20"/>
                <w:szCs w:val="20"/>
                <w:vertAlign w:val="subscript"/>
                <w:lang w:val="en-GB"/>
              </w:rPr>
              <w:t>wwt</w:t>
            </w:r>
            <w:r w:rsidRPr="007E3061">
              <w:rPr>
                <w:rFonts w:ascii="Arial" w:hAnsi="Arial" w:cs="Arial"/>
                <w:sz w:val="20"/>
                <w:szCs w:val="20"/>
                <w:lang w:val="en-GB"/>
              </w:rPr>
              <w:t>]</w:t>
            </w:r>
          </w:p>
        </w:tc>
      </w:tr>
    </w:tbl>
    <w:p w14:paraId="7819F1FD" w14:textId="77777777" w:rsidR="002B1854" w:rsidRPr="007E3061" w:rsidRDefault="002B1854" w:rsidP="007E3061">
      <w:pPr>
        <w:pStyle w:val="Titre5"/>
        <w:numPr>
          <w:ilvl w:val="0"/>
          <w:numId w:val="0"/>
        </w:numPr>
        <w:spacing w:before="0" w:after="0"/>
        <w:rPr>
          <w:sz w:val="20"/>
          <w:szCs w:val="20"/>
        </w:rPr>
      </w:pPr>
    </w:p>
    <w:p w14:paraId="16655FBD" w14:textId="77777777" w:rsidR="002B1854" w:rsidRPr="007E3061" w:rsidRDefault="002B1854" w:rsidP="007E3061">
      <w:pPr>
        <w:pStyle w:val="Titre5"/>
        <w:numPr>
          <w:ilvl w:val="0"/>
          <w:numId w:val="0"/>
        </w:numPr>
        <w:spacing w:before="0" w:after="0"/>
        <w:rPr>
          <w:sz w:val="20"/>
          <w:szCs w:val="20"/>
        </w:rPr>
      </w:pPr>
    </w:p>
    <w:p w14:paraId="4A168DA2" w14:textId="77777777" w:rsidR="002B1854" w:rsidRPr="007E3061" w:rsidRDefault="002B1854" w:rsidP="007E3061">
      <w:pPr>
        <w:pStyle w:val="Titre3"/>
        <w:numPr>
          <w:ilvl w:val="4"/>
          <w:numId w:val="1"/>
        </w:numPr>
        <w:spacing w:before="0" w:after="0"/>
        <w:rPr>
          <w:sz w:val="20"/>
          <w:szCs w:val="20"/>
        </w:rPr>
      </w:pPr>
      <w:bookmarkStart w:id="137" w:name="_Toc520192948"/>
      <w:r w:rsidRPr="007E3061">
        <w:rPr>
          <w:sz w:val="20"/>
          <w:szCs w:val="20"/>
        </w:rPr>
        <w:t>Waste dumps</w:t>
      </w:r>
      <w:bookmarkEnd w:id="137"/>
    </w:p>
    <w:p w14:paraId="5E444DA0" w14:textId="77777777" w:rsidR="00D0682B" w:rsidRPr="007E3061" w:rsidRDefault="00D0682B" w:rsidP="007E3061">
      <w:pPr>
        <w:spacing w:line="240" w:lineRule="auto"/>
        <w:jc w:val="both"/>
        <w:rPr>
          <w:rFonts w:ascii="Arial" w:hAnsi="Arial" w:cs="Arial"/>
          <w:sz w:val="20"/>
          <w:szCs w:val="20"/>
          <w:lang w:val="en-GB"/>
        </w:rPr>
      </w:pPr>
    </w:p>
    <w:p w14:paraId="7D62E1C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The default exposure scenario suggests in the event of an infestation outbreak a treatment with 40 kg of baits distributed over an area of 1 ha, with a total of seven applications per year. In this situation, soil exposure is </w:t>
      </w:r>
      <w:r w:rsidRPr="007E3061">
        <w:rPr>
          <w:rFonts w:ascii="Arial" w:hAnsi="Arial" w:cs="Arial"/>
          <w:sz w:val="20"/>
          <w:szCs w:val="20"/>
          <w:lang w:val="en-GB"/>
        </w:rPr>
        <w:lastRenderedPageBreak/>
        <w:t>assumed to arise through a combination of deposition via urine and faeces combined with rodenticide contained in the carcasses of poisoned target rodents. In general, ninety percent of the total amount of rodenticide consumed by the target rodents over the duration of each baiting campaign is assumed to enter soil over the 1 ha surface.</w:t>
      </w:r>
    </w:p>
    <w:p w14:paraId="557D0D73" w14:textId="77777777" w:rsidR="002A1E8D" w:rsidRPr="007E3061" w:rsidRDefault="002A1E8D" w:rsidP="007E3061">
      <w:pPr>
        <w:spacing w:line="240" w:lineRule="auto"/>
        <w:jc w:val="both"/>
        <w:rPr>
          <w:rFonts w:ascii="Arial" w:hAnsi="Arial" w:cs="Arial"/>
          <w:sz w:val="20"/>
          <w:szCs w:val="20"/>
          <w:lang w:val="en-GB"/>
        </w:rPr>
      </w:pPr>
    </w:p>
    <w:p w14:paraId="3979D36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FANGA B+ SOURIS RAT is intended to be used in</w:t>
      </w:r>
      <w:r w:rsidR="00D0682B" w:rsidRPr="007E3061">
        <w:rPr>
          <w:rFonts w:ascii="Arial" w:hAnsi="Arial" w:cs="Arial"/>
          <w:sz w:val="20"/>
          <w:szCs w:val="20"/>
          <w:lang w:val="en-GB"/>
        </w:rPr>
        <w:t xml:space="preserve"> </w:t>
      </w:r>
      <w:r w:rsidRPr="007E3061">
        <w:rPr>
          <w:rFonts w:ascii="Arial" w:hAnsi="Arial" w:cs="Arial"/>
          <w:sz w:val="20"/>
          <w:szCs w:val="20"/>
          <w:lang w:val="en-GB"/>
        </w:rPr>
        <w:t xml:space="preserve">bait boxes containing 200 g of biocidal product (0.001%) with 5 m spacing. So to predict the concentration of </w:t>
      </w:r>
      <w:r w:rsidR="00433210" w:rsidRPr="007E3061">
        <w:rPr>
          <w:rFonts w:ascii="Arial" w:hAnsi="Arial" w:cs="Arial"/>
          <w:sz w:val="20"/>
          <w:szCs w:val="20"/>
          <w:lang w:val="en-GB"/>
        </w:rPr>
        <w:t xml:space="preserve"> brodifacoum</w:t>
      </w:r>
      <w:r w:rsidRPr="007E3061">
        <w:rPr>
          <w:rFonts w:ascii="Arial" w:hAnsi="Arial" w:cs="Arial"/>
          <w:sz w:val="20"/>
          <w:szCs w:val="20"/>
          <w:lang w:val="en-GB"/>
        </w:rPr>
        <w:t>in soil and groundwater for the uses in waste dump, the intended doses are calculated for the 1 ha surface as below:</w:t>
      </w:r>
    </w:p>
    <w:p w14:paraId="11B04CCC" w14:textId="77777777" w:rsidR="002B1854" w:rsidRPr="007E3061" w:rsidRDefault="002B1854" w:rsidP="007E3061">
      <w:pPr>
        <w:spacing w:line="240" w:lineRule="auto"/>
        <w:ind w:left="708"/>
        <w:jc w:val="both"/>
        <w:rPr>
          <w:rFonts w:ascii="Arial" w:hAnsi="Arial" w:cs="Arial"/>
          <w:sz w:val="20"/>
          <w:szCs w:val="20"/>
          <w:lang w:val="en-GB"/>
        </w:rPr>
      </w:pPr>
      <w:r w:rsidRPr="007E3061">
        <w:rPr>
          <w:rFonts w:ascii="Arial" w:hAnsi="Arial" w:cs="Arial"/>
          <w:b/>
          <w:sz w:val="20"/>
          <w:szCs w:val="20"/>
          <w:lang w:val="en-GB"/>
        </w:rPr>
        <w:t>Q</w:t>
      </w:r>
      <w:r w:rsidRPr="007E3061">
        <w:rPr>
          <w:rFonts w:ascii="Arial" w:hAnsi="Arial" w:cs="Arial"/>
          <w:b/>
          <w:i/>
          <w:sz w:val="20"/>
          <w:szCs w:val="20"/>
          <w:vertAlign w:val="subscript"/>
          <w:lang w:val="en-GB"/>
        </w:rPr>
        <w:t>prod</w:t>
      </w:r>
      <w:r w:rsidRPr="007E3061">
        <w:rPr>
          <w:rFonts w:ascii="Arial" w:hAnsi="Arial" w:cs="Arial"/>
          <w:sz w:val="20"/>
          <w:szCs w:val="20"/>
          <w:lang w:val="en-GB"/>
        </w:rPr>
        <w:t xml:space="preserve"> = (length of the waste dump of 1ha/distance between bait) + 1) x (length of the waste dump of 1ha/distance between bait) x (amount of product per bait point)</w:t>
      </w:r>
    </w:p>
    <w:p w14:paraId="337EE5EF" w14:textId="77777777" w:rsidR="002B1854" w:rsidRPr="007E3061" w:rsidRDefault="002B1854" w:rsidP="007E3061">
      <w:pPr>
        <w:spacing w:line="240" w:lineRule="auto"/>
        <w:ind w:left="708"/>
        <w:jc w:val="both"/>
        <w:rPr>
          <w:rFonts w:ascii="Arial" w:hAnsi="Arial" w:cs="Arial"/>
          <w:sz w:val="20"/>
          <w:szCs w:val="20"/>
          <w:lang w:val="en-GB"/>
        </w:rPr>
      </w:pPr>
      <w:r w:rsidRPr="007E3061">
        <w:rPr>
          <w:rFonts w:ascii="Arial" w:hAnsi="Arial" w:cs="Arial"/>
          <w:b/>
          <w:sz w:val="20"/>
          <w:szCs w:val="20"/>
          <w:lang w:val="en-GB"/>
        </w:rPr>
        <w:t>Q</w:t>
      </w:r>
      <w:r w:rsidRPr="007E3061">
        <w:rPr>
          <w:rFonts w:ascii="Arial" w:hAnsi="Arial" w:cs="Arial"/>
          <w:b/>
          <w:i/>
          <w:sz w:val="20"/>
          <w:szCs w:val="20"/>
          <w:vertAlign w:val="subscript"/>
          <w:lang w:val="en-GB"/>
        </w:rPr>
        <w:t>prod</w:t>
      </w:r>
      <w:r w:rsidRPr="007E3061">
        <w:rPr>
          <w:rFonts w:ascii="Arial" w:hAnsi="Arial" w:cs="Arial"/>
          <w:sz w:val="20"/>
          <w:szCs w:val="20"/>
          <w:lang w:val="en-GB"/>
        </w:rPr>
        <w:t xml:space="preserve"> = ((100 m /5 m) + 1) x (100 m / 5 m) x 0.2 kg</w:t>
      </w:r>
      <w:r w:rsidRPr="007E3061">
        <w:rPr>
          <w:rFonts w:ascii="Arial" w:hAnsi="Arial" w:cs="Arial"/>
          <w:sz w:val="20"/>
          <w:szCs w:val="20"/>
          <w:vertAlign w:val="subscript"/>
          <w:lang w:val="en-GB"/>
        </w:rPr>
        <w:t>product</w:t>
      </w:r>
    </w:p>
    <w:p w14:paraId="2647C1AA" w14:textId="77777777" w:rsidR="002B1854" w:rsidRPr="007E3061" w:rsidRDefault="002B1854" w:rsidP="007E3061">
      <w:pPr>
        <w:spacing w:line="240" w:lineRule="auto"/>
        <w:ind w:left="708"/>
        <w:jc w:val="both"/>
        <w:rPr>
          <w:rFonts w:ascii="Arial" w:hAnsi="Arial" w:cs="Arial"/>
          <w:sz w:val="20"/>
          <w:szCs w:val="20"/>
          <w:lang w:val="en-GB"/>
        </w:rPr>
      </w:pPr>
      <w:r w:rsidRPr="007E3061">
        <w:rPr>
          <w:rFonts w:ascii="Arial" w:hAnsi="Arial" w:cs="Arial"/>
          <w:b/>
          <w:sz w:val="20"/>
          <w:szCs w:val="20"/>
          <w:lang w:val="en-GB"/>
        </w:rPr>
        <w:t>Q</w:t>
      </w:r>
      <w:r w:rsidRPr="007E3061">
        <w:rPr>
          <w:rFonts w:ascii="Arial" w:hAnsi="Arial" w:cs="Arial"/>
          <w:b/>
          <w:i/>
          <w:sz w:val="20"/>
          <w:szCs w:val="20"/>
          <w:vertAlign w:val="subscript"/>
          <w:lang w:val="en-GB"/>
        </w:rPr>
        <w:t>prod</w:t>
      </w:r>
      <w:r w:rsidRPr="007E3061">
        <w:rPr>
          <w:rFonts w:ascii="Arial" w:hAnsi="Arial" w:cs="Arial"/>
          <w:sz w:val="20"/>
          <w:szCs w:val="20"/>
          <w:lang w:val="en-GB"/>
        </w:rPr>
        <w:t xml:space="preserve"> = 84 kg/ha</w:t>
      </w:r>
    </w:p>
    <w:p w14:paraId="29DD674F" w14:textId="77777777" w:rsidR="002A1E8D" w:rsidRPr="007E3061" w:rsidRDefault="002A1E8D" w:rsidP="007E3061">
      <w:pPr>
        <w:spacing w:line="240" w:lineRule="auto"/>
        <w:jc w:val="both"/>
        <w:rPr>
          <w:rFonts w:ascii="Arial" w:hAnsi="Arial" w:cs="Arial"/>
          <w:sz w:val="20"/>
          <w:szCs w:val="20"/>
          <w:lang w:val="en-GB"/>
        </w:rPr>
      </w:pPr>
    </w:p>
    <w:p w14:paraId="2DD0FF4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The </w:t>
      </w:r>
      <w:r w:rsidRPr="007E3061">
        <w:rPr>
          <w:rFonts w:ascii="Arial" w:hAnsi="Arial" w:cs="Arial"/>
          <w:bCs/>
          <w:color w:val="000000"/>
          <w:sz w:val="20"/>
          <w:szCs w:val="20"/>
          <w:lang w:val="en-GB"/>
        </w:rPr>
        <w:t>ESD (Larsen, 2003)</w:t>
      </w:r>
      <w:r w:rsidRPr="007E3061">
        <w:rPr>
          <w:rFonts w:ascii="Arial" w:hAnsi="Arial" w:cs="Arial"/>
          <w:sz w:val="20"/>
          <w:szCs w:val="20"/>
          <w:lang w:val="en-GB"/>
        </w:rPr>
        <w:t xml:space="preserve"> considers that, in general, 90% of the total amount of rodenticide consumed by the target rodents over the duration of the outdoor baiting campaign enters soil via urine and faeces.</w:t>
      </w:r>
    </w:p>
    <w:p w14:paraId="45DE9F8F" w14:textId="77777777" w:rsidR="002A1E8D" w:rsidRPr="007E3061" w:rsidRDefault="002A1E8D" w:rsidP="007E3061">
      <w:pPr>
        <w:spacing w:line="240" w:lineRule="auto"/>
        <w:jc w:val="both"/>
        <w:rPr>
          <w:rFonts w:ascii="Arial" w:hAnsi="Arial" w:cs="Arial"/>
          <w:sz w:val="20"/>
          <w:szCs w:val="20"/>
          <w:lang w:val="en-GB"/>
        </w:rPr>
      </w:pPr>
    </w:p>
    <w:p w14:paraId="089C1D73" w14:textId="77777777" w:rsidR="002B1854" w:rsidRPr="007E3061" w:rsidRDefault="002B1854" w:rsidP="007E3061">
      <w:pPr>
        <w:pStyle w:val="Lgende"/>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Arial" w:hAnsi="Arial" w:cs="Arial"/>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2.8.4.3.3</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1</w:t>
      </w:r>
      <w:r w:rsidRPr="007E3061">
        <w:rPr>
          <w:rFonts w:ascii="Arial" w:hAnsi="Arial" w:cs="Arial"/>
          <w:lang w:val="en-GB"/>
        </w:rPr>
        <w:fldChar w:fldCharType="end"/>
      </w:r>
      <w:r w:rsidRPr="007E3061">
        <w:rPr>
          <w:rFonts w:ascii="Arial" w:hAnsi="Arial" w:cs="Arial"/>
          <w:lang w:val="en-GB"/>
        </w:rPr>
        <w:t xml:space="preserve"> PEC of brodifacoum in soil and groundwater for uses in waste dump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953"/>
        <w:gridCol w:w="2268"/>
        <w:gridCol w:w="1418"/>
        <w:gridCol w:w="1701"/>
        <w:gridCol w:w="1559"/>
      </w:tblGrid>
      <w:tr w:rsidR="002B1854" w:rsidRPr="007E3061" w14:paraId="78815DB7" w14:textId="77777777" w:rsidTr="005825F7">
        <w:trPr>
          <w:trHeight w:val="285"/>
        </w:trPr>
        <w:tc>
          <w:tcPr>
            <w:tcW w:w="4928" w:type="dxa"/>
            <w:gridSpan w:val="3"/>
            <w:noWrap/>
            <w:vAlign w:val="center"/>
            <w:hideMark/>
          </w:tcPr>
          <w:p w14:paraId="682278DA" w14:textId="77777777" w:rsidR="002B1854" w:rsidRPr="007E3061" w:rsidRDefault="002B1854" w:rsidP="007E3061">
            <w:pPr>
              <w:spacing w:line="240" w:lineRule="auto"/>
              <w:ind w:right="-188"/>
              <w:jc w:val="both"/>
              <w:rPr>
                <w:rFonts w:ascii="Arial" w:hAnsi="Arial" w:cs="Arial"/>
                <w:sz w:val="20"/>
                <w:szCs w:val="20"/>
                <w:lang w:val="en-GB"/>
              </w:rPr>
            </w:pPr>
          </w:p>
        </w:tc>
        <w:tc>
          <w:tcPr>
            <w:tcW w:w="1418" w:type="dxa"/>
            <w:shd w:val="clear" w:color="auto" w:fill="D9D9D9"/>
            <w:noWrap/>
            <w:vAlign w:val="center"/>
            <w:hideMark/>
          </w:tcPr>
          <w:p w14:paraId="0D832641"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Anticoagulant-Rat- ESD default values</w:t>
            </w:r>
          </w:p>
        </w:tc>
        <w:tc>
          <w:tcPr>
            <w:tcW w:w="1701" w:type="dxa"/>
            <w:shd w:val="clear" w:color="auto" w:fill="D9D9D9"/>
            <w:vAlign w:val="center"/>
          </w:tcPr>
          <w:p w14:paraId="7B5F4408" w14:textId="77777777" w:rsidR="002B1854" w:rsidRPr="007E3061" w:rsidRDefault="002B1854" w:rsidP="007E3061">
            <w:pPr>
              <w:spacing w:line="240" w:lineRule="auto"/>
              <w:ind w:right="-26"/>
              <w:jc w:val="both"/>
              <w:rPr>
                <w:rFonts w:ascii="Arial" w:hAnsi="Arial" w:cs="Arial"/>
                <w:b/>
                <w:sz w:val="20"/>
                <w:szCs w:val="20"/>
                <w:lang w:val="en-GB"/>
              </w:rPr>
            </w:pPr>
            <w:r w:rsidRPr="007E3061">
              <w:rPr>
                <w:rFonts w:ascii="Arial" w:hAnsi="Arial" w:cs="Arial"/>
                <w:b/>
                <w:sz w:val="20"/>
                <w:szCs w:val="20"/>
                <w:lang w:val="en-GB"/>
              </w:rPr>
              <w:t>Dose for rat intended by the applicant</w:t>
            </w:r>
          </w:p>
        </w:tc>
        <w:tc>
          <w:tcPr>
            <w:tcW w:w="1559" w:type="dxa"/>
            <w:shd w:val="clear" w:color="auto" w:fill="D9D9D9"/>
            <w:noWrap/>
            <w:vAlign w:val="center"/>
            <w:hideMark/>
          </w:tcPr>
          <w:p w14:paraId="10C1DE7F" w14:textId="77777777" w:rsidR="002B1854" w:rsidRPr="007E3061" w:rsidRDefault="002B1854" w:rsidP="007E3061">
            <w:pPr>
              <w:spacing w:line="240" w:lineRule="auto"/>
              <w:ind w:right="-188"/>
              <w:jc w:val="both"/>
              <w:rPr>
                <w:rFonts w:ascii="Arial" w:hAnsi="Arial" w:cs="Arial"/>
                <w:b/>
                <w:sz w:val="20"/>
                <w:szCs w:val="20"/>
                <w:lang w:val="en-GB"/>
              </w:rPr>
            </w:pPr>
            <w:r w:rsidRPr="007E3061">
              <w:rPr>
                <w:rFonts w:ascii="Arial" w:hAnsi="Arial" w:cs="Arial"/>
                <w:b/>
                <w:sz w:val="20"/>
                <w:szCs w:val="20"/>
                <w:lang w:val="en-GB"/>
              </w:rPr>
              <w:t>Unit</w:t>
            </w:r>
          </w:p>
        </w:tc>
      </w:tr>
      <w:tr w:rsidR="002B1854" w:rsidRPr="007E3061" w14:paraId="7562A893" w14:textId="77777777" w:rsidTr="00FA04F6">
        <w:trPr>
          <w:cantSplit/>
          <w:trHeight w:val="510"/>
        </w:trPr>
        <w:tc>
          <w:tcPr>
            <w:tcW w:w="707" w:type="dxa"/>
            <w:vMerge w:val="restart"/>
            <w:textDirection w:val="btLr"/>
            <w:hideMark/>
          </w:tcPr>
          <w:p w14:paraId="15F51C6F" w14:textId="77777777" w:rsidR="002B1854" w:rsidRPr="007E3061" w:rsidRDefault="002B1854" w:rsidP="007E3061">
            <w:pPr>
              <w:spacing w:line="240" w:lineRule="auto"/>
              <w:ind w:left="113" w:right="-187"/>
              <w:jc w:val="both"/>
              <w:rPr>
                <w:rFonts w:ascii="Arial" w:hAnsi="Arial" w:cs="Arial"/>
                <w:sz w:val="20"/>
                <w:szCs w:val="20"/>
                <w:lang w:val="en-GB"/>
              </w:rPr>
            </w:pPr>
            <w:r w:rsidRPr="007E3061">
              <w:rPr>
                <w:rFonts w:ascii="Arial" w:hAnsi="Arial" w:cs="Arial"/>
                <w:sz w:val="20"/>
                <w:szCs w:val="20"/>
                <w:lang w:val="en-GB"/>
              </w:rPr>
              <w:t>INPUT</w:t>
            </w:r>
          </w:p>
        </w:tc>
        <w:tc>
          <w:tcPr>
            <w:tcW w:w="1953" w:type="dxa"/>
            <w:noWrap/>
            <w:vAlign w:val="center"/>
            <w:hideMark/>
          </w:tcPr>
          <w:p w14:paraId="775097FA"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Q</w:t>
            </w:r>
            <w:r w:rsidRPr="007E3061">
              <w:rPr>
                <w:rFonts w:ascii="Arial" w:hAnsi="Arial" w:cs="Arial"/>
                <w:b/>
                <w:i/>
                <w:iCs/>
                <w:sz w:val="20"/>
                <w:szCs w:val="20"/>
                <w:vertAlign w:val="subscript"/>
                <w:lang w:val="en-GB"/>
              </w:rPr>
              <w:t>prod</w:t>
            </w:r>
          </w:p>
        </w:tc>
        <w:tc>
          <w:tcPr>
            <w:tcW w:w="2268" w:type="dxa"/>
            <w:noWrap/>
            <w:vAlign w:val="center"/>
            <w:hideMark/>
          </w:tcPr>
          <w:p w14:paraId="69E340D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Amount of product used in control operation / ha</w:t>
            </w:r>
          </w:p>
        </w:tc>
        <w:tc>
          <w:tcPr>
            <w:tcW w:w="1418" w:type="dxa"/>
            <w:noWrap/>
            <w:vAlign w:val="center"/>
            <w:hideMark/>
          </w:tcPr>
          <w:p w14:paraId="4E3C3F9E" w14:textId="77777777" w:rsidR="002B1854" w:rsidRPr="007E3061" w:rsidRDefault="002B1854" w:rsidP="007E3061">
            <w:pPr>
              <w:spacing w:line="240" w:lineRule="auto"/>
              <w:ind w:right="-187"/>
              <w:jc w:val="both"/>
              <w:rPr>
                <w:rFonts w:ascii="Arial" w:hAnsi="Arial" w:cs="Arial"/>
                <w:sz w:val="20"/>
                <w:szCs w:val="20"/>
                <w:lang w:val="en-GB"/>
              </w:rPr>
            </w:pPr>
            <w:r w:rsidRPr="007E3061">
              <w:rPr>
                <w:rFonts w:ascii="Arial" w:hAnsi="Arial" w:cs="Arial"/>
                <w:sz w:val="20"/>
                <w:szCs w:val="20"/>
                <w:lang w:val="en-GB"/>
              </w:rPr>
              <w:t>40</w:t>
            </w:r>
          </w:p>
        </w:tc>
        <w:tc>
          <w:tcPr>
            <w:tcW w:w="1701" w:type="dxa"/>
            <w:vAlign w:val="center"/>
          </w:tcPr>
          <w:p w14:paraId="7861685C" w14:textId="77777777" w:rsidR="002B1854" w:rsidRPr="007E3061" w:rsidRDefault="002B1854" w:rsidP="007E3061">
            <w:pPr>
              <w:spacing w:line="240" w:lineRule="auto"/>
              <w:ind w:right="1"/>
              <w:jc w:val="both"/>
              <w:rPr>
                <w:rFonts w:ascii="Arial" w:hAnsi="Arial" w:cs="Arial"/>
                <w:sz w:val="20"/>
                <w:szCs w:val="20"/>
                <w:lang w:val="en-GB"/>
              </w:rPr>
            </w:pPr>
            <w:r w:rsidRPr="007E3061">
              <w:rPr>
                <w:rFonts w:ascii="Arial" w:hAnsi="Arial" w:cs="Arial"/>
                <w:sz w:val="20"/>
                <w:szCs w:val="20"/>
                <w:lang w:val="en-GB"/>
              </w:rPr>
              <w:t>84</w:t>
            </w:r>
          </w:p>
        </w:tc>
        <w:tc>
          <w:tcPr>
            <w:tcW w:w="1559" w:type="dxa"/>
            <w:noWrap/>
            <w:vAlign w:val="center"/>
            <w:hideMark/>
          </w:tcPr>
          <w:p w14:paraId="4BED9B11"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[kg.ha</w:t>
            </w:r>
            <w:r w:rsidRPr="007E3061">
              <w:rPr>
                <w:rFonts w:ascii="Arial" w:hAnsi="Arial" w:cs="Arial"/>
                <w:sz w:val="20"/>
                <w:szCs w:val="20"/>
                <w:vertAlign w:val="superscript"/>
                <w:lang w:val="en-GB"/>
              </w:rPr>
              <w:t>-1</w:t>
            </w:r>
            <w:r w:rsidRPr="007E3061">
              <w:rPr>
                <w:rFonts w:ascii="Arial" w:hAnsi="Arial" w:cs="Arial"/>
                <w:sz w:val="20"/>
                <w:szCs w:val="20"/>
                <w:lang w:val="en-GB"/>
              </w:rPr>
              <w:t>]</w:t>
            </w:r>
          </w:p>
        </w:tc>
      </w:tr>
      <w:tr w:rsidR="002B1854" w:rsidRPr="007E3061" w14:paraId="0DD0F666" w14:textId="77777777" w:rsidTr="00FA04F6">
        <w:trPr>
          <w:cantSplit/>
          <w:trHeight w:val="510"/>
        </w:trPr>
        <w:tc>
          <w:tcPr>
            <w:tcW w:w="707" w:type="dxa"/>
            <w:vMerge/>
            <w:hideMark/>
          </w:tcPr>
          <w:p w14:paraId="64EA0197" w14:textId="77777777" w:rsidR="002B1854" w:rsidRPr="007E3061" w:rsidRDefault="002B1854" w:rsidP="007E3061">
            <w:pPr>
              <w:spacing w:line="240" w:lineRule="auto"/>
              <w:ind w:right="-187"/>
              <w:jc w:val="both"/>
              <w:rPr>
                <w:rFonts w:ascii="Arial" w:hAnsi="Arial" w:cs="Arial"/>
                <w:sz w:val="20"/>
                <w:szCs w:val="20"/>
                <w:lang w:val="en-GB"/>
              </w:rPr>
            </w:pPr>
          </w:p>
        </w:tc>
        <w:tc>
          <w:tcPr>
            <w:tcW w:w="1953" w:type="dxa"/>
            <w:noWrap/>
            <w:vAlign w:val="center"/>
            <w:hideMark/>
          </w:tcPr>
          <w:p w14:paraId="004BF72B"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Fc</w:t>
            </w:r>
            <w:r w:rsidRPr="007E3061">
              <w:rPr>
                <w:rFonts w:ascii="Arial" w:hAnsi="Arial" w:cs="Arial"/>
                <w:b/>
                <w:i/>
                <w:iCs/>
                <w:sz w:val="20"/>
                <w:szCs w:val="20"/>
                <w:vertAlign w:val="subscript"/>
                <w:lang w:val="en-GB"/>
              </w:rPr>
              <w:t>product</w:t>
            </w:r>
          </w:p>
        </w:tc>
        <w:tc>
          <w:tcPr>
            <w:tcW w:w="2268" w:type="dxa"/>
            <w:noWrap/>
            <w:vAlign w:val="center"/>
            <w:hideMark/>
          </w:tcPr>
          <w:p w14:paraId="7D55E30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Fraction of active substance in product</w:t>
            </w:r>
          </w:p>
        </w:tc>
        <w:tc>
          <w:tcPr>
            <w:tcW w:w="1418" w:type="dxa"/>
            <w:noWrap/>
            <w:vAlign w:val="center"/>
            <w:hideMark/>
          </w:tcPr>
          <w:p w14:paraId="62F30BB6"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0.01</w:t>
            </w:r>
          </w:p>
        </w:tc>
        <w:tc>
          <w:tcPr>
            <w:tcW w:w="1701" w:type="dxa"/>
            <w:vAlign w:val="center"/>
          </w:tcPr>
          <w:p w14:paraId="211525B4"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0.01</w:t>
            </w:r>
          </w:p>
        </w:tc>
        <w:tc>
          <w:tcPr>
            <w:tcW w:w="1559" w:type="dxa"/>
            <w:noWrap/>
            <w:vAlign w:val="center"/>
            <w:hideMark/>
          </w:tcPr>
          <w:p w14:paraId="43542309"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[g a.i.kg</w:t>
            </w:r>
            <w:r w:rsidRPr="007E3061">
              <w:rPr>
                <w:rFonts w:ascii="Arial" w:hAnsi="Arial" w:cs="Arial"/>
                <w:sz w:val="20"/>
                <w:szCs w:val="20"/>
                <w:vertAlign w:val="superscript"/>
                <w:lang w:val="en-GB"/>
              </w:rPr>
              <w:t>-1</w:t>
            </w:r>
            <w:r w:rsidRPr="007E3061">
              <w:rPr>
                <w:rFonts w:ascii="Arial" w:hAnsi="Arial" w:cs="Arial"/>
                <w:sz w:val="20"/>
                <w:szCs w:val="20"/>
                <w:lang w:val="en-GB"/>
              </w:rPr>
              <w:t xml:space="preserve">] </w:t>
            </w:r>
          </w:p>
        </w:tc>
      </w:tr>
      <w:tr w:rsidR="002B1854" w:rsidRPr="007E3061" w14:paraId="145CCD18" w14:textId="77777777" w:rsidTr="00FA04F6">
        <w:trPr>
          <w:cantSplit/>
          <w:trHeight w:val="510"/>
        </w:trPr>
        <w:tc>
          <w:tcPr>
            <w:tcW w:w="707" w:type="dxa"/>
            <w:vMerge/>
            <w:hideMark/>
          </w:tcPr>
          <w:p w14:paraId="248970A3" w14:textId="77777777" w:rsidR="002B1854" w:rsidRPr="007E3061" w:rsidRDefault="002B1854" w:rsidP="007E3061">
            <w:pPr>
              <w:spacing w:line="240" w:lineRule="auto"/>
              <w:ind w:right="-187"/>
              <w:jc w:val="both"/>
              <w:rPr>
                <w:rFonts w:ascii="Arial" w:hAnsi="Arial" w:cs="Arial"/>
                <w:sz w:val="20"/>
                <w:szCs w:val="20"/>
                <w:lang w:val="en-GB"/>
              </w:rPr>
            </w:pPr>
          </w:p>
        </w:tc>
        <w:tc>
          <w:tcPr>
            <w:tcW w:w="1953" w:type="dxa"/>
            <w:noWrap/>
            <w:vAlign w:val="center"/>
            <w:hideMark/>
          </w:tcPr>
          <w:p w14:paraId="47B2DEED"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N</w:t>
            </w:r>
            <w:r w:rsidRPr="007E3061">
              <w:rPr>
                <w:rFonts w:ascii="Arial" w:hAnsi="Arial" w:cs="Arial"/>
                <w:b/>
                <w:i/>
                <w:iCs/>
                <w:sz w:val="20"/>
                <w:szCs w:val="20"/>
                <w:vertAlign w:val="subscript"/>
                <w:lang w:val="en-GB"/>
              </w:rPr>
              <w:t>app</w:t>
            </w:r>
          </w:p>
        </w:tc>
        <w:tc>
          <w:tcPr>
            <w:tcW w:w="2268" w:type="dxa"/>
            <w:noWrap/>
            <w:vAlign w:val="center"/>
            <w:hideMark/>
          </w:tcPr>
          <w:p w14:paraId="341F0F6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Number of applications</w:t>
            </w:r>
          </w:p>
        </w:tc>
        <w:tc>
          <w:tcPr>
            <w:tcW w:w="1418" w:type="dxa"/>
            <w:noWrap/>
            <w:vAlign w:val="center"/>
            <w:hideMark/>
          </w:tcPr>
          <w:p w14:paraId="269EAC13"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7</w:t>
            </w:r>
          </w:p>
        </w:tc>
        <w:tc>
          <w:tcPr>
            <w:tcW w:w="1701" w:type="dxa"/>
            <w:vAlign w:val="center"/>
          </w:tcPr>
          <w:p w14:paraId="303C1D96"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7</w:t>
            </w:r>
          </w:p>
        </w:tc>
        <w:tc>
          <w:tcPr>
            <w:tcW w:w="1559" w:type="dxa"/>
            <w:noWrap/>
            <w:vAlign w:val="center"/>
            <w:hideMark/>
          </w:tcPr>
          <w:p w14:paraId="0D47BE50"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w:t>
            </w:r>
          </w:p>
        </w:tc>
      </w:tr>
      <w:tr w:rsidR="002B1854" w:rsidRPr="007E3061" w14:paraId="424E0E95" w14:textId="77777777" w:rsidTr="00FA04F6">
        <w:trPr>
          <w:cantSplit/>
          <w:trHeight w:val="510"/>
        </w:trPr>
        <w:tc>
          <w:tcPr>
            <w:tcW w:w="707" w:type="dxa"/>
            <w:vMerge/>
            <w:hideMark/>
          </w:tcPr>
          <w:p w14:paraId="4734D6E1" w14:textId="77777777" w:rsidR="002B1854" w:rsidRPr="007E3061" w:rsidRDefault="002B1854" w:rsidP="007E3061">
            <w:pPr>
              <w:spacing w:line="240" w:lineRule="auto"/>
              <w:ind w:right="-187"/>
              <w:jc w:val="both"/>
              <w:rPr>
                <w:rFonts w:ascii="Arial" w:hAnsi="Arial" w:cs="Arial"/>
                <w:sz w:val="20"/>
                <w:szCs w:val="20"/>
                <w:lang w:val="en-GB"/>
              </w:rPr>
            </w:pPr>
          </w:p>
        </w:tc>
        <w:tc>
          <w:tcPr>
            <w:tcW w:w="1953" w:type="dxa"/>
            <w:noWrap/>
            <w:vAlign w:val="center"/>
            <w:hideMark/>
          </w:tcPr>
          <w:p w14:paraId="5124425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F</w:t>
            </w:r>
            <w:r w:rsidRPr="007E3061">
              <w:rPr>
                <w:rFonts w:ascii="Arial" w:hAnsi="Arial" w:cs="Arial"/>
                <w:b/>
                <w:i/>
                <w:iCs/>
                <w:sz w:val="20"/>
                <w:szCs w:val="20"/>
                <w:vertAlign w:val="subscript"/>
                <w:lang w:val="en-GB"/>
              </w:rPr>
              <w:t>release, soil</w:t>
            </w:r>
          </w:p>
        </w:tc>
        <w:tc>
          <w:tcPr>
            <w:tcW w:w="2268" w:type="dxa"/>
            <w:noWrap/>
            <w:vAlign w:val="center"/>
            <w:hideMark/>
          </w:tcPr>
          <w:p w14:paraId="7710E95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Fraction of product released to soil</w:t>
            </w:r>
          </w:p>
        </w:tc>
        <w:tc>
          <w:tcPr>
            <w:tcW w:w="1418" w:type="dxa"/>
            <w:noWrap/>
            <w:vAlign w:val="center"/>
            <w:hideMark/>
          </w:tcPr>
          <w:p w14:paraId="5ED4156E"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0.9</w:t>
            </w:r>
          </w:p>
        </w:tc>
        <w:tc>
          <w:tcPr>
            <w:tcW w:w="1701" w:type="dxa"/>
            <w:vAlign w:val="center"/>
          </w:tcPr>
          <w:p w14:paraId="0946F59B"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0.9</w:t>
            </w:r>
          </w:p>
        </w:tc>
        <w:tc>
          <w:tcPr>
            <w:tcW w:w="1559" w:type="dxa"/>
            <w:noWrap/>
            <w:vAlign w:val="center"/>
            <w:hideMark/>
          </w:tcPr>
          <w:p w14:paraId="0248EA38"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w:t>
            </w:r>
          </w:p>
        </w:tc>
      </w:tr>
      <w:tr w:rsidR="002B1854" w:rsidRPr="007E3061" w14:paraId="46C30372" w14:textId="77777777" w:rsidTr="00FA04F6">
        <w:trPr>
          <w:cantSplit/>
          <w:trHeight w:val="510"/>
        </w:trPr>
        <w:tc>
          <w:tcPr>
            <w:tcW w:w="707" w:type="dxa"/>
            <w:vMerge/>
            <w:hideMark/>
          </w:tcPr>
          <w:p w14:paraId="4792325D" w14:textId="77777777" w:rsidR="002B1854" w:rsidRPr="007E3061" w:rsidRDefault="002B1854" w:rsidP="007E3061">
            <w:pPr>
              <w:spacing w:line="240" w:lineRule="auto"/>
              <w:ind w:right="-187"/>
              <w:jc w:val="both"/>
              <w:rPr>
                <w:rFonts w:ascii="Arial" w:hAnsi="Arial" w:cs="Arial"/>
                <w:sz w:val="20"/>
                <w:szCs w:val="20"/>
                <w:lang w:val="en-GB"/>
              </w:rPr>
            </w:pPr>
          </w:p>
        </w:tc>
        <w:tc>
          <w:tcPr>
            <w:tcW w:w="1953" w:type="dxa"/>
            <w:noWrap/>
            <w:vAlign w:val="center"/>
            <w:hideMark/>
          </w:tcPr>
          <w:p w14:paraId="4EA2E829"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AREA</w:t>
            </w:r>
            <w:r w:rsidRPr="007E3061">
              <w:rPr>
                <w:rFonts w:ascii="Arial" w:hAnsi="Arial" w:cs="Arial"/>
                <w:b/>
                <w:i/>
                <w:iCs/>
                <w:sz w:val="20"/>
                <w:szCs w:val="20"/>
                <w:vertAlign w:val="subscript"/>
                <w:lang w:val="en-GB"/>
              </w:rPr>
              <w:t>exposed</w:t>
            </w:r>
          </w:p>
        </w:tc>
        <w:tc>
          <w:tcPr>
            <w:tcW w:w="2268" w:type="dxa"/>
            <w:noWrap/>
            <w:vAlign w:val="center"/>
            <w:hideMark/>
          </w:tcPr>
          <w:p w14:paraId="5AB1469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Area exposed to rodenticide</w:t>
            </w:r>
          </w:p>
        </w:tc>
        <w:tc>
          <w:tcPr>
            <w:tcW w:w="1418" w:type="dxa"/>
            <w:noWrap/>
            <w:vAlign w:val="center"/>
            <w:hideMark/>
          </w:tcPr>
          <w:p w14:paraId="5DEDAC3A"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10 000</w:t>
            </w:r>
          </w:p>
        </w:tc>
        <w:tc>
          <w:tcPr>
            <w:tcW w:w="1701" w:type="dxa"/>
            <w:vAlign w:val="center"/>
          </w:tcPr>
          <w:p w14:paraId="01F50EB5"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10 000</w:t>
            </w:r>
          </w:p>
        </w:tc>
        <w:tc>
          <w:tcPr>
            <w:tcW w:w="1559" w:type="dxa"/>
            <w:noWrap/>
            <w:vAlign w:val="center"/>
            <w:hideMark/>
          </w:tcPr>
          <w:p w14:paraId="3141DCDE"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[m</w:t>
            </w:r>
            <w:r w:rsidRPr="007E3061">
              <w:rPr>
                <w:rFonts w:ascii="Arial" w:hAnsi="Arial" w:cs="Arial"/>
                <w:sz w:val="20"/>
                <w:szCs w:val="20"/>
                <w:vertAlign w:val="superscript"/>
                <w:lang w:val="en-GB"/>
              </w:rPr>
              <w:t>2</w:t>
            </w:r>
            <w:r w:rsidRPr="007E3061">
              <w:rPr>
                <w:rFonts w:ascii="Arial" w:hAnsi="Arial" w:cs="Arial"/>
                <w:sz w:val="20"/>
                <w:szCs w:val="20"/>
                <w:lang w:val="en-GB"/>
              </w:rPr>
              <w:t>]</w:t>
            </w:r>
          </w:p>
        </w:tc>
      </w:tr>
      <w:tr w:rsidR="002B1854" w:rsidRPr="007E3061" w14:paraId="25CD8D4F" w14:textId="77777777" w:rsidTr="00FA04F6">
        <w:trPr>
          <w:cantSplit/>
          <w:trHeight w:val="510"/>
        </w:trPr>
        <w:tc>
          <w:tcPr>
            <w:tcW w:w="707" w:type="dxa"/>
            <w:vMerge/>
            <w:hideMark/>
          </w:tcPr>
          <w:p w14:paraId="4268123E" w14:textId="77777777" w:rsidR="002B1854" w:rsidRPr="007E3061" w:rsidRDefault="002B1854" w:rsidP="007E3061">
            <w:pPr>
              <w:spacing w:line="240" w:lineRule="auto"/>
              <w:ind w:right="-187"/>
              <w:jc w:val="both"/>
              <w:rPr>
                <w:rFonts w:ascii="Arial" w:hAnsi="Arial" w:cs="Arial"/>
                <w:sz w:val="20"/>
                <w:szCs w:val="20"/>
                <w:lang w:val="en-GB"/>
              </w:rPr>
            </w:pPr>
          </w:p>
        </w:tc>
        <w:tc>
          <w:tcPr>
            <w:tcW w:w="1953" w:type="dxa"/>
            <w:noWrap/>
            <w:vAlign w:val="center"/>
            <w:hideMark/>
          </w:tcPr>
          <w:p w14:paraId="2D90A898"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DEPTH</w:t>
            </w:r>
            <w:r w:rsidRPr="007E3061">
              <w:rPr>
                <w:rFonts w:ascii="Arial" w:hAnsi="Arial" w:cs="Arial"/>
                <w:b/>
                <w:i/>
                <w:iCs/>
                <w:sz w:val="20"/>
                <w:szCs w:val="20"/>
                <w:vertAlign w:val="subscript"/>
                <w:lang w:val="en-GB"/>
              </w:rPr>
              <w:t>soil</w:t>
            </w:r>
          </w:p>
        </w:tc>
        <w:tc>
          <w:tcPr>
            <w:tcW w:w="2268" w:type="dxa"/>
            <w:noWrap/>
            <w:vAlign w:val="center"/>
            <w:hideMark/>
          </w:tcPr>
          <w:p w14:paraId="21A0A16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Depth of exposed soil</w:t>
            </w:r>
          </w:p>
        </w:tc>
        <w:tc>
          <w:tcPr>
            <w:tcW w:w="1418" w:type="dxa"/>
            <w:noWrap/>
            <w:vAlign w:val="center"/>
            <w:hideMark/>
          </w:tcPr>
          <w:p w14:paraId="2A5D4350"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0.1</w:t>
            </w:r>
          </w:p>
        </w:tc>
        <w:tc>
          <w:tcPr>
            <w:tcW w:w="1701" w:type="dxa"/>
            <w:vAlign w:val="center"/>
          </w:tcPr>
          <w:p w14:paraId="56EC2BCD"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0.1</w:t>
            </w:r>
          </w:p>
        </w:tc>
        <w:tc>
          <w:tcPr>
            <w:tcW w:w="1559" w:type="dxa"/>
            <w:noWrap/>
            <w:vAlign w:val="center"/>
            <w:hideMark/>
          </w:tcPr>
          <w:p w14:paraId="3D594C36"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[m]</w:t>
            </w:r>
          </w:p>
        </w:tc>
      </w:tr>
      <w:tr w:rsidR="002B1854" w:rsidRPr="007E3061" w14:paraId="43D48928" w14:textId="77777777" w:rsidTr="00FA04F6">
        <w:trPr>
          <w:cantSplit/>
          <w:trHeight w:val="510"/>
        </w:trPr>
        <w:tc>
          <w:tcPr>
            <w:tcW w:w="707" w:type="dxa"/>
            <w:vMerge/>
            <w:hideMark/>
          </w:tcPr>
          <w:p w14:paraId="59B2D36F" w14:textId="77777777" w:rsidR="002B1854" w:rsidRPr="007E3061" w:rsidRDefault="002B1854" w:rsidP="007E3061">
            <w:pPr>
              <w:spacing w:line="240" w:lineRule="auto"/>
              <w:ind w:right="-187"/>
              <w:jc w:val="both"/>
              <w:rPr>
                <w:rFonts w:ascii="Arial" w:hAnsi="Arial" w:cs="Arial"/>
                <w:sz w:val="20"/>
                <w:szCs w:val="20"/>
                <w:lang w:val="en-GB"/>
              </w:rPr>
            </w:pPr>
          </w:p>
        </w:tc>
        <w:tc>
          <w:tcPr>
            <w:tcW w:w="1953" w:type="dxa"/>
            <w:noWrap/>
            <w:vAlign w:val="center"/>
            <w:hideMark/>
          </w:tcPr>
          <w:p w14:paraId="3C662AF5"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RHO</w:t>
            </w:r>
            <w:r w:rsidRPr="007E3061">
              <w:rPr>
                <w:rFonts w:ascii="Arial" w:hAnsi="Arial" w:cs="Arial"/>
                <w:b/>
                <w:i/>
                <w:iCs/>
                <w:sz w:val="20"/>
                <w:szCs w:val="20"/>
                <w:vertAlign w:val="subscript"/>
                <w:lang w:val="en-GB"/>
              </w:rPr>
              <w:t>soil</w:t>
            </w:r>
          </w:p>
        </w:tc>
        <w:tc>
          <w:tcPr>
            <w:tcW w:w="2268" w:type="dxa"/>
            <w:noWrap/>
            <w:vAlign w:val="center"/>
            <w:hideMark/>
          </w:tcPr>
          <w:p w14:paraId="368AC67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Density of wet exposed soil</w:t>
            </w:r>
          </w:p>
        </w:tc>
        <w:tc>
          <w:tcPr>
            <w:tcW w:w="1418" w:type="dxa"/>
            <w:noWrap/>
            <w:vAlign w:val="center"/>
            <w:hideMark/>
          </w:tcPr>
          <w:p w14:paraId="04ED2F7C"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1700</w:t>
            </w:r>
          </w:p>
        </w:tc>
        <w:tc>
          <w:tcPr>
            <w:tcW w:w="1701" w:type="dxa"/>
            <w:vAlign w:val="center"/>
          </w:tcPr>
          <w:p w14:paraId="1A435083"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1700</w:t>
            </w:r>
          </w:p>
        </w:tc>
        <w:tc>
          <w:tcPr>
            <w:tcW w:w="1559" w:type="dxa"/>
            <w:noWrap/>
            <w:vAlign w:val="center"/>
            <w:hideMark/>
          </w:tcPr>
          <w:p w14:paraId="2374685D"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[kg.m</w:t>
            </w:r>
            <w:r w:rsidRPr="007E3061">
              <w:rPr>
                <w:rFonts w:ascii="Arial" w:hAnsi="Arial" w:cs="Arial"/>
                <w:sz w:val="20"/>
                <w:szCs w:val="20"/>
                <w:vertAlign w:val="superscript"/>
                <w:lang w:val="en-GB"/>
              </w:rPr>
              <w:t>-3</w:t>
            </w:r>
            <w:r w:rsidRPr="007E3061">
              <w:rPr>
                <w:rFonts w:ascii="Arial" w:hAnsi="Arial" w:cs="Arial"/>
                <w:sz w:val="20"/>
                <w:szCs w:val="20"/>
                <w:lang w:val="en-GB"/>
              </w:rPr>
              <w:t>]</w:t>
            </w:r>
          </w:p>
        </w:tc>
      </w:tr>
      <w:tr w:rsidR="002B1854" w:rsidRPr="007E3061" w14:paraId="51652B38" w14:textId="77777777" w:rsidTr="00FA04F6">
        <w:trPr>
          <w:cantSplit/>
          <w:trHeight w:val="510"/>
        </w:trPr>
        <w:tc>
          <w:tcPr>
            <w:tcW w:w="707" w:type="dxa"/>
            <w:vMerge/>
          </w:tcPr>
          <w:p w14:paraId="4B9EA769" w14:textId="77777777" w:rsidR="002B1854" w:rsidRPr="007E3061" w:rsidRDefault="002B1854" w:rsidP="007E3061">
            <w:pPr>
              <w:spacing w:line="240" w:lineRule="auto"/>
              <w:ind w:right="-187"/>
              <w:jc w:val="both"/>
              <w:rPr>
                <w:rFonts w:ascii="Arial" w:hAnsi="Arial" w:cs="Arial"/>
                <w:sz w:val="20"/>
                <w:szCs w:val="20"/>
                <w:lang w:val="en-GB"/>
              </w:rPr>
            </w:pPr>
          </w:p>
        </w:tc>
        <w:tc>
          <w:tcPr>
            <w:tcW w:w="1953" w:type="dxa"/>
            <w:noWrap/>
            <w:vAlign w:val="center"/>
          </w:tcPr>
          <w:p w14:paraId="208945DB"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Koc</w:t>
            </w:r>
          </w:p>
        </w:tc>
        <w:tc>
          <w:tcPr>
            <w:tcW w:w="2268" w:type="dxa"/>
            <w:noWrap/>
            <w:vAlign w:val="center"/>
          </w:tcPr>
          <w:p w14:paraId="4D49ACD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Organic carbon adsorption coefficient</w:t>
            </w:r>
          </w:p>
        </w:tc>
        <w:tc>
          <w:tcPr>
            <w:tcW w:w="1418" w:type="dxa"/>
            <w:noWrap/>
            <w:vAlign w:val="center"/>
          </w:tcPr>
          <w:p w14:paraId="1E7781A1"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9 155</w:t>
            </w:r>
          </w:p>
        </w:tc>
        <w:tc>
          <w:tcPr>
            <w:tcW w:w="1701" w:type="dxa"/>
            <w:vAlign w:val="center"/>
          </w:tcPr>
          <w:p w14:paraId="69B4BDB3"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9 155</w:t>
            </w:r>
          </w:p>
        </w:tc>
        <w:tc>
          <w:tcPr>
            <w:tcW w:w="1559" w:type="dxa"/>
            <w:noWrap/>
            <w:vAlign w:val="center"/>
          </w:tcPr>
          <w:p w14:paraId="55DE6F6A"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[L.kg</w:t>
            </w:r>
            <w:r w:rsidRPr="007E3061">
              <w:rPr>
                <w:rFonts w:ascii="Arial" w:hAnsi="Arial" w:cs="Arial"/>
                <w:sz w:val="20"/>
                <w:szCs w:val="20"/>
                <w:vertAlign w:val="superscript"/>
                <w:lang w:val="en-GB"/>
              </w:rPr>
              <w:t>-1</w:t>
            </w:r>
            <w:r w:rsidRPr="007E3061">
              <w:rPr>
                <w:rFonts w:ascii="Arial" w:hAnsi="Arial" w:cs="Arial"/>
                <w:sz w:val="20"/>
                <w:szCs w:val="20"/>
                <w:lang w:val="en-GB"/>
              </w:rPr>
              <w:t>]</w:t>
            </w:r>
          </w:p>
        </w:tc>
      </w:tr>
      <w:tr w:rsidR="002B1854" w:rsidRPr="007E3061" w14:paraId="258497FE" w14:textId="77777777" w:rsidTr="00FA04F6">
        <w:trPr>
          <w:cantSplit/>
          <w:trHeight w:val="510"/>
        </w:trPr>
        <w:tc>
          <w:tcPr>
            <w:tcW w:w="707" w:type="dxa"/>
            <w:vMerge w:val="restart"/>
            <w:noWrap/>
            <w:textDirection w:val="btLr"/>
            <w:hideMark/>
          </w:tcPr>
          <w:p w14:paraId="3137EAE5" w14:textId="77777777" w:rsidR="002B1854" w:rsidRPr="007E3061" w:rsidRDefault="002B1854" w:rsidP="007E3061">
            <w:pPr>
              <w:spacing w:line="240" w:lineRule="auto"/>
              <w:ind w:left="113" w:right="-187"/>
              <w:jc w:val="both"/>
              <w:rPr>
                <w:rFonts w:ascii="Arial" w:hAnsi="Arial" w:cs="Arial"/>
                <w:sz w:val="20"/>
                <w:szCs w:val="20"/>
                <w:lang w:val="en-GB"/>
              </w:rPr>
            </w:pPr>
            <w:r w:rsidRPr="007E3061">
              <w:rPr>
                <w:rFonts w:ascii="Arial" w:hAnsi="Arial" w:cs="Arial"/>
                <w:sz w:val="20"/>
                <w:szCs w:val="20"/>
                <w:lang w:val="en-GB"/>
              </w:rPr>
              <w:t>OUTPUT</w:t>
            </w:r>
          </w:p>
        </w:tc>
        <w:tc>
          <w:tcPr>
            <w:tcW w:w="1953" w:type="dxa"/>
            <w:noWrap/>
            <w:vAlign w:val="center"/>
            <w:hideMark/>
          </w:tcPr>
          <w:p w14:paraId="493B2E14"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Elocal</w:t>
            </w:r>
            <w:r w:rsidRPr="007E3061">
              <w:rPr>
                <w:rFonts w:ascii="Arial" w:hAnsi="Arial" w:cs="Arial"/>
                <w:b/>
                <w:i/>
                <w:iCs/>
                <w:sz w:val="20"/>
                <w:szCs w:val="20"/>
                <w:vertAlign w:val="subscript"/>
                <w:lang w:val="en-GB"/>
              </w:rPr>
              <w:t>soil-campaign</w:t>
            </w:r>
          </w:p>
        </w:tc>
        <w:tc>
          <w:tcPr>
            <w:tcW w:w="2268" w:type="dxa"/>
            <w:noWrap/>
            <w:vAlign w:val="center"/>
            <w:hideMark/>
          </w:tcPr>
          <w:p w14:paraId="7E639BC4" w14:textId="77777777" w:rsidR="002B1854" w:rsidRPr="007E3061" w:rsidRDefault="002B1854" w:rsidP="007E3061">
            <w:pPr>
              <w:spacing w:line="240" w:lineRule="auto"/>
              <w:jc w:val="both"/>
              <w:rPr>
                <w:rFonts w:ascii="Arial" w:hAnsi="Arial" w:cs="Arial"/>
                <w:i/>
                <w:iCs/>
                <w:sz w:val="20"/>
                <w:szCs w:val="20"/>
                <w:lang w:val="en-GB"/>
              </w:rPr>
            </w:pPr>
            <w:r w:rsidRPr="007E3061">
              <w:rPr>
                <w:rFonts w:ascii="Arial" w:hAnsi="Arial" w:cs="Arial"/>
                <w:i/>
                <w:iCs/>
                <w:sz w:val="20"/>
                <w:szCs w:val="20"/>
                <w:lang w:val="en-GB"/>
              </w:rPr>
              <w:t>Local emission of active substance to soil from a campaign</w:t>
            </w:r>
          </w:p>
        </w:tc>
        <w:tc>
          <w:tcPr>
            <w:tcW w:w="1418" w:type="dxa"/>
            <w:noWrap/>
            <w:vAlign w:val="center"/>
            <w:hideMark/>
          </w:tcPr>
          <w:p w14:paraId="4E5B9AA0"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2.5</w:t>
            </w:r>
          </w:p>
        </w:tc>
        <w:tc>
          <w:tcPr>
            <w:tcW w:w="1701" w:type="dxa"/>
            <w:vAlign w:val="center"/>
          </w:tcPr>
          <w:p w14:paraId="2B47BFAC"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5.3</w:t>
            </w:r>
          </w:p>
        </w:tc>
        <w:tc>
          <w:tcPr>
            <w:tcW w:w="1559" w:type="dxa"/>
            <w:noWrap/>
            <w:vAlign w:val="center"/>
            <w:hideMark/>
          </w:tcPr>
          <w:p w14:paraId="7A90F143"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[g.camp</w:t>
            </w:r>
            <w:r w:rsidRPr="007E3061">
              <w:rPr>
                <w:rFonts w:ascii="Arial" w:hAnsi="Arial" w:cs="Arial"/>
                <w:sz w:val="20"/>
                <w:szCs w:val="20"/>
                <w:vertAlign w:val="superscript"/>
                <w:lang w:val="en-GB"/>
              </w:rPr>
              <w:t>-1</w:t>
            </w:r>
            <w:r w:rsidRPr="007E3061">
              <w:rPr>
                <w:rFonts w:ascii="Arial" w:hAnsi="Arial" w:cs="Arial"/>
                <w:sz w:val="20"/>
                <w:szCs w:val="20"/>
                <w:lang w:val="en-GB"/>
              </w:rPr>
              <w:t>]</w:t>
            </w:r>
          </w:p>
        </w:tc>
      </w:tr>
      <w:tr w:rsidR="002B1854" w:rsidRPr="007E3061" w14:paraId="1E874E81" w14:textId="77777777" w:rsidTr="00FA04F6">
        <w:trPr>
          <w:cantSplit/>
          <w:trHeight w:val="510"/>
        </w:trPr>
        <w:tc>
          <w:tcPr>
            <w:tcW w:w="707" w:type="dxa"/>
            <w:vMerge/>
            <w:hideMark/>
          </w:tcPr>
          <w:p w14:paraId="6AC7C077" w14:textId="77777777" w:rsidR="002B1854" w:rsidRPr="007E3061" w:rsidRDefault="002B1854" w:rsidP="007E3061">
            <w:pPr>
              <w:spacing w:line="240" w:lineRule="auto"/>
              <w:ind w:right="-188"/>
              <w:jc w:val="both"/>
              <w:rPr>
                <w:rFonts w:ascii="Arial" w:hAnsi="Arial" w:cs="Arial"/>
                <w:sz w:val="20"/>
                <w:szCs w:val="20"/>
                <w:lang w:val="en-GB"/>
              </w:rPr>
            </w:pPr>
          </w:p>
        </w:tc>
        <w:tc>
          <w:tcPr>
            <w:tcW w:w="1953" w:type="dxa"/>
            <w:noWrap/>
            <w:vAlign w:val="center"/>
            <w:hideMark/>
          </w:tcPr>
          <w:p w14:paraId="0C2F833B"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Clocal</w:t>
            </w:r>
            <w:r w:rsidRPr="007E3061">
              <w:rPr>
                <w:rFonts w:ascii="Arial" w:hAnsi="Arial" w:cs="Arial"/>
                <w:b/>
                <w:i/>
                <w:iCs/>
                <w:sz w:val="20"/>
                <w:szCs w:val="20"/>
                <w:vertAlign w:val="subscript"/>
                <w:lang w:val="en-GB"/>
              </w:rPr>
              <w:t>soil</w:t>
            </w:r>
          </w:p>
        </w:tc>
        <w:tc>
          <w:tcPr>
            <w:tcW w:w="2268" w:type="dxa"/>
            <w:noWrap/>
            <w:vAlign w:val="center"/>
            <w:hideMark/>
          </w:tcPr>
          <w:p w14:paraId="15CA146D" w14:textId="77777777" w:rsidR="002B1854" w:rsidRPr="007E3061" w:rsidRDefault="002B1854" w:rsidP="007E3061">
            <w:pPr>
              <w:spacing w:line="240" w:lineRule="auto"/>
              <w:jc w:val="both"/>
              <w:rPr>
                <w:rFonts w:ascii="Arial" w:hAnsi="Arial" w:cs="Arial"/>
                <w:i/>
                <w:iCs/>
                <w:sz w:val="20"/>
                <w:szCs w:val="20"/>
                <w:lang w:val="en-GB"/>
              </w:rPr>
            </w:pPr>
            <w:r w:rsidRPr="007E3061">
              <w:rPr>
                <w:rFonts w:ascii="Arial" w:hAnsi="Arial" w:cs="Arial"/>
                <w:i/>
                <w:iCs/>
                <w:sz w:val="20"/>
                <w:szCs w:val="20"/>
                <w:lang w:val="en-GB"/>
              </w:rPr>
              <w:t>Local concentration in soil after a campaign</w:t>
            </w:r>
          </w:p>
        </w:tc>
        <w:tc>
          <w:tcPr>
            <w:tcW w:w="1418" w:type="dxa"/>
            <w:noWrap/>
            <w:vAlign w:val="center"/>
            <w:hideMark/>
          </w:tcPr>
          <w:p w14:paraId="047E5099" w14:textId="77777777" w:rsidR="002B1854" w:rsidRPr="007E3061" w:rsidRDefault="002B1854" w:rsidP="007E3061">
            <w:pPr>
              <w:spacing w:line="240" w:lineRule="auto"/>
              <w:jc w:val="both"/>
              <w:rPr>
                <w:rFonts w:ascii="Arial" w:hAnsi="Arial" w:cs="Arial"/>
                <w:sz w:val="20"/>
                <w:szCs w:val="20"/>
                <w:lang w:val="fr-FR"/>
              </w:rPr>
            </w:pPr>
            <w:r w:rsidRPr="007E3061">
              <w:rPr>
                <w:rFonts w:ascii="Arial" w:hAnsi="Arial" w:cs="Arial"/>
                <w:sz w:val="20"/>
                <w:szCs w:val="20"/>
                <w:lang w:val="fr-FR"/>
              </w:rPr>
              <w:t>1.48E-03</w:t>
            </w:r>
          </w:p>
        </w:tc>
        <w:tc>
          <w:tcPr>
            <w:tcW w:w="1701" w:type="dxa"/>
            <w:vAlign w:val="center"/>
          </w:tcPr>
          <w:p w14:paraId="7CE6BD7E" w14:textId="77777777" w:rsidR="002B1854" w:rsidRPr="007E3061" w:rsidRDefault="002B1854" w:rsidP="007E3061">
            <w:pPr>
              <w:spacing w:line="240" w:lineRule="auto"/>
              <w:jc w:val="both"/>
              <w:rPr>
                <w:rFonts w:ascii="Arial" w:hAnsi="Arial" w:cs="Arial"/>
                <w:sz w:val="20"/>
                <w:szCs w:val="20"/>
                <w:lang w:val="fr-FR"/>
              </w:rPr>
            </w:pPr>
            <w:r w:rsidRPr="007E3061">
              <w:rPr>
                <w:rFonts w:ascii="Arial" w:hAnsi="Arial" w:cs="Arial"/>
                <w:sz w:val="20"/>
                <w:szCs w:val="20"/>
                <w:lang w:val="fr-FR"/>
              </w:rPr>
              <w:t>3.11E-03</w:t>
            </w:r>
          </w:p>
        </w:tc>
        <w:tc>
          <w:tcPr>
            <w:tcW w:w="1559" w:type="dxa"/>
            <w:noWrap/>
            <w:vAlign w:val="center"/>
            <w:hideMark/>
          </w:tcPr>
          <w:p w14:paraId="3B0088A7"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[mg.kg</w:t>
            </w:r>
            <w:r w:rsidRPr="007E3061">
              <w:rPr>
                <w:rFonts w:ascii="Arial" w:hAnsi="Arial" w:cs="Arial"/>
                <w:sz w:val="20"/>
                <w:szCs w:val="20"/>
                <w:vertAlign w:val="superscript"/>
                <w:lang w:val="en-GB"/>
              </w:rPr>
              <w:t>-1</w:t>
            </w:r>
            <w:r w:rsidRPr="007E3061">
              <w:rPr>
                <w:rFonts w:ascii="Arial" w:hAnsi="Arial" w:cs="Arial"/>
                <w:sz w:val="20"/>
                <w:szCs w:val="20"/>
                <w:vertAlign w:val="subscript"/>
                <w:lang w:val="en-GB"/>
              </w:rPr>
              <w:t>wwt</w:t>
            </w:r>
            <w:r w:rsidRPr="007E3061">
              <w:rPr>
                <w:rFonts w:ascii="Arial" w:hAnsi="Arial" w:cs="Arial"/>
                <w:sz w:val="20"/>
                <w:szCs w:val="20"/>
                <w:lang w:val="en-GB"/>
              </w:rPr>
              <w:t>]</w:t>
            </w:r>
          </w:p>
        </w:tc>
      </w:tr>
      <w:tr w:rsidR="002B1854" w:rsidRPr="007E3061" w14:paraId="25C1C038" w14:textId="77777777" w:rsidTr="00FA04F6">
        <w:trPr>
          <w:cantSplit/>
          <w:trHeight w:val="510"/>
        </w:trPr>
        <w:tc>
          <w:tcPr>
            <w:tcW w:w="707" w:type="dxa"/>
            <w:vMerge/>
            <w:hideMark/>
          </w:tcPr>
          <w:p w14:paraId="47DB6A8D" w14:textId="77777777" w:rsidR="002B1854" w:rsidRPr="007E3061" w:rsidRDefault="002B1854" w:rsidP="007E3061">
            <w:pPr>
              <w:spacing w:line="240" w:lineRule="auto"/>
              <w:ind w:right="-188"/>
              <w:jc w:val="both"/>
              <w:rPr>
                <w:rFonts w:ascii="Arial" w:hAnsi="Arial" w:cs="Arial"/>
                <w:sz w:val="20"/>
                <w:szCs w:val="20"/>
                <w:lang w:val="en-GB"/>
              </w:rPr>
            </w:pPr>
          </w:p>
        </w:tc>
        <w:tc>
          <w:tcPr>
            <w:tcW w:w="1953" w:type="dxa"/>
            <w:noWrap/>
            <w:vAlign w:val="center"/>
            <w:hideMark/>
          </w:tcPr>
          <w:p w14:paraId="47938C32"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Kp</w:t>
            </w:r>
            <w:r w:rsidRPr="007E3061">
              <w:rPr>
                <w:rFonts w:ascii="Arial" w:hAnsi="Arial" w:cs="Arial"/>
                <w:b/>
                <w:sz w:val="20"/>
                <w:szCs w:val="20"/>
                <w:vertAlign w:val="subscript"/>
                <w:lang w:val="en-GB"/>
              </w:rPr>
              <w:t>soil</w:t>
            </w:r>
          </w:p>
        </w:tc>
        <w:tc>
          <w:tcPr>
            <w:tcW w:w="2268" w:type="dxa"/>
            <w:noWrap/>
            <w:vAlign w:val="center"/>
            <w:hideMark/>
          </w:tcPr>
          <w:p w14:paraId="0276465D" w14:textId="77777777" w:rsidR="002B1854" w:rsidRPr="007E3061" w:rsidRDefault="002B1854" w:rsidP="007E3061">
            <w:pPr>
              <w:spacing w:line="240" w:lineRule="auto"/>
              <w:jc w:val="both"/>
              <w:rPr>
                <w:rFonts w:ascii="Arial" w:hAnsi="Arial" w:cs="Arial"/>
                <w:i/>
                <w:iCs/>
                <w:sz w:val="20"/>
                <w:szCs w:val="20"/>
                <w:lang w:val="en-GB"/>
              </w:rPr>
            </w:pPr>
            <w:r w:rsidRPr="007E3061">
              <w:rPr>
                <w:rFonts w:ascii="Arial" w:hAnsi="Arial" w:cs="Arial"/>
                <w:i/>
                <w:iCs/>
                <w:sz w:val="20"/>
                <w:szCs w:val="20"/>
                <w:lang w:val="en-GB"/>
              </w:rPr>
              <w:t>Partition coefficient solid-water in soil</w:t>
            </w:r>
          </w:p>
        </w:tc>
        <w:tc>
          <w:tcPr>
            <w:tcW w:w="1418" w:type="dxa"/>
            <w:noWrap/>
            <w:vAlign w:val="center"/>
            <w:hideMark/>
          </w:tcPr>
          <w:p w14:paraId="0E761C5B" w14:textId="77777777" w:rsidR="002B1854" w:rsidRPr="007E3061" w:rsidRDefault="002B1854" w:rsidP="007E3061">
            <w:pPr>
              <w:spacing w:line="240" w:lineRule="auto"/>
              <w:jc w:val="both"/>
              <w:rPr>
                <w:rFonts w:ascii="Arial" w:hAnsi="Arial" w:cs="Arial"/>
                <w:sz w:val="20"/>
                <w:szCs w:val="20"/>
                <w:lang w:val="fr-FR"/>
              </w:rPr>
            </w:pPr>
            <w:r w:rsidRPr="007E3061">
              <w:rPr>
                <w:rFonts w:ascii="Arial" w:hAnsi="Arial" w:cs="Arial"/>
                <w:sz w:val="20"/>
                <w:szCs w:val="20"/>
                <w:lang w:val="fr-FR"/>
              </w:rPr>
              <w:t>1.83E+02</w:t>
            </w:r>
          </w:p>
        </w:tc>
        <w:tc>
          <w:tcPr>
            <w:tcW w:w="1701" w:type="dxa"/>
            <w:vAlign w:val="center"/>
          </w:tcPr>
          <w:p w14:paraId="642A75DF" w14:textId="77777777" w:rsidR="002B1854" w:rsidRPr="007E3061" w:rsidRDefault="002B1854" w:rsidP="007E3061">
            <w:pPr>
              <w:spacing w:line="240" w:lineRule="auto"/>
              <w:jc w:val="both"/>
              <w:rPr>
                <w:rFonts w:ascii="Arial" w:hAnsi="Arial" w:cs="Arial"/>
                <w:sz w:val="20"/>
                <w:szCs w:val="20"/>
                <w:lang w:val="fr-FR"/>
              </w:rPr>
            </w:pPr>
            <w:r w:rsidRPr="007E3061">
              <w:rPr>
                <w:rFonts w:ascii="Arial" w:hAnsi="Arial" w:cs="Arial"/>
                <w:sz w:val="20"/>
                <w:szCs w:val="20"/>
                <w:lang w:val="fr-FR"/>
              </w:rPr>
              <w:t>1.83E+02</w:t>
            </w:r>
          </w:p>
        </w:tc>
        <w:tc>
          <w:tcPr>
            <w:tcW w:w="1559" w:type="dxa"/>
            <w:noWrap/>
            <w:vAlign w:val="center"/>
            <w:hideMark/>
          </w:tcPr>
          <w:p w14:paraId="4BF8E04D"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[L.kg</w:t>
            </w:r>
            <w:r w:rsidRPr="007E3061">
              <w:rPr>
                <w:rFonts w:ascii="Arial" w:hAnsi="Arial" w:cs="Arial"/>
                <w:sz w:val="20"/>
                <w:szCs w:val="20"/>
                <w:vertAlign w:val="superscript"/>
                <w:lang w:val="en-GB"/>
              </w:rPr>
              <w:t>-1</w:t>
            </w:r>
            <w:r w:rsidRPr="007E3061">
              <w:rPr>
                <w:rFonts w:ascii="Arial" w:hAnsi="Arial" w:cs="Arial"/>
                <w:sz w:val="20"/>
                <w:szCs w:val="20"/>
                <w:lang w:val="en-GB"/>
              </w:rPr>
              <w:t>]</w:t>
            </w:r>
          </w:p>
        </w:tc>
      </w:tr>
      <w:tr w:rsidR="002B1854" w:rsidRPr="007E3061" w14:paraId="51986B33" w14:textId="77777777" w:rsidTr="00FA04F6">
        <w:trPr>
          <w:cantSplit/>
          <w:trHeight w:val="510"/>
        </w:trPr>
        <w:tc>
          <w:tcPr>
            <w:tcW w:w="707" w:type="dxa"/>
            <w:vMerge/>
            <w:hideMark/>
          </w:tcPr>
          <w:p w14:paraId="14F7DA72" w14:textId="77777777" w:rsidR="002B1854" w:rsidRPr="007E3061" w:rsidRDefault="002B1854" w:rsidP="007E3061">
            <w:pPr>
              <w:spacing w:line="240" w:lineRule="auto"/>
              <w:ind w:right="-188"/>
              <w:jc w:val="both"/>
              <w:rPr>
                <w:rFonts w:ascii="Arial" w:hAnsi="Arial" w:cs="Arial"/>
                <w:sz w:val="20"/>
                <w:szCs w:val="20"/>
                <w:lang w:val="en-GB"/>
              </w:rPr>
            </w:pPr>
          </w:p>
        </w:tc>
        <w:tc>
          <w:tcPr>
            <w:tcW w:w="1953" w:type="dxa"/>
            <w:noWrap/>
            <w:vAlign w:val="center"/>
            <w:hideMark/>
          </w:tcPr>
          <w:p w14:paraId="0384007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K</w:t>
            </w:r>
            <w:r w:rsidRPr="007E3061">
              <w:rPr>
                <w:rFonts w:ascii="Arial" w:hAnsi="Arial" w:cs="Arial"/>
                <w:b/>
                <w:sz w:val="20"/>
                <w:szCs w:val="20"/>
                <w:vertAlign w:val="subscript"/>
                <w:lang w:val="en-GB"/>
              </w:rPr>
              <w:t>soil water</w:t>
            </w:r>
          </w:p>
        </w:tc>
        <w:tc>
          <w:tcPr>
            <w:tcW w:w="2268" w:type="dxa"/>
            <w:noWrap/>
            <w:vAlign w:val="center"/>
            <w:hideMark/>
          </w:tcPr>
          <w:p w14:paraId="7A1184ED" w14:textId="77777777" w:rsidR="002B1854" w:rsidRPr="007E3061" w:rsidRDefault="002B1854" w:rsidP="007E3061">
            <w:pPr>
              <w:spacing w:line="240" w:lineRule="auto"/>
              <w:jc w:val="both"/>
              <w:rPr>
                <w:rFonts w:ascii="Arial" w:hAnsi="Arial" w:cs="Arial"/>
                <w:i/>
                <w:iCs/>
                <w:sz w:val="20"/>
                <w:szCs w:val="20"/>
                <w:lang w:val="en-GB"/>
              </w:rPr>
            </w:pPr>
            <w:r w:rsidRPr="007E3061">
              <w:rPr>
                <w:rFonts w:ascii="Arial" w:hAnsi="Arial" w:cs="Arial"/>
                <w:i/>
                <w:iCs/>
                <w:sz w:val="20"/>
                <w:szCs w:val="20"/>
                <w:lang w:val="en-GB"/>
              </w:rPr>
              <w:t>Soil-water partitioning coefficient </w:t>
            </w:r>
          </w:p>
        </w:tc>
        <w:tc>
          <w:tcPr>
            <w:tcW w:w="1418" w:type="dxa"/>
            <w:noWrap/>
            <w:vAlign w:val="center"/>
            <w:hideMark/>
          </w:tcPr>
          <w:p w14:paraId="0D2579CD" w14:textId="77777777" w:rsidR="002B1854" w:rsidRPr="007E3061" w:rsidRDefault="002B1854" w:rsidP="007E3061">
            <w:pPr>
              <w:spacing w:line="240" w:lineRule="auto"/>
              <w:jc w:val="both"/>
              <w:rPr>
                <w:rFonts w:ascii="Arial" w:hAnsi="Arial" w:cs="Arial"/>
                <w:sz w:val="20"/>
                <w:szCs w:val="20"/>
                <w:lang w:val="fr-FR"/>
              </w:rPr>
            </w:pPr>
            <w:r w:rsidRPr="007E3061">
              <w:rPr>
                <w:rFonts w:ascii="Arial" w:hAnsi="Arial" w:cs="Arial"/>
                <w:sz w:val="20"/>
                <w:szCs w:val="20"/>
                <w:lang w:val="fr-FR"/>
              </w:rPr>
              <w:t>2.75E+02</w:t>
            </w:r>
          </w:p>
        </w:tc>
        <w:tc>
          <w:tcPr>
            <w:tcW w:w="1701" w:type="dxa"/>
            <w:vAlign w:val="center"/>
          </w:tcPr>
          <w:p w14:paraId="71BE7121" w14:textId="77777777" w:rsidR="002B1854" w:rsidRPr="007E3061" w:rsidRDefault="002B1854" w:rsidP="007E3061">
            <w:pPr>
              <w:spacing w:line="240" w:lineRule="auto"/>
              <w:jc w:val="both"/>
              <w:rPr>
                <w:rFonts w:ascii="Arial" w:hAnsi="Arial" w:cs="Arial"/>
                <w:sz w:val="20"/>
                <w:szCs w:val="20"/>
                <w:lang w:val="fr-FR"/>
              </w:rPr>
            </w:pPr>
            <w:r w:rsidRPr="007E3061">
              <w:rPr>
                <w:rFonts w:ascii="Arial" w:hAnsi="Arial" w:cs="Arial"/>
                <w:sz w:val="20"/>
                <w:szCs w:val="20"/>
                <w:lang w:val="fr-FR"/>
              </w:rPr>
              <w:t>2.75E+02</w:t>
            </w:r>
          </w:p>
        </w:tc>
        <w:tc>
          <w:tcPr>
            <w:tcW w:w="1559" w:type="dxa"/>
            <w:noWrap/>
            <w:vAlign w:val="center"/>
            <w:hideMark/>
          </w:tcPr>
          <w:p w14:paraId="32070004"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[m</w:t>
            </w:r>
            <w:r w:rsidRPr="007E3061">
              <w:rPr>
                <w:rFonts w:ascii="Arial" w:hAnsi="Arial" w:cs="Arial"/>
                <w:sz w:val="20"/>
                <w:szCs w:val="20"/>
                <w:vertAlign w:val="superscript"/>
                <w:lang w:val="en-GB"/>
              </w:rPr>
              <w:t>3.</w:t>
            </w:r>
            <w:r w:rsidRPr="007E3061">
              <w:rPr>
                <w:rFonts w:ascii="Arial" w:hAnsi="Arial" w:cs="Arial"/>
                <w:sz w:val="20"/>
                <w:szCs w:val="20"/>
                <w:lang w:val="en-GB"/>
              </w:rPr>
              <w:t>m</w:t>
            </w:r>
            <w:r w:rsidRPr="007E3061">
              <w:rPr>
                <w:rFonts w:ascii="Arial" w:hAnsi="Arial" w:cs="Arial"/>
                <w:sz w:val="20"/>
                <w:szCs w:val="20"/>
                <w:vertAlign w:val="superscript"/>
                <w:lang w:val="en-GB"/>
              </w:rPr>
              <w:t>-3</w:t>
            </w:r>
            <w:r w:rsidRPr="007E3061">
              <w:rPr>
                <w:rFonts w:ascii="Arial" w:hAnsi="Arial" w:cs="Arial"/>
                <w:sz w:val="20"/>
                <w:szCs w:val="20"/>
                <w:lang w:val="en-GB"/>
              </w:rPr>
              <w:t>]</w:t>
            </w:r>
          </w:p>
        </w:tc>
      </w:tr>
      <w:tr w:rsidR="002B1854" w:rsidRPr="007E3061" w14:paraId="14E8D3DE" w14:textId="77777777" w:rsidTr="00FA04F6">
        <w:trPr>
          <w:cantSplit/>
          <w:trHeight w:val="510"/>
        </w:trPr>
        <w:tc>
          <w:tcPr>
            <w:tcW w:w="707" w:type="dxa"/>
            <w:vMerge/>
            <w:hideMark/>
          </w:tcPr>
          <w:p w14:paraId="5F5563E2" w14:textId="77777777" w:rsidR="002B1854" w:rsidRPr="007E3061" w:rsidRDefault="002B1854" w:rsidP="007E3061">
            <w:pPr>
              <w:spacing w:line="240" w:lineRule="auto"/>
              <w:ind w:right="-188"/>
              <w:jc w:val="both"/>
              <w:rPr>
                <w:rFonts w:ascii="Arial" w:hAnsi="Arial" w:cs="Arial"/>
                <w:sz w:val="20"/>
                <w:szCs w:val="20"/>
                <w:lang w:val="en-GB"/>
              </w:rPr>
            </w:pPr>
          </w:p>
        </w:tc>
        <w:tc>
          <w:tcPr>
            <w:tcW w:w="1953" w:type="dxa"/>
            <w:noWrap/>
            <w:vAlign w:val="center"/>
            <w:hideMark/>
          </w:tcPr>
          <w:p w14:paraId="69E5C591"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PEClocal</w:t>
            </w:r>
            <w:r w:rsidRPr="007E3061">
              <w:rPr>
                <w:rFonts w:ascii="Arial" w:hAnsi="Arial" w:cs="Arial"/>
                <w:b/>
                <w:sz w:val="20"/>
                <w:szCs w:val="20"/>
                <w:vertAlign w:val="subscript"/>
                <w:lang w:val="en-GB"/>
              </w:rPr>
              <w:t>soil, porew</w:t>
            </w:r>
          </w:p>
        </w:tc>
        <w:tc>
          <w:tcPr>
            <w:tcW w:w="2268" w:type="dxa"/>
            <w:noWrap/>
            <w:vAlign w:val="center"/>
            <w:hideMark/>
          </w:tcPr>
          <w:p w14:paraId="2ED93E2B" w14:textId="77777777" w:rsidR="002B1854" w:rsidRPr="007E3061" w:rsidRDefault="002B1854" w:rsidP="007E3061">
            <w:pPr>
              <w:spacing w:line="240" w:lineRule="auto"/>
              <w:jc w:val="both"/>
              <w:rPr>
                <w:rFonts w:ascii="Arial" w:hAnsi="Arial" w:cs="Arial"/>
                <w:i/>
                <w:iCs/>
                <w:sz w:val="20"/>
                <w:szCs w:val="20"/>
                <w:lang w:val="en-GB"/>
              </w:rPr>
            </w:pPr>
            <w:r w:rsidRPr="007E3061">
              <w:rPr>
                <w:rFonts w:ascii="Arial" w:hAnsi="Arial" w:cs="Arial"/>
                <w:i/>
                <w:iCs/>
                <w:sz w:val="20"/>
                <w:szCs w:val="20"/>
                <w:lang w:val="en-GB"/>
              </w:rPr>
              <w:t xml:space="preserve">Concentration in groundwater </w:t>
            </w:r>
          </w:p>
        </w:tc>
        <w:tc>
          <w:tcPr>
            <w:tcW w:w="1418" w:type="dxa"/>
            <w:noWrap/>
            <w:vAlign w:val="center"/>
            <w:hideMark/>
          </w:tcPr>
          <w:p w14:paraId="5F32C013" w14:textId="77777777" w:rsidR="002B1854" w:rsidRPr="007E3061" w:rsidRDefault="002B1854" w:rsidP="007E3061">
            <w:pPr>
              <w:spacing w:line="240" w:lineRule="auto"/>
              <w:jc w:val="both"/>
              <w:rPr>
                <w:rFonts w:ascii="Arial" w:hAnsi="Arial" w:cs="Arial"/>
                <w:sz w:val="20"/>
                <w:szCs w:val="20"/>
                <w:lang w:val="fr-FR"/>
              </w:rPr>
            </w:pPr>
            <w:r w:rsidRPr="007E3061">
              <w:rPr>
                <w:rFonts w:ascii="Arial" w:hAnsi="Arial" w:cs="Arial"/>
                <w:sz w:val="20"/>
                <w:szCs w:val="20"/>
                <w:lang w:val="fr-FR"/>
              </w:rPr>
              <w:t>9.17E-06</w:t>
            </w:r>
          </w:p>
        </w:tc>
        <w:tc>
          <w:tcPr>
            <w:tcW w:w="1701" w:type="dxa"/>
            <w:vAlign w:val="center"/>
          </w:tcPr>
          <w:p w14:paraId="38FF8B8B" w14:textId="77777777" w:rsidR="002B1854" w:rsidRPr="007E3061" w:rsidRDefault="002B1854" w:rsidP="007E3061">
            <w:pPr>
              <w:spacing w:line="240" w:lineRule="auto"/>
              <w:jc w:val="both"/>
              <w:rPr>
                <w:rFonts w:ascii="Arial" w:hAnsi="Arial" w:cs="Arial"/>
                <w:sz w:val="20"/>
                <w:szCs w:val="20"/>
                <w:lang w:val="fr-FR"/>
              </w:rPr>
            </w:pPr>
            <w:r w:rsidRPr="007E3061">
              <w:rPr>
                <w:rFonts w:ascii="Arial" w:hAnsi="Arial" w:cs="Arial"/>
                <w:sz w:val="20"/>
                <w:szCs w:val="20"/>
                <w:lang w:val="fr-FR"/>
              </w:rPr>
              <w:t>1.93E-05</w:t>
            </w:r>
          </w:p>
        </w:tc>
        <w:tc>
          <w:tcPr>
            <w:tcW w:w="1559" w:type="dxa"/>
            <w:noWrap/>
            <w:vAlign w:val="center"/>
            <w:hideMark/>
          </w:tcPr>
          <w:p w14:paraId="3E9929E4" w14:textId="77777777" w:rsidR="002B1854" w:rsidRPr="007E3061" w:rsidRDefault="002B1854" w:rsidP="007E3061">
            <w:pPr>
              <w:spacing w:line="240" w:lineRule="auto"/>
              <w:ind w:right="-188"/>
              <w:jc w:val="both"/>
              <w:rPr>
                <w:rFonts w:ascii="Arial" w:hAnsi="Arial" w:cs="Arial"/>
                <w:sz w:val="20"/>
                <w:szCs w:val="20"/>
                <w:lang w:val="en-GB"/>
              </w:rPr>
            </w:pPr>
            <w:r w:rsidRPr="007E3061">
              <w:rPr>
                <w:rFonts w:ascii="Arial" w:hAnsi="Arial" w:cs="Arial"/>
                <w:sz w:val="20"/>
                <w:szCs w:val="20"/>
                <w:lang w:val="en-GB"/>
              </w:rPr>
              <w:t>[mg.L</w:t>
            </w:r>
            <w:r w:rsidRPr="007E3061">
              <w:rPr>
                <w:rFonts w:ascii="Arial" w:hAnsi="Arial" w:cs="Arial"/>
                <w:sz w:val="20"/>
                <w:szCs w:val="20"/>
                <w:vertAlign w:val="superscript"/>
                <w:lang w:val="en-GB"/>
              </w:rPr>
              <w:t>-1</w:t>
            </w:r>
            <w:r w:rsidRPr="007E3061">
              <w:rPr>
                <w:rFonts w:ascii="Arial" w:hAnsi="Arial" w:cs="Arial"/>
                <w:sz w:val="20"/>
                <w:szCs w:val="20"/>
                <w:lang w:val="en-GB"/>
              </w:rPr>
              <w:t>]</w:t>
            </w:r>
          </w:p>
        </w:tc>
      </w:tr>
    </w:tbl>
    <w:p w14:paraId="43149C6D" w14:textId="77777777" w:rsidR="002B1854" w:rsidRPr="007E3061" w:rsidRDefault="002B1854" w:rsidP="007E3061">
      <w:pPr>
        <w:spacing w:line="240" w:lineRule="auto"/>
        <w:jc w:val="both"/>
        <w:rPr>
          <w:rFonts w:ascii="Arial" w:hAnsi="Arial" w:cs="Arial"/>
          <w:sz w:val="20"/>
          <w:szCs w:val="20"/>
          <w:lang w:val="en-GB"/>
        </w:rPr>
      </w:pPr>
    </w:p>
    <w:p w14:paraId="08C1E4F5" w14:textId="77777777" w:rsidR="002A1E8D" w:rsidRPr="007E3061" w:rsidRDefault="002A1E8D" w:rsidP="007E3061">
      <w:pPr>
        <w:spacing w:line="240" w:lineRule="auto"/>
        <w:jc w:val="both"/>
        <w:rPr>
          <w:rFonts w:ascii="Arial" w:hAnsi="Arial" w:cs="Arial"/>
          <w:sz w:val="20"/>
          <w:szCs w:val="20"/>
          <w:lang w:val="en-GB"/>
        </w:rPr>
      </w:pPr>
    </w:p>
    <w:p w14:paraId="117938F0" w14:textId="77777777" w:rsidR="002B1854" w:rsidRPr="007E3061" w:rsidRDefault="002B1854" w:rsidP="007E3061">
      <w:pPr>
        <w:pStyle w:val="Titre3"/>
        <w:numPr>
          <w:ilvl w:val="4"/>
          <w:numId w:val="1"/>
        </w:numPr>
        <w:spacing w:before="0" w:after="0"/>
        <w:rPr>
          <w:sz w:val="20"/>
          <w:szCs w:val="20"/>
        </w:rPr>
      </w:pPr>
      <w:bookmarkStart w:id="138" w:name="_Toc520192949"/>
      <w:r w:rsidRPr="007E3061">
        <w:rPr>
          <w:sz w:val="20"/>
          <w:szCs w:val="20"/>
        </w:rPr>
        <w:t>Non-compartmental-specific exposure relevant to the food chain (secondary poisoning)</w:t>
      </w:r>
      <w:bookmarkEnd w:id="138"/>
    </w:p>
    <w:p w14:paraId="728A0FEC" w14:textId="77777777" w:rsidR="002B1854" w:rsidRPr="007E3061" w:rsidRDefault="002B1854" w:rsidP="007E3061">
      <w:pPr>
        <w:pStyle w:val="Titre3"/>
        <w:numPr>
          <w:ilvl w:val="5"/>
          <w:numId w:val="1"/>
        </w:numPr>
        <w:spacing w:before="0" w:after="0"/>
        <w:rPr>
          <w:sz w:val="20"/>
          <w:szCs w:val="20"/>
        </w:rPr>
      </w:pPr>
      <w:bookmarkStart w:id="139" w:name="_Toc520192950"/>
      <w:r w:rsidRPr="007E3061">
        <w:rPr>
          <w:sz w:val="20"/>
          <w:szCs w:val="20"/>
        </w:rPr>
        <w:t>Primary poisoning</w:t>
      </w:r>
      <w:bookmarkEnd w:id="139"/>
    </w:p>
    <w:p w14:paraId="3591CE8A" w14:textId="77777777" w:rsidR="002A1E8D" w:rsidRPr="007E3061" w:rsidRDefault="002A1E8D" w:rsidP="007E3061">
      <w:pPr>
        <w:spacing w:line="240" w:lineRule="auto"/>
        <w:jc w:val="both"/>
        <w:rPr>
          <w:rFonts w:ascii="Arial" w:hAnsi="Arial" w:cs="Arial"/>
          <w:color w:val="000000"/>
          <w:sz w:val="20"/>
          <w:szCs w:val="20"/>
          <w:lang w:val="en-US"/>
        </w:rPr>
      </w:pPr>
    </w:p>
    <w:p w14:paraId="35AD5D13" w14:textId="77777777" w:rsidR="002B1854" w:rsidRPr="007E3061" w:rsidRDefault="002B1854" w:rsidP="007E3061">
      <w:pPr>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Non-target birds and mammals may encounter bait containing brodifacoum if they are small enough to be able to reach the bait, or because the bait is inadequately safeguarded or a secured bait point has become damaged, or by finding pieces of bait which have been removed by target rodents. The quantities of brodifacoum potentially accessible to non-target mammals can be calculated based on the size and number of bait at each secured bait point and an estimate of the amount of bait removed from them. The primary </w:t>
      </w:r>
      <w:r w:rsidRPr="007E3061">
        <w:rPr>
          <w:rFonts w:ascii="Arial" w:hAnsi="Arial" w:cs="Arial"/>
          <w:color w:val="000000"/>
          <w:sz w:val="20"/>
          <w:szCs w:val="20"/>
          <w:lang w:val="en-US"/>
        </w:rPr>
        <w:lastRenderedPageBreak/>
        <w:t>poisoning risk assessment is presented in this dossier according to the scenario “in and around building” covering the other uses.</w:t>
      </w:r>
    </w:p>
    <w:p w14:paraId="56D86CAE" w14:textId="77777777" w:rsidR="002A1E8D" w:rsidRPr="007E3061" w:rsidRDefault="002A1E8D" w:rsidP="007E3061">
      <w:pPr>
        <w:spacing w:line="240" w:lineRule="auto"/>
        <w:jc w:val="both"/>
        <w:rPr>
          <w:rFonts w:ascii="Arial" w:hAnsi="Arial" w:cs="Arial"/>
          <w:color w:val="000000"/>
          <w:sz w:val="20"/>
          <w:szCs w:val="20"/>
          <w:lang w:val="en-US"/>
        </w:rPr>
      </w:pPr>
    </w:p>
    <w:p w14:paraId="47CE33B1" w14:textId="77777777" w:rsidR="002B1854" w:rsidRPr="007E3061" w:rsidRDefault="002B1854" w:rsidP="007E3061">
      <w:pPr>
        <w:pStyle w:val="Titre3"/>
        <w:numPr>
          <w:ilvl w:val="6"/>
          <w:numId w:val="1"/>
        </w:numPr>
        <w:spacing w:before="0" w:after="0"/>
        <w:rPr>
          <w:sz w:val="20"/>
          <w:szCs w:val="20"/>
        </w:rPr>
      </w:pPr>
      <w:bookmarkStart w:id="140" w:name="_Toc520192951"/>
      <w:r w:rsidRPr="007E3061">
        <w:rPr>
          <w:sz w:val="20"/>
          <w:szCs w:val="20"/>
        </w:rPr>
        <w:t>Primary poisoning - Tier1 assessment</w:t>
      </w:r>
      <w:bookmarkEnd w:id="140"/>
    </w:p>
    <w:p w14:paraId="4CA1D708"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sz w:val="20"/>
          <w:szCs w:val="20"/>
          <w:lang w:val="en-GB"/>
        </w:rPr>
        <w:t>The Tier 1 assessment assumes that the whole day’s food requirement is satisfied by consumption of bait and therefore the concentration in food will be the same as the concentration of the active substance in the bait: 10 mg.kg</w:t>
      </w:r>
      <w:r w:rsidRPr="007E3061">
        <w:rPr>
          <w:rFonts w:ascii="Arial" w:hAnsi="Arial" w:cs="Arial"/>
          <w:sz w:val="20"/>
          <w:szCs w:val="20"/>
          <w:vertAlign w:val="superscript"/>
          <w:lang w:val="en-GB"/>
        </w:rPr>
        <w:t>-1</w:t>
      </w:r>
      <w:r w:rsidRPr="007E3061">
        <w:rPr>
          <w:rFonts w:ascii="Arial" w:hAnsi="Arial" w:cs="Arial"/>
          <w:sz w:val="20"/>
          <w:szCs w:val="20"/>
          <w:lang w:val="en-GB"/>
        </w:rPr>
        <w:t xml:space="preserve"> (0.001% w/w of brodifacoum in </w:t>
      </w:r>
      <w:r w:rsidRPr="007E3061">
        <w:rPr>
          <w:rFonts w:ascii="Arial" w:hAnsi="Arial" w:cs="Arial"/>
          <w:color w:val="auto"/>
          <w:sz w:val="20"/>
          <w:szCs w:val="20"/>
          <w:lang w:val="en-GB"/>
        </w:rPr>
        <w:t>FANGA B+ SOURIS RAT</w:t>
      </w:r>
      <w:r w:rsidRPr="007E3061">
        <w:rPr>
          <w:rFonts w:ascii="Arial" w:hAnsi="Arial" w:cs="Arial"/>
          <w:sz w:val="20"/>
          <w:szCs w:val="20"/>
          <w:lang w:val="en-GB"/>
        </w:rPr>
        <w:t xml:space="preserve">). Hence, </w:t>
      </w:r>
      <w:r w:rsidRPr="007E3061">
        <w:rPr>
          <w:rFonts w:ascii="Arial" w:hAnsi="Arial" w:cs="Arial"/>
          <w:b/>
          <w:bCs/>
          <w:sz w:val="20"/>
          <w:szCs w:val="20"/>
          <w:lang w:val="en-GB"/>
        </w:rPr>
        <w:t>the worst case Tier 1 PEC</w:t>
      </w:r>
      <w:r w:rsidRPr="007E3061">
        <w:rPr>
          <w:rFonts w:ascii="Arial" w:hAnsi="Arial" w:cs="Arial"/>
          <w:b/>
          <w:bCs/>
          <w:sz w:val="20"/>
          <w:szCs w:val="20"/>
          <w:vertAlign w:val="subscript"/>
          <w:lang w:val="en-GB"/>
        </w:rPr>
        <w:t>oral</w:t>
      </w:r>
      <w:r w:rsidRPr="007E3061">
        <w:rPr>
          <w:rFonts w:ascii="Arial" w:hAnsi="Arial" w:cs="Arial"/>
          <w:b/>
          <w:bCs/>
          <w:sz w:val="20"/>
          <w:szCs w:val="20"/>
          <w:lang w:val="en-GB"/>
        </w:rPr>
        <w:t xml:space="preserve"> is 10 mg.kg</w:t>
      </w:r>
      <w:r w:rsidRPr="007E3061">
        <w:rPr>
          <w:rFonts w:ascii="Arial" w:hAnsi="Arial" w:cs="Arial"/>
          <w:b/>
          <w:bCs/>
          <w:sz w:val="20"/>
          <w:szCs w:val="20"/>
          <w:vertAlign w:val="superscript"/>
          <w:lang w:val="en-GB"/>
        </w:rPr>
        <w:t>-1</w:t>
      </w:r>
      <w:r w:rsidRPr="007E3061">
        <w:rPr>
          <w:rFonts w:ascii="Arial" w:hAnsi="Arial" w:cs="Arial"/>
          <w:sz w:val="20"/>
          <w:szCs w:val="20"/>
          <w:lang w:val="en-GB"/>
        </w:rPr>
        <w:t xml:space="preserve">. </w:t>
      </w:r>
    </w:p>
    <w:p w14:paraId="77C31D8D" w14:textId="77777777" w:rsidR="002A1E8D" w:rsidRPr="007E3061" w:rsidRDefault="002A1E8D" w:rsidP="007E3061">
      <w:pPr>
        <w:pStyle w:val="Default"/>
        <w:jc w:val="both"/>
        <w:rPr>
          <w:rFonts w:ascii="Arial" w:hAnsi="Arial" w:cs="Arial"/>
          <w:sz w:val="20"/>
          <w:szCs w:val="20"/>
          <w:lang w:val="en-GB"/>
        </w:rPr>
      </w:pPr>
    </w:p>
    <w:p w14:paraId="1351ADA6" w14:textId="77777777" w:rsidR="002B1854" w:rsidRPr="007E3061" w:rsidRDefault="002B1854" w:rsidP="007E3061">
      <w:pPr>
        <w:spacing w:line="240" w:lineRule="auto"/>
        <w:jc w:val="both"/>
        <w:rPr>
          <w:rFonts w:ascii="Arial" w:hAnsi="Arial" w:cs="Arial"/>
          <w:bCs/>
          <w:color w:val="000000"/>
          <w:sz w:val="20"/>
          <w:szCs w:val="20"/>
          <w:lang w:val="en-GB"/>
        </w:rPr>
      </w:pPr>
      <w:r w:rsidRPr="007E3061">
        <w:rPr>
          <w:rFonts w:ascii="Arial" w:hAnsi="Arial" w:cs="Arial"/>
          <w:b/>
          <w:bCs/>
          <w:color w:val="000000"/>
          <w:sz w:val="20"/>
          <w:szCs w:val="20"/>
          <w:lang w:val="en-GB"/>
        </w:rPr>
        <w:t>For birds</w:t>
      </w:r>
      <w:r w:rsidRPr="007E3061">
        <w:rPr>
          <w:rFonts w:ascii="Arial" w:hAnsi="Arial" w:cs="Arial"/>
          <w:bCs/>
          <w:color w:val="000000"/>
          <w:sz w:val="20"/>
          <w:szCs w:val="20"/>
          <w:lang w:val="en-GB"/>
        </w:rPr>
        <w:t>, a separate, graded assessment of long-term risks of primary poisoning by bait has been done. It is based on different intakes of brodifacoum-treated bait in relation to untreated food, depending on to which extent brodifacoum bait is accessible to birds.</w:t>
      </w:r>
    </w:p>
    <w:p w14:paraId="3F7F83DC" w14:textId="77777777" w:rsidR="002A1E8D" w:rsidRPr="007E3061" w:rsidRDefault="002A1E8D" w:rsidP="007E3061">
      <w:pPr>
        <w:spacing w:line="240" w:lineRule="auto"/>
        <w:jc w:val="both"/>
        <w:rPr>
          <w:rFonts w:ascii="Arial" w:hAnsi="Arial" w:cs="Arial"/>
          <w:bCs/>
          <w:color w:val="000000"/>
          <w:sz w:val="20"/>
          <w:szCs w:val="20"/>
          <w:lang w:val="en-GB"/>
        </w:rPr>
      </w:pPr>
    </w:p>
    <w:p w14:paraId="19F25E80" w14:textId="77777777" w:rsidR="002B1854" w:rsidRPr="007E3061" w:rsidRDefault="002B1854" w:rsidP="007E3061">
      <w:pPr>
        <w:spacing w:line="240" w:lineRule="auto"/>
        <w:jc w:val="both"/>
        <w:rPr>
          <w:rFonts w:ascii="Arial" w:hAnsi="Arial" w:cs="Arial"/>
          <w:b/>
          <w:color w:val="000000"/>
          <w:sz w:val="20"/>
          <w:szCs w:val="20"/>
          <w:lang w:val="en-GB"/>
        </w:rPr>
      </w:pPr>
      <w:r w:rsidRPr="007E3061">
        <w:rPr>
          <w:rFonts w:ascii="Arial" w:hAnsi="Arial" w:cs="Arial"/>
          <w:b/>
          <w:sz w:val="20"/>
          <w:szCs w:val="20"/>
          <w:lang w:val="en-GB"/>
        </w:rPr>
        <w:t xml:space="preserve">Table </w:t>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STYLEREF 3 \s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2.8.4.3.4.1.1</w:t>
      </w:r>
      <w:r w:rsidRPr="007E3061">
        <w:rPr>
          <w:rFonts w:ascii="Arial" w:hAnsi="Arial" w:cs="Arial"/>
          <w:b/>
          <w:sz w:val="20"/>
          <w:szCs w:val="20"/>
          <w:lang w:val="en-GB"/>
        </w:rPr>
        <w:fldChar w:fldCharType="end"/>
      </w:r>
      <w:r w:rsidRPr="007E3061">
        <w:rPr>
          <w:rFonts w:ascii="Arial" w:hAnsi="Arial" w:cs="Arial"/>
          <w:b/>
          <w:sz w:val="20"/>
          <w:szCs w:val="20"/>
          <w:lang w:val="en-GB"/>
        </w:rPr>
        <w:noBreakHyphen/>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SEQ Table \* ARABIC \s 3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1</w:t>
      </w:r>
      <w:r w:rsidRPr="007E3061">
        <w:rPr>
          <w:rFonts w:ascii="Arial" w:hAnsi="Arial" w:cs="Arial"/>
          <w:b/>
          <w:sz w:val="20"/>
          <w:szCs w:val="20"/>
          <w:lang w:val="en-GB"/>
        </w:rPr>
        <w:fldChar w:fldCharType="end"/>
      </w:r>
      <w:r w:rsidRPr="007E3061">
        <w:rPr>
          <w:rFonts w:ascii="Arial" w:hAnsi="Arial" w:cs="Arial"/>
          <w:b/>
          <w:color w:val="000000"/>
          <w:sz w:val="20"/>
          <w:szCs w:val="20"/>
          <w:lang w:val="en-GB"/>
        </w:rPr>
        <w:t>PECoral for non-target, birds exposed to brodifacoum in bait removed from secured bait points in and around buildings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93"/>
      </w:tblGrid>
      <w:tr w:rsidR="002B1854" w:rsidRPr="007E3061" w14:paraId="0D2F205A" w14:textId="77777777" w:rsidTr="00FA04F6">
        <w:trPr>
          <w:jc w:val="center"/>
        </w:trPr>
        <w:tc>
          <w:tcPr>
            <w:tcW w:w="2552" w:type="dxa"/>
            <w:shd w:val="clear" w:color="auto" w:fill="D9D9D9"/>
            <w:vAlign w:val="center"/>
          </w:tcPr>
          <w:p w14:paraId="0220043C"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Proportion of bait point contents accessible, expressed as fraction of ingested food (%)</w:t>
            </w:r>
          </w:p>
        </w:tc>
        <w:tc>
          <w:tcPr>
            <w:tcW w:w="2693" w:type="dxa"/>
            <w:shd w:val="clear" w:color="auto" w:fill="D9D9D9"/>
            <w:vAlign w:val="center"/>
          </w:tcPr>
          <w:p w14:paraId="214F19F6" w14:textId="77777777" w:rsidR="00433210" w:rsidRPr="007E3061" w:rsidRDefault="00433210" w:rsidP="007E3061">
            <w:pPr>
              <w:spacing w:line="240" w:lineRule="auto"/>
              <w:jc w:val="both"/>
              <w:rPr>
                <w:rFonts w:ascii="Arial" w:hAnsi="Arial" w:cs="Arial"/>
                <w:b/>
                <w:sz w:val="20"/>
                <w:szCs w:val="20"/>
                <w:lang w:val="en-GB"/>
              </w:rPr>
            </w:pPr>
          </w:p>
          <w:p w14:paraId="72A3B3A1" w14:textId="77777777" w:rsidR="002B1854" w:rsidRPr="007E3061" w:rsidRDefault="00433210" w:rsidP="007E3061">
            <w:pPr>
              <w:spacing w:line="240" w:lineRule="auto"/>
              <w:jc w:val="both"/>
              <w:rPr>
                <w:rFonts w:ascii="Arial" w:hAnsi="Arial" w:cs="Arial"/>
                <w:b/>
                <w:sz w:val="20"/>
                <w:szCs w:val="20"/>
                <w:lang w:val="en-GB"/>
              </w:rPr>
            </w:pPr>
            <w:r w:rsidRPr="007E3061">
              <w:rPr>
                <w:rFonts w:ascii="Arial" w:hAnsi="Arial" w:cs="Arial"/>
                <w:b/>
                <w:sz w:val="20"/>
                <w:szCs w:val="20"/>
                <w:lang w:val="en-GB"/>
              </w:rPr>
              <w:t>Brodifacoum</w:t>
            </w:r>
            <w:r w:rsidR="002B1854" w:rsidRPr="007E3061">
              <w:rPr>
                <w:rFonts w:ascii="Arial" w:hAnsi="Arial" w:cs="Arial"/>
                <w:b/>
                <w:sz w:val="20"/>
                <w:szCs w:val="20"/>
                <w:lang w:val="en-GB"/>
              </w:rPr>
              <w:t xml:space="preserve">conc. potentially ingested by non-target vertebrates (mg/kg) </w:t>
            </w:r>
            <w:r w:rsidR="002B1854" w:rsidRPr="007E3061">
              <w:rPr>
                <w:rFonts w:ascii="Arial" w:hAnsi="Arial" w:cs="Arial"/>
                <w:b/>
                <w:sz w:val="20"/>
                <w:szCs w:val="20"/>
                <w:lang w:val="en-GB"/>
              </w:rPr>
              <w:sym w:font="Symbol" w:char="F0BA"/>
            </w:r>
            <w:r w:rsidR="002B1854" w:rsidRPr="007E3061">
              <w:rPr>
                <w:rFonts w:ascii="Arial" w:hAnsi="Arial" w:cs="Arial"/>
                <w:b/>
                <w:sz w:val="20"/>
                <w:szCs w:val="20"/>
                <w:lang w:val="en-GB"/>
              </w:rPr>
              <w:t xml:space="preserve"> PECoral</w:t>
            </w:r>
          </w:p>
        </w:tc>
      </w:tr>
      <w:tr w:rsidR="002B1854" w:rsidRPr="007E3061" w14:paraId="1D0E0014" w14:textId="77777777" w:rsidTr="00FA04F6">
        <w:trPr>
          <w:cantSplit/>
          <w:jc w:val="center"/>
        </w:trPr>
        <w:tc>
          <w:tcPr>
            <w:tcW w:w="2552" w:type="dxa"/>
            <w:vAlign w:val="center"/>
          </w:tcPr>
          <w:p w14:paraId="63F8CFB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100</w:t>
            </w:r>
          </w:p>
        </w:tc>
        <w:tc>
          <w:tcPr>
            <w:tcW w:w="2693" w:type="dxa"/>
            <w:vAlign w:val="center"/>
          </w:tcPr>
          <w:p w14:paraId="5B45BA6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tc>
      </w:tr>
      <w:tr w:rsidR="002B1854" w:rsidRPr="007E3061" w14:paraId="1B176C4E" w14:textId="77777777" w:rsidTr="00FA04F6">
        <w:trPr>
          <w:cantSplit/>
          <w:jc w:val="center"/>
        </w:trPr>
        <w:tc>
          <w:tcPr>
            <w:tcW w:w="2552" w:type="dxa"/>
            <w:vAlign w:val="center"/>
          </w:tcPr>
          <w:p w14:paraId="3D25CB3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50</w:t>
            </w:r>
          </w:p>
        </w:tc>
        <w:tc>
          <w:tcPr>
            <w:tcW w:w="2693" w:type="dxa"/>
            <w:vAlign w:val="center"/>
          </w:tcPr>
          <w:p w14:paraId="6DF2EA6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5</w:t>
            </w:r>
          </w:p>
        </w:tc>
      </w:tr>
      <w:tr w:rsidR="002B1854" w:rsidRPr="007E3061" w14:paraId="5E496D75" w14:textId="77777777" w:rsidTr="00FA04F6">
        <w:trPr>
          <w:cantSplit/>
          <w:jc w:val="center"/>
        </w:trPr>
        <w:tc>
          <w:tcPr>
            <w:tcW w:w="2552" w:type="dxa"/>
            <w:vAlign w:val="center"/>
          </w:tcPr>
          <w:p w14:paraId="6CA29B9D"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40</w:t>
            </w:r>
          </w:p>
        </w:tc>
        <w:tc>
          <w:tcPr>
            <w:tcW w:w="2693" w:type="dxa"/>
            <w:vAlign w:val="center"/>
          </w:tcPr>
          <w:p w14:paraId="3538C77A"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4</w:t>
            </w:r>
          </w:p>
        </w:tc>
      </w:tr>
      <w:tr w:rsidR="002B1854" w:rsidRPr="007E3061" w14:paraId="7CE0A635" w14:textId="77777777" w:rsidTr="00FA04F6">
        <w:trPr>
          <w:cantSplit/>
          <w:jc w:val="center"/>
        </w:trPr>
        <w:tc>
          <w:tcPr>
            <w:tcW w:w="2552" w:type="dxa"/>
            <w:vAlign w:val="center"/>
          </w:tcPr>
          <w:p w14:paraId="41F90F0D"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30</w:t>
            </w:r>
          </w:p>
        </w:tc>
        <w:tc>
          <w:tcPr>
            <w:tcW w:w="2693" w:type="dxa"/>
            <w:vAlign w:val="center"/>
          </w:tcPr>
          <w:p w14:paraId="0AC32EA2"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3</w:t>
            </w:r>
          </w:p>
        </w:tc>
      </w:tr>
      <w:tr w:rsidR="002B1854" w:rsidRPr="007E3061" w14:paraId="5852E1BD" w14:textId="77777777" w:rsidTr="00FA04F6">
        <w:trPr>
          <w:cantSplit/>
          <w:jc w:val="center"/>
        </w:trPr>
        <w:tc>
          <w:tcPr>
            <w:tcW w:w="2552" w:type="dxa"/>
            <w:vAlign w:val="center"/>
          </w:tcPr>
          <w:p w14:paraId="515549A5"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20</w:t>
            </w:r>
          </w:p>
        </w:tc>
        <w:tc>
          <w:tcPr>
            <w:tcW w:w="2693" w:type="dxa"/>
            <w:vAlign w:val="center"/>
          </w:tcPr>
          <w:p w14:paraId="4FF72BA9"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2</w:t>
            </w:r>
          </w:p>
        </w:tc>
      </w:tr>
      <w:tr w:rsidR="002B1854" w:rsidRPr="007E3061" w14:paraId="175C02F8" w14:textId="77777777" w:rsidTr="00FA04F6">
        <w:trPr>
          <w:cantSplit/>
          <w:jc w:val="center"/>
        </w:trPr>
        <w:tc>
          <w:tcPr>
            <w:tcW w:w="2552" w:type="dxa"/>
            <w:vAlign w:val="center"/>
          </w:tcPr>
          <w:p w14:paraId="7EAAE659"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10</w:t>
            </w:r>
          </w:p>
        </w:tc>
        <w:tc>
          <w:tcPr>
            <w:tcW w:w="2693" w:type="dxa"/>
            <w:vAlign w:val="center"/>
          </w:tcPr>
          <w:p w14:paraId="7D53EA9A"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1</w:t>
            </w:r>
          </w:p>
        </w:tc>
      </w:tr>
      <w:tr w:rsidR="002B1854" w:rsidRPr="007E3061" w14:paraId="678F9053" w14:textId="77777777" w:rsidTr="00FA04F6">
        <w:trPr>
          <w:cantSplit/>
          <w:jc w:val="center"/>
        </w:trPr>
        <w:tc>
          <w:tcPr>
            <w:tcW w:w="2552" w:type="dxa"/>
            <w:vAlign w:val="center"/>
          </w:tcPr>
          <w:p w14:paraId="3FEAA2A9"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5</w:t>
            </w:r>
          </w:p>
        </w:tc>
        <w:tc>
          <w:tcPr>
            <w:tcW w:w="2693" w:type="dxa"/>
            <w:vAlign w:val="center"/>
          </w:tcPr>
          <w:p w14:paraId="276EFA93"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0.5</w:t>
            </w:r>
          </w:p>
        </w:tc>
      </w:tr>
      <w:tr w:rsidR="002B1854" w:rsidRPr="007E3061" w14:paraId="43342D52" w14:textId="77777777" w:rsidTr="00FA04F6">
        <w:trPr>
          <w:cantSplit/>
          <w:jc w:val="center"/>
        </w:trPr>
        <w:tc>
          <w:tcPr>
            <w:tcW w:w="2552" w:type="dxa"/>
            <w:vAlign w:val="center"/>
          </w:tcPr>
          <w:p w14:paraId="09A09F77"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2</w:t>
            </w:r>
          </w:p>
        </w:tc>
        <w:tc>
          <w:tcPr>
            <w:tcW w:w="2693" w:type="dxa"/>
            <w:vAlign w:val="center"/>
          </w:tcPr>
          <w:p w14:paraId="72124D80"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0.2</w:t>
            </w:r>
          </w:p>
        </w:tc>
      </w:tr>
      <w:tr w:rsidR="002B1854" w:rsidRPr="007E3061" w14:paraId="627AF51A" w14:textId="77777777" w:rsidTr="00FA04F6">
        <w:trPr>
          <w:cantSplit/>
          <w:jc w:val="center"/>
        </w:trPr>
        <w:tc>
          <w:tcPr>
            <w:tcW w:w="2552" w:type="dxa"/>
            <w:vAlign w:val="center"/>
          </w:tcPr>
          <w:p w14:paraId="43BB8C83"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1</w:t>
            </w:r>
          </w:p>
        </w:tc>
        <w:tc>
          <w:tcPr>
            <w:tcW w:w="2693" w:type="dxa"/>
            <w:vAlign w:val="center"/>
          </w:tcPr>
          <w:p w14:paraId="0D0A62BF"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0.1</w:t>
            </w:r>
          </w:p>
        </w:tc>
      </w:tr>
    </w:tbl>
    <w:p w14:paraId="2219DDBC" w14:textId="77777777" w:rsidR="002A1E8D" w:rsidRPr="007E3061" w:rsidRDefault="002A1E8D" w:rsidP="007E3061">
      <w:pPr>
        <w:pStyle w:val="Titre6"/>
        <w:numPr>
          <w:ilvl w:val="0"/>
          <w:numId w:val="0"/>
        </w:numPr>
        <w:suppressAutoHyphens w:val="0"/>
        <w:spacing w:before="0" w:after="0"/>
        <w:ind w:left="1304"/>
        <w:rPr>
          <w:sz w:val="20"/>
          <w:szCs w:val="20"/>
        </w:rPr>
      </w:pPr>
    </w:p>
    <w:p w14:paraId="555C2F5E" w14:textId="77777777" w:rsidR="002B1854" w:rsidRPr="007E3061" w:rsidRDefault="002B1854" w:rsidP="007E3061">
      <w:pPr>
        <w:pStyle w:val="Titre3"/>
        <w:numPr>
          <w:ilvl w:val="6"/>
          <w:numId w:val="1"/>
        </w:numPr>
        <w:spacing w:before="0" w:after="0"/>
        <w:rPr>
          <w:sz w:val="20"/>
          <w:szCs w:val="20"/>
        </w:rPr>
      </w:pPr>
      <w:bookmarkStart w:id="141" w:name="_Toc520192952"/>
      <w:r w:rsidRPr="007E3061">
        <w:rPr>
          <w:sz w:val="20"/>
          <w:szCs w:val="20"/>
        </w:rPr>
        <w:t>Primary poisoning - Tier 2 assessment, acute exposure</w:t>
      </w:r>
      <w:bookmarkEnd w:id="141"/>
    </w:p>
    <w:p w14:paraId="4C91FA38" w14:textId="77777777" w:rsidR="00D0682B" w:rsidRPr="007E3061" w:rsidRDefault="00D0682B" w:rsidP="007E3061">
      <w:pPr>
        <w:spacing w:line="240" w:lineRule="auto"/>
        <w:jc w:val="both"/>
        <w:rPr>
          <w:rFonts w:ascii="Arial" w:hAnsi="Arial" w:cs="Arial"/>
          <w:bCs/>
          <w:color w:val="000000"/>
          <w:sz w:val="20"/>
          <w:szCs w:val="20"/>
          <w:lang w:val="en-GB"/>
        </w:rPr>
      </w:pPr>
    </w:p>
    <w:p w14:paraId="173924B7" w14:textId="77777777" w:rsidR="002B1854" w:rsidRPr="007E3061" w:rsidRDefault="002B1854" w:rsidP="007E3061">
      <w:pPr>
        <w:spacing w:line="240" w:lineRule="auto"/>
        <w:jc w:val="both"/>
        <w:rPr>
          <w:rFonts w:ascii="Arial" w:hAnsi="Arial" w:cs="Arial"/>
          <w:bCs/>
          <w:color w:val="000000"/>
          <w:sz w:val="20"/>
          <w:szCs w:val="20"/>
          <w:lang w:val="en-GB"/>
        </w:rPr>
      </w:pPr>
      <w:r w:rsidRPr="007E3061">
        <w:rPr>
          <w:rFonts w:ascii="Arial" w:hAnsi="Arial" w:cs="Arial"/>
          <w:bCs/>
          <w:color w:val="000000"/>
          <w:sz w:val="20"/>
          <w:szCs w:val="20"/>
          <w:lang w:val="en-GB"/>
        </w:rPr>
        <w:t>According to ESD (Larsen, 2003), a Tier 2 assessment can be done estimating a daily uptake of a compound (ETE, mg.kg</w:t>
      </w:r>
      <w:r w:rsidRPr="007E3061">
        <w:rPr>
          <w:rFonts w:ascii="Arial" w:hAnsi="Arial" w:cs="Arial"/>
          <w:bCs/>
          <w:color w:val="000000"/>
          <w:sz w:val="20"/>
          <w:szCs w:val="20"/>
          <w:vertAlign w:val="superscript"/>
          <w:lang w:val="en-GB"/>
        </w:rPr>
        <w:t>-1</w:t>
      </w:r>
      <w:r w:rsidRPr="007E3061">
        <w:rPr>
          <w:rFonts w:ascii="Arial" w:hAnsi="Arial" w:cs="Arial"/>
          <w:bCs/>
          <w:color w:val="000000"/>
          <w:sz w:val="20"/>
          <w:szCs w:val="20"/>
          <w:vertAlign w:val="subscript"/>
          <w:lang w:val="en-GB"/>
        </w:rPr>
        <w:t>bw</w:t>
      </w:r>
      <w:r w:rsidRPr="007E3061">
        <w:rPr>
          <w:rFonts w:ascii="Arial" w:hAnsi="Arial" w:cs="Arial"/>
          <w:bCs/>
          <w:color w:val="000000"/>
          <w:sz w:val="20"/>
          <w:szCs w:val="20"/>
          <w:lang w:val="en-GB"/>
        </w:rPr>
        <w:t>.d</w:t>
      </w:r>
      <w:r w:rsidRPr="007E3061">
        <w:rPr>
          <w:rFonts w:ascii="Arial" w:hAnsi="Arial" w:cs="Arial"/>
          <w:bCs/>
          <w:color w:val="000000"/>
          <w:sz w:val="20"/>
          <w:szCs w:val="20"/>
          <w:vertAlign w:val="superscript"/>
          <w:lang w:val="en-GB"/>
        </w:rPr>
        <w:t>-1</w:t>
      </w:r>
      <w:r w:rsidRPr="007E3061">
        <w:rPr>
          <w:rFonts w:ascii="Arial" w:hAnsi="Arial" w:cs="Arial"/>
          <w:bCs/>
          <w:color w:val="000000"/>
          <w:sz w:val="20"/>
          <w:szCs w:val="20"/>
          <w:lang w:val="en-GB"/>
        </w:rPr>
        <w:t>) by non-target animals according to the equation 19 of ESD:</w:t>
      </w:r>
    </w:p>
    <w:p w14:paraId="06424951" w14:textId="77777777" w:rsidR="002B1854" w:rsidRPr="007E3061" w:rsidRDefault="002B1854" w:rsidP="007E3061">
      <w:pPr>
        <w:spacing w:line="240" w:lineRule="auto"/>
        <w:jc w:val="both"/>
        <w:rPr>
          <w:rFonts w:ascii="Arial" w:hAnsi="Arial" w:cs="Arial"/>
          <w:bCs/>
          <w:color w:val="000000"/>
          <w:sz w:val="20"/>
          <w:szCs w:val="20"/>
          <w:lang w:val="en-GB"/>
        </w:rPr>
      </w:pPr>
    </w:p>
    <w:p w14:paraId="38034AD2" w14:textId="77777777" w:rsidR="002B1854" w:rsidRPr="007E3061" w:rsidRDefault="002B1854" w:rsidP="007E3061">
      <w:pPr>
        <w:spacing w:line="240" w:lineRule="auto"/>
        <w:ind w:left="2124"/>
        <w:jc w:val="both"/>
        <w:rPr>
          <w:rFonts w:ascii="Arial" w:hAnsi="Arial" w:cs="Arial"/>
          <w:sz w:val="20"/>
          <w:szCs w:val="20"/>
          <w:lang w:val="en-GB"/>
        </w:rPr>
      </w:pPr>
      <w:r w:rsidRPr="007E3061">
        <w:rPr>
          <w:rFonts w:ascii="Arial" w:hAnsi="Arial" w:cs="Arial"/>
          <w:b/>
          <w:sz w:val="20"/>
          <w:szCs w:val="20"/>
          <w:lang w:val="en-GB"/>
        </w:rPr>
        <w:t>ETE = (FIR/BW) * C * AV * PT * PD (mg </w:t>
      </w:r>
      <w:r w:rsidRPr="007E3061">
        <w:rPr>
          <w:rFonts w:ascii="Arial" w:hAnsi="Arial" w:cs="Arial"/>
          <w:b/>
          <w:sz w:val="20"/>
          <w:szCs w:val="20"/>
          <w:vertAlign w:val="subscript"/>
          <w:lang w:val="en-GB"/>
        </w:rPr>
        <w:t>brodifacoum</w:t>
      </w:r>
      <w:r w:rsidRPr="007E3061">
        <w:rPr>
          <w:rFonts w:ascii="Arial" w:hAnsi="Arial" w:cs="Arial"/>
          <w:b/>
          <w:sz w:val="20"/>
          <w:szCs w:val="20"/>
          <w:lang w:val="en-GB"/>
        </w:rPr>
        <w:t xml:space="preserve"> /kg </w:t>
      </w:r>
      <w:r w:rsidRPr="007E3061">
        <w:rPr>
          <w:rFonts w:ascii="Arial" w:hAnsi="Arial" w:cs="Arial"/>
          <w:b/>
          <w:sz w:val="20"/>
          <w:szCs w:val="20"/>
          <w:vertAlign w:val="subscript"/>
          <w:lang w:val="en-GB"/>
        </w:rPr>
        <w:t>bw</w:t>
      </w:r>
      <w:r w:rsidRPr="007E3061">
        <w:rPr>
          <w:rFonts w:ascii="Arial" w:hAnsi="Arial" w:cs="Arial"/>
          <w:b/>
          <w:sz w:val="20"/>
          <w:szCs w:val="20"/>
          <w:lang w:val="en-GB"/>
        </w:rPr>
        <w:t>/day)</w:t>
      </w:r>
    </w:p>
    <w:p w14:paraId="715A1C13" w14:textId="77777777" w:rsidR="002B1854" w:rsidRPr="007E3061" w:rsidRDefault="002B1854" w:rsidP="007E3061">
      <w:pPr>
        <w:keepNext/>
        <w:spacing w:line="240" w:lineRule="auto"/>
        <w:jc w:val="both"/>
        <w:rPr>
          <w:rFonts w:ascii="Arial" w:hAnsi="Arial" w:cs="Arial"/>
          <w:sz w:val="20"/>
          <w:szCs w:val="20"/>
          <w:lang w:val="en-GB"/>
        </w:rPr>
      </w:pPr>
      <w:r w:rsidRPr="007E3061">
        <w:rPr>
          <w:rFonts w:ascii="Arial" w:hAnsi="Arial" w:cs="Arial"/>
          <w:sz w:val="20"/>
          <w:szCs w:val="20"/>
          <w:lang w:val="en-GB"/>
        </w:rPr>
        <w:t>With:</w:t>
      </w:r>
    </w:p>
    <w:p w14:paraId="28F3F12D" w14:textId="77777777" w:rsidR="002B1854" w:rsidRPr="007E3061" w:rsidRDefault="002B1854" w:rsidP="007E3061">
      <w:pPr>
        <w:keepNext/>
        <w:spacing w:line="240" w:lineRule="auto"/>
        <w:ind w:left="360"/>
        <w:jc w:val="both"/>
        <w:rPr>
          <w:rFonts w:ascii="Arial" w:hAnsi="Arial" w:cs="Arial"/>
          <w:sz w:val="20"/>
          <w:szCs w:val="20"/>
          <w:lang w:val="en-GB"/>
        </w:rPr>
      </w:pPr>
      <w:r w:rsidRPr="007E3061">
        <w:rPr>
          <w:rFonts w:ascii="Arial" w:hAnsi="Arial" w:cs="Arial"/>
          <w:sz w:val="20"/>
          <w:szCs w:val="20"/>
          <w:lang w:val="en-GB"/>
        </w:rPr>
        <w:t>ETE is the estimated daily uptake of the active substance (mg.kg</w:t>
      </w:r>
      <w:r w:rsidRPr="007E3061">
        <w:rPr>
          <w:rFonts w:ascii="Arial" w:hAnsi="Arial" w:cs="Arial"/>
          <w:sz w:val="20"/>
          <w:szCs w:val="20"/>
          <w:vertAlign w:val="superscript"/>
          <w:lang w:val="en-GB"/>
        </w:rPr>
        <w:t>-1</w:t>
      </w:r>
      <w:r w:rsidRPr="007E3061">
        <w:rPr>
          <w:rFonts w:ascii="Arial" w:hAnsi="Arial" w:cs="Arial"/>
          <w:sz w:val="20"/>
          <w:szCs w:val="20"/>
          <w:vertAlign w:val="subscript"/>
          <w:lang w:val="en-GB"/>
        </w:rPr>
        <w:t>bw</w:t>
      </w:r>
      <w:r w:rsidRPr="007E3061">
        <w:rPr>
          <w:rFonts w:ascii="Arial" w:hAnsi="Arial" w:cs="Arial"/>
          <w:sz w:val="20"/>
          <w:szCs w:val="20"/>
          <w:lang w:val="en-GB"/>
        </w:rPr>
        <w:t>.d</w:t>
      </w:r>
      <w:r w:rsidRPr="007E3061">
        <w:rPr>
          <w:rFonts w:ascii="Arial" w:hAnsi="Arial" w:cs="Arial"/>
          <w:sz w:val="20"/>
          <w:szCs w:val="20"/>
          <w:vertAlign w:val="superscript"/>
          <w:lang w:val="en-GB"/>
        </w:rPr>
        <w:t>-1</w:t>
      </w:r>
      <w:r w:rsidRPr="007E3061">
        <w:rPr>
          <w:rFonts w:ascii="Arial" w:hAnsi="Arial" w:cs="Arial"/>
          <w:sz w:val="20"/>
          <w:szCs w:val="20"/>
          <w:lang w:val="en-GB"/>
        </w:rPr>
        <w:t xml:space="preserve">), </w:t>
      </w:r>
    </w:p>
    <w:p w14:paraId="317810F5" w14:textId="77777777" w:rsidR="002B1854" w:rsidRPr="007E3061" w:rsidRDefault="002B1854" w:rsidP="007E3061">
      <w:pPr>
        <w:spacing w:line="240" w:lineRule="auto"/>
        <w:ind w:left="360"/>
        <w:jc w:val="both"/>
        <w:rPr>
          <w:rFonts w:ascii="Arial" w:hAnsi="Arial" w:cs="Arial"/>
          <w:sz w:val="20"/>
          <w:szCs w:val="20"/>
          <w:lang w:val="en-GB"/>
        </w:rPr>
      </w:pPr>
      <w:r w:rsidRPr="007E3061">
        <w:rPr>
          <w:rFonts w:ascii="Arial" w:hAnsi="Arial" w:cs="Arial"/>
          <w:sz w:val="20"/>
          <w:szCs w:val="20"/>
          <w:lang w:val="en-GB"/>
        </w:rPr>
        <w:t>FIR:food intake rate of the indicator species (g.d</w:t>
      </w:r>
      <w:r w:rsidRPr="007E3061">
        <w:rPr>
          <w:rFonts w:ascii="Arial" w:hAnsi="Arial" w:cs="Arial"/>
          <w:sz w:val="20"/>
          <w:szCs w:val="20"/>
          <w:vertAlign w:val="superscript"/>
          <w:lang w:val="en-GB"/>
        </w:rPr>
        <w:t>-1</w:t>
      </w:r>
      <w:r w:rsidRPr="007E3061">
        <w:rPr>
          <w:rFonts w:ascii="Arial" w:hAnsi="Arial" w:cs="Arial"/>
          <w:sz w:val="20"/>
          <w:szCs w:val="20"/>
          <w:lang w:val="en-GB"/>
        </w:rPr>
        <w:t>),</w:t>
      </w:r>
    </w:p>
    <w:p w14:paraId="662F5706" w14:textId="77777777" w:rsidR="002B1854" w:rsidRPr="007E3061" w:rsidRDefault="002B1854" w:rsidP="007E3061">
      <w:pPr>
        <w:spacing w:line="240" w:lineRule="auto"/>
        <w:ind w:left="360"/>
        <w:jc w:val="both"/>
        <w:rPr>
          <w:rFonts w:ascii="Arial" w:hAnsi="Arial" w:cs="Arial"/>
          <w:sz w:val="20"/>
          <w:szCs w:val="20"/>
          <w:lang w:val="en-GB"/>
        </w:rPr>
      </w:pPr>
      <w:r w:rsidRPr="007E3061">
        <w:rPr>
          <w:rFonts w:ascii="Arial" w:hAnsi="Arial" w:cs="Arial"/>
          <w:sz w:val="20"/>
          <w:szCs w:val="20"/>
          <w:lang w:val="en-GB"/>
        </w:rPr>
        <w:t>BW: indicator species body weight (g),</w:t>
      </w:r>
    </w:p>
    <w:p w14:paraId="412A8115" w14:textId="77777777" w:rsidR="002B1854" w:rsidRPr="007E3061" w:rsidRDefault="002B1854" w:rsidP="007E3061">
      <w:pPr>
        <w:spacing w:line="240" w:lineRule="auto"/>
        <w:ind w:left="360"/>
        <w:jc w:val="both"/>
        <w:rPr>
          <w:rFonts w:ascii="Arial" w:hAnsi="Arial" w:cs="Arial"/>
          <w:sz w:val="20"/>
          <w:szCs w:val="20"/>
          <w:lang w:val="en-GB"/>
        </w:rPr>
      </w:pPr>
      <w:r w:rsidRPr="007E3061">
        <w:rPr>
          <w:rFonts w:ascii="Arial" w:hAnsi="Arial" w:cs="Arial"/>
          <w:sz w:val="20"/>
          <w:szCs w:val="20"/>
          <w:lang w:val="en-GB"/>
        </w:rPr>
        <w:t>C:concentration of the active substance in fresh diet (mg.kg</w:t>
      </w:r>
      <w:r w:rsidRPr="007E3061">
        <w:rPr>
          <w:rFonts w:ascii="Arial" w:hAnsi="Arial" w:cs="Arial"/>
          <w:sz w:val="20"/>
          <w:szCs w:val="20"/>
          <w:vertAlign w:val="superscript"/>
          <w:lang w:val="en-GB"/>
        </w:rPr>
        <w:t>-1</w:t>
      </w:r>
      <w:r w:rsidRPr="007E3061">
        <w:rPr>
          <w:rFonts w:ascii="Arial" w:hAnsi="Arial" w:cs="Arial"/>
          <w:sz w:val="20"/>
          <w:szCs w:val="20"/>
          <w:lang w:val="en-GB"/>
        </w:rPr>
        <w:t>),</w:t>
      </w:r>
    </w:p>
    <w:p w14:paraId="16A6DECB" w14:textId="77777777" w:rsidR="002B1854" w:rsidRPr="007E3061" w:rsidRDefault="002B1854" w:rsidP="007E3061">
      <w:pPr>
        <w:spacing w:line="240" w:lineRule="auto"/>
        <w:ind w:left="360"/>
        <w:jc w:val="both"/>
        <w:rPr>
          <w:rFonts w:ascii="Arial" w:hAnsi="Arial" w:cs="Arial"/>
          <w:sz w:val="20"/>
          <w:szCs w:val="20"/>
          <w:lang w:val="en-GB"/>
        </w:rPr>
      </w:pPr>
      <w:r w:rsidRPr="007E3061">
        <w:rPr>
          <w:rFonts w:ascii="Arial" w:hAnsi="Arial" w:cs="Arial"/>
          <w:sz w:val="20"/>
          <w:szCs w:val="20"/>
          <w:lang w:val="en-GB"/>
        </w:rPr>
        <w:t>AV:avoidance factor (-),</w:t>
      </w:r>
    </w:p>
    <w:p w14:paraId="1ABDD542" w14:textId="77777777" w:rsidR="002B1854" w:rsidRPr="007E3061" w:rsidRDefault="002B1854" w:rsidP="007E3061">
      <w:pPr>
        <w:spacing w:line="240" w:lineRule="auto"/>
        <w:ind w:left="360"/>
        <w:jc w:val="both"/>
        <w:rPr>
          <w:rFonts w:ascii="Arial" w:hAnsi="Arial" w:cs="Arial"/>
          <w:sz w:val="20"/>
          <w:szCs w:val="20"/>
          <w:lang w:val="en-GB"/>
        </w:rPr>
      </w:pPr>
      <w:r w:rsidRPr="007E3061">
        <w:rPr>
          <w:rFonts w:ascii="Arial" w:hAnsi="Arial" w:cs="Arial"/>
          <w:sz w:val="20"/>
          <w:szCs w:val="20"/>
          <w:lang w:val="en-GB"/>
        </w:rPr>
        <w:t>PT:fraction of diet obtained in treated area (-),</w:t>
      </w:r>
    </w:p>
    <w:p w14:paraId="7FAB11B3" w14:textId="77777777" w:rsidR="002B1854" w:rsidRPr="007E3061" w:rsidRDefault="002B1854" w:rsidP="007E3061">
      <w:pPr>
        <w:spacing w:line="240" w:lineRule="auto"/>
        <w:ind w:left="360"/>
        <w:jc w:val="both"/>
        <w:rPr>
          <w:rFonts w:ascii="Arial" w:hAnsi="Arial" w:cs="Arial"/>
          <w:sz w:val="20"/>
          <w:szCs w:val="20"/>
          <w:lang w:val="en-GB"/>
        </w:rPr>
      </w:pPr>
      <w:r w:rsidRPr="007E3061">
        <w:rPr>
          <w:rFonts w:ascii="Arial" w:hAnsi="Arial" w:cs="Arial"/>
          <w:sz w:val="20"/>
          <w:szCs w:val="20"/>
          <w:lang w:val="en-GB"/>
        </w:rPr>
        <w:t>PD: the fraction of the food type in the diet (-).</w:t>
      </w:r>
    </w:p>
    <w:p w14:paraId="60D3003A" w14:textId="77777777" w:rsidR="00D0682B" w:rsidRPr="007E3061" w:rsidRDefault="00D0682B" w:rsidP="007E3061">
      <w:pPr>
        <w:spacing w:line="240" w:lineRule="auto"/>
        <w:jc w:val="both"/>
        <w:rPr>
          <w:rFonts w:ascii="Arial" w:hAnsi="Arial" w:cs="Arial"/>
          <w:sz w:val="20"/>
          <w:szCs w:val="20"/>
          <w:lang w:val="en-GB"/>
        </w:rPr>
      </w:pPr>
    </w:p>
    <w:p w14:paraId="19BCA92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In Tier 2 step 1 (worst case) AV, PT and PD are all set at 1; in Step 2 (realistic worst case) AV and PT are refined to 0.9 and 0.8, respectively.</w:t>
      </w:r>
    </w:p>
    <w:p w14:paraId="75B32A11" w14:textId="77777777" w:rsidR="002B1854" w:rsidRPr="007E3061" w:rsidRDefault="002B1854" w:rsidP="007E3061">
      <w:pPr>
        <w:pStyle w:val="Lgende"/>
        <w:keepNext/>
        <w:spacing w:line="240" w:lineRule="auto"/>
        <w:jc w:val="both"/>
        <w:rPr>
          <w:rFonts w:ascii="Arial" w:hAnsi="Arial" w:cs="Arial"/>
          <w:lang w:val="en-GB"/>
        </w:rPr>
      </w:pPr>
    </w:p>
    <w:p w14:paraId="7561BEA4" w14:textId="77777777" w:rsidR="002B1854" w:rsidRPr="007E3061" w:rsidRDefault="002B1854" w:rsidP="007E3061">
      <w:pPr>
        <w:pStyle w:val="Lgende"/>
        <w:keepNext/>
        <w:spacing w:line="240" w:lineRule="auto"/>
        <w:jc w:val="both"/>
        <w:rPr>
          <w:rFonts w:ascii="Arial" w:hAnsi="Arial" w:cs="Arial"/>
          <w:color w:val="000000"/>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2.8.4.3.4.1.2</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1</w:t>
      </w:r>
      <w:r w:rsidRPr="007E3061">
        <w:rPr>
          <w:rFonts w:ascii="Arial" w:hAnsi="Arial" w:cs="Arial"/>
          <w:lang w:val="en-GB"/>
        </w:rPr>
        <w:fldChar w:fldCharType="end"/>
      </w:r>
      <w:r w:rsidRPr="007E3061">
        <w:rPr>
          <w:rFonts w:ascii="Arial" w:hAnsi="Arial" w:cs="Arial"/>
          <w:lang w:val="en-GB"/>
        </w:rPr>
        <w:t xml:space="preserve">Expected concentrations </w:t>
      </w:r>
      <w:r w:rsidRPr="007E3061">
        <w:rPr>
          <w:rFonts w:ascii="Arial" w:hAnsi="Arial" w:cs="Arial"/>
          <w:color w:val="000000"/>
          <w:lang w:val="en-GB"/>
        </w:rPr>
        <w:t>of brodifacoum in non-target animals in the worst case (Step 1) and realistic worst case (Step 2) for acute situations.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617"/>
        <w:gridCol w:w="1843"/>
        <w:gridCol w:w="1701"/>
        <w:gridCol w:w="1276"/>
        <w:gridCol w:w="1417"/>
      </w:tblGrid>
      <w:tr w:rsidR="002B1854" w:rsidRPr="007E3061" w14:paraId="0F5852F7" w14:textId="77777777" w:rsidTr="00FA04F6">
        <w:tc>
          <w:tcPr>
            <w:tcW w:w="1927" w:type="dxa"/>
            <w:vMerge w:val="restart"/>
            <w:shd w:val="clear" w:color="auto" w:fill="D9D9D9"/>
            <w:vAlign w:val="center"/>
          </w:tcPr>
          <w:p w14:paraId="41DB8C25"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Non-target mammal</w:t>
            </w:r>
          </w:p>
        </w:tc>
        <w:tc>
          <w:tcPr>
            <w:tcW w:w="1617" w:type="dxa"/>
            <w:vMerge w:val="restart"/>
            <w:shd w:val="clear" w:color="auto" w:fill="D9D9D9"/>
            <w:vAlign w:val="center"/>
          </w:tcPr>
          <w:p w14:paraId="1E9C36F1"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BW (g)</w:t>
            </w:r>
            <w:r w:rsidRPr="007E3061">
              <w:rPr>
                <w:rFonts w:ascii="Arial" w:hAnsi="Arial" w:cs="Arial"/>
                <w:b/>
                <w:sz w:val="20"/>
                <w:szCs w:val="20"/>
                <w:vertAlign w:val="superscript"/>
                <w:lang w:val="en-GB"/>
              </w:rPr>
              <w:t>a</w:t>
            </w:r>
          </w:p>
        </w:tc>
        <w:tc>
          <w:tcPr>
            <w:tcW w:w="1843" w:type="dxa"/>
            <w:vMerge w:val="restart"/>
            <w:shd w:val="clear" w:color="auto" w:fill="D9D9D9"/>
            <w:vAlign w:val="center"/>
          </w:tcPr>
          <w:p w14:paraId="69F48AAC" w14:textId="77777777" w:rsidR="002B1854" w:rsidRPr="007E3061" w:rsidRDefault="002B1854" w:rsidP="007E3061">
            <w:pPr>
              <w:pStyle w:val="Corpsdetexte"/>
              <w:spacing w:line="240" w:lineRule="auto"/>
              <w:jc w:val="both"/>
              <w:rPr>
                <w:rFonts w:ascii="Arial" w:hAnsi="Arial" w:cs="Arial"/>
                <w:b/>
                <w:sz w:val="20"/>
                <w:szCs w:val="20"/>
                <w:lang w:val="en-GB"/>
              </w:rPr>
            </w:pPr>
            <w:r w:rsidRPr="007E3061">
              <w:rPr>
                <w:rFonts w:ascii="Arial" w:hAnsi="Arial" w:cs="Arial"/>
                <w:b/>
                <w:sz w:val="20"/>
                <w:szCs w:val="20"/>
                <w:lang w:val="en-GB"/>
              </w:rPr>
              <w:t>FIR</w:t>
            </w:r>
          </w:p>
          <w:p w14:paraId="6578E17E"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 xml:space="preserve">(g </w:t>
            </w:r>
            <w:r w:rsidRPr="007E3061">
              <w:rPr>
                <w:rFonts w:ascii="Arial" w:hAnsi="Arial" w:cs="Arial"/>
                <w:b/>
                <w:sz w:val="20"/>
                <w:szCs w:val="20"/>
                <w:vertAlign w:val="subscript"/>
                <w:lang w:val="en-GB"/>
              </w:rPr>
              <w:t>dry weight</w:t>
            </w:r>
            <w:r w:rsidRPr="007E3061">
              <w:rPr>
                <w:rFonts w:ascii="Arial" w:hAnsi="Arial" w:cs="Arial"/>
                <w:b/>
                <w:sz w:val="20"/>
                <w:szCs w:val="20"/>
                <w:lang w:val="en-GB"/>
              </w:rPr>
              <w:t>.day</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1701" w:type="dxa"/>
            <w:vMerge w:val="restart"/>
            <w:shd w:val="clear" w:color="auto" w:fill="D9D9D9"/>
            <w:vAlign w:val="center"/>
          </w:tcPr>
          <w:p w14:paraId="696F8606"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C (mg.kg</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2693" w:type="dxa"/>
            <w:gridSpan w:val="2"/>
            <w:shd w:val="clear" w:color="auto" w:fill="D9D9D9"/>
            <w:vAlign w:val="center"/>
          </w:tcPr>
          <w:p w14:paraId="7675798E" w14:textId="77777777" w:rsidR="002B1854" w:rsidRPr="007E3061" w:rsidRDefault="002B1854" w:rsidP="007E3061">
            <w:pPr>
              <w:pStyle w:val="Corpsdetexte"/>
              <w:keepNext/>
              <w:spacing w:line="240" w:lineRule="auto"/>
              <w:jc w:val="both"/>
              <w:rPr>
                <w:rFonts w:ascii="Arial" w:hAnsi="Arial" w:cs="Arial"/>
                <w:b/>
                <w:sz w:val="20"/>
                <w:szCs w:val="20"/>
                <w:lang w:val="en-GB"/>
              </w:rPr>
            </w:pPr>
            <w:r w:rsidRPr="007E3061">
              <w:rPr>
                <w:rFonts w:ascii="Arial" w:hAnsi="Arial" w:cs="Arial"/>
                <w:b/>
                <w:sz w:val="20"/>
                <w:szCs w:val="20"/>
                <w:lang w:val="en-GB"/>
              </w:rPr>
              <w:t>ETE = concentration of brodifacoum after one meal</w:t>
            </w:r>
          </w:p>
          <w:p w14:paraId="13C53393"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(mg.kg</w:t>
            </w:r>
            <w:r w:rsidRPr="007E3061">
              <w:rPr>
                <w:rFonts w:ascii="Arial" w:hAnsi="Arial" w:cs="Arial"/>
                <w:b/>
                <w:sz w:val="20"/>
                <w:szCs w:val="20"/>
                <w:vertAlign w:val="superscript"/>
                <w:lang w:val="en-GB"/>
              </w:rPr>
              <w:t>-1</w:t>
            </w:r>
            <w:r w:rsidRPr="007E3061">
              <w:rPr>
                <w:rFonts w:ascii="Arial" w:hAnsi="Arial" w:cs="Arial"/>
                <w:b/>
                <w:sz w:val="20"/>
                <w:szCs w:val="20"/>
                <w:vertAlign w:val="subscript"/>
                <w:lang w:val="en-GB"/>
              </w:rPr>
              <w:t>bw</w:t>
            </w:r>
            <w:r w:rsidRPr="007E3061">
              <w:rPr>
                <w:rFonts w:ascii="Arial" w:hAnsi="Arial" w:cs="Arial"/>
                <w:b/>
                <w:sz w:val="20"/>
                <w:szCs w:val="20"/>
                <w:lang w:val="en-GB"/>
              </w:rPr>
              <w:t>.d</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r>
      <w:tr w:rsidR="002B1854" w:rsidRPr="007E3061" w14:paraId="2BF80655" w14:textId="77777777" w:rsidTr="00FA04F6">
        <w:trPr>
          <w:cantSplit/>
        </w:trPr>
        <w:tc>
          <w:tcPr>
            <w:tcW w:w="1927" w:type="dxa"/>
            <w:vMerge/>
            <w:shd w:val="clear" w:color="auto" w:fill="D9D9D9"/>
            <w:vAlign w:val="center"/>
          </w:tcPr>
          <w:p w14:paraId="4A7388EC" w14:textId="77777777" w:rsidR="002B1854" w:rsidRPr="007E3061" w:rsidRDefault="002B1854" w:rsidP="007E3061">
            <w:pPr>
              <w:spacing w:line="240" w:lineRule="auto"/>
              <w:jc w:val="both"/>
              <w:rPr>
                <w:rFonts w:ascii="Arial" w:hAnsi="Arial" w:cs="Arial"/>
                <w:sz w:val="20"/>
                <w:szCs w:val="20"/>
                <w:lang w:val="en-GB"/>
              </w:rPr>
            </w:pPr>
          </w:p>
        </w:tc>
        <w:tc>
          <w:tcPr>
            <w:tcW w:w="1617" w:type="dxa"/>
            <w:vMerge/>
            <w:shd w:val="clear" w:color="auto" w:fill="D9D9D9"/>
            <w:vAlign w:val="center"/>
          </w:tcPr>
          <w:p w14:paraId="4D58B29B" w14:textId="77777777" w:rsidR="002B1854" w:rsidRPr="007E3061" w:rsidRDefault="002B1854" w:rsidP="007E3061">
            <w:pPr>
              <w:spacing w:line="240" w:lineRule="auto"/>
              <w:jc w:val="both"/>
              <w:rPr>
                <w:rFonts w:ascii="Arial" w:hAnsi="Arial" w:cs="Arial"/>
                <w:sz w:val="20"/>
                <w:szCs w:val="20"/>
                <w:lang w:val="en-GB"/>
              </w:rPr>
            </w:pPr>
          </w:p>
        </w:tc>
        <w:tc>
          <w:tcPr>
            <w:tcW w:w="1843" w:type="dxa"/>
            <w:vMerge/>
            <w:shd w:val="clear" w:color="auto" w:fill="D9D9D9"/>
            <w:vAlign w:val="center"/>
          </w:tcPr>
          <w:p w14:paraId="5EC8BB39" w14:textId="77777777" w:rsidR="002B1854" w:rsidRPr="007E3061" w:rsidRDefault="002B1854" w:rsidP="007E3061">
            <w:pPr>
              <w:spacing w:line="240" w:lineRule="auto"/>
              <w:jc w:val="both"/>
              <w:rPr>
                <w:rFonts w:ascii="Arial" w:hAnsi="Arial" w:cs="Arial"/>
                <w:sz w:val="20"/>
                <w:szCs w:val="20"/>
                <w:lang w:val="en-GB"/>
              </w:rPr>
            </w:pPr>
          </w:p>
        </w:tc>
        <w:tc>
          <w:tcPr>
            <w:tcW w:w="1701" w:type="dxa"/>
            <w:vMerge/>
            <w:shd w:val="clear" w:color="auto" w:fill="D9D9D9"/>
            <w:vAlign w:val="center"/>
          </w:tcPr>
          <w:p w14:paraId="55C36E85" w14:textId="77777777" w:rsidR="002B1854" w:rsidRPr="007E3061" w:rsidRDefault="002B1854" w:rsidP="007E3061">
            <w:pPr>
              <w:spacing w:line="240" w:lineRule="auto"/>
              <w:jc w:val="both"/>
              <w:rPr>
                <w:rFonts w:ascii="Arial" w:hAnsi="Arial" w:cs="Arial"/>
                <w:sz w:val="20"/>
                <w:szCs w:val="20"/>
                <w:lang w:val="en-GB"/>
              </w:rPr>
            </w:pPr>
          </w:p>
        </w:tc>
        <w:tc>
          <w:tcPr>
            <w:tcW w:w="1276" w:type="dxa"/>
            <w:shd w:val="clear" w:color="auto" w:fill="D9D9D9"/>
            <w:vAlign w:val="center"/>
          </w:tcPr>
          <w:p w14:paraId="4573C4F9"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Step 1</w:t>
            </w:r>
          </w:p>
        </w:tc>
        <w:tc>
          <w:tcPr>
            <w:tcW w:w="1417" w:type="dxa"/>
            <w:shd w:val="clear" w:color="auto" w:fill="D9D9D9"/>
            <w:vAlign w:val="center"/>
          </w:tcPr>
          <w:p w14:paraId="05586A70" w14:textId="77777777" w:rsidR="002B1854" w:rsidRPr="007E3061" w:rsidRDefault="002B1854" w:rsidP="007E3061">
            <w:pPr>
              <w:spacing w:line="240" w:lineRule="auto"/>
              <w:ind w:right="-108"/>
              <w:jc w:val="both"/>
              <w:rPr>
                <w:rFonts w:ascii="Arial" w:hAnsi="Arial" w:cs="Arial"/>
                <w:b/>
                <w:sz w:val="20"/>
                <w:szCs w:val="20"/>
                <w:lang w:val="en-GB"/>
              </w:rPr>
            </w:pPr>
            <w:r w:rsidRPr="007E3061">
              <w:rPr>
                <w:rFonts w:ascii="Arial" w:hAnsi="Arial" w:cs="Arial"/>
                <w:b/>
                <w:sz w:val="20"/>
                <w:szCs w:val="20"/>
                <w:lang w:val="en-GB"/>
              </w:rPr>
              <w:t>Step 2</w:t>
            </w:r>
          </w:p>
        </w:tc>
      </w:tr>
      <w:tr w:rsidR="002B1854" w:rsidRPr="007E3061" w14:paraId="41639D9F" w14:textId="77777777" w:rsidTr="00FA04F6">
        <w:trPr>
          <w:cantSplit/>
        </w:trPr>
        <w:tc>
          <w:tcPr>
            <w:tcW w:w="1927" w:type="dxa"/>
          </w:tcPr>
          <w:p w14:paraId="6517B4D5"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Dog</w:t>
            </w:r>
          </w:p>
        </w:tc>
        <w:tc>
          <w:tcPr>
            <w:tcW w:w="1617" w:type="dxa"/>
          </w:tcPr>
          <w:p w14:paraId="598133EE" w14:textId="77777777" w:rsidR="002B1854" w:rsidRPr="007E3061" w:rsidRDefault="002B1854" w:rsidP="007E3061">
            <w:pPr>
              <w:spacing w:line="240" w:lineRule="auto"/>
              <w:jc w:val="both"/>
              <w:rPr>
                <w:rFonts w:ascii="Arial" w:hAnsi="Arial" w:cs="Arial"/>
                <w:sz w:val="20"/>
                <w:szCs w:val="20"/>
                <w:vertAlign w:val="superscript"/>
                <w:lang w:val="en-GB"/>
              </w:rPr>
            </w:pPr>
            <w:r w:rsidRPr="007E3061">
              <w:rPr>
                <w:rFonts w:ascii="Arial" w:hAnsi="Arial" w:cs="Arial"/>
                <w:sz w:val="20"/>
                <w:szCs w:val="20"/>
                <w:lang w:val="en-GB"/>
              </w:rPr>
              <w:t>10 000</w:t>
            </w:r>
          </w:p>
        </w:tc>
        <w:tc>
          <w:tcPr>
            <w:tcW w:w="1843" w:type="dxa"/>
          </w:tcPr>
          <w:p w14:paraId="4CB22886" w14:textId="77777777" w:rsidR="002B1854" w:rsidRPr="007E3061" w:rsidRDefault="002B1854" w:rsidP="007E3061">
            <w:pPr>
              <w:spacing w:line="240" w:lineRule="auto"/>
              <w:jc w:val="both"/>
              <w:rPr>
                <w:rFonts w:ascii="Arial" w:hAnsi="Arial" w:cs="Arial"/>
                <w:sz w:val="20"/>
                <w:szCs w:val="20"/>
                <w:vertAlign w:val="superscript"/>
                <w:lang w:val="en-GB"/>
              </w:rPr>
            </w:pPr>
            <w:r w:rsidRPr="007E3061">
              <w:rPr>
                <w:rFonts w:ascii="Arial" w:hAnsi="Arial" w:cs="Arial"/>
                <w:sz w:val="20"/>
                <w:szCs w:val="20"/>
                <w:lang w:val="en-GB"/>
              </w:rPr>
              <w:t>456</w:t>
            </w:r>
            <w:r w:rsidRPr="007E3061">
              <w:rPr>
                <w:rFonts w:ascii="Arial" w:hAnsi="Arial" w:cs="Arial"/>
                <w:sz w:val="20"/>
                <w:szCs w:val="20"/>
                <w:vertAlign w:val="superscript"/>
                <w:lang w:val="en-GB"/>
              </w:rPr>
              <w:t>b</w:t>
            </w:r>
          </w:p>
        </w:tc>
        <w:tc>
          <w:tcPr>
            <w:tcW w:w="1701" w:type="dxa"/>
          </w:tcPr>
          <w:p w14:paraId="69C9683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tc>
        <w:tc>
          <w:tcPr>
            <w:tcW w:w="1276" w:type="dxa"/>
            <w:vAlign w:val="bottom"/>
          </w:tcPr>
          <w:p w14:paraId="6EAF96B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0.46</w:t>
            </w:r>
          </w:p>
        </w:tc>
        <w:tc>
          <w:tcPr>
            <w:tcW w:w="1417" w:type="dxa"/>
            <w:vAlign w:val="bottom"/>
          </w:tcPr>
          <w:p w14:paraId="6134CB2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0.33</w:t>
            </w:r>
          </w:p>
        </w:tc>
      </w:tr>
      <w:tr w:rsidR="002B1854" w:rsidRPr="007E3061" w14:paraId="32D381F4" w14:textId="77777777" w:rsidTr="00FA04F6">
        <w:trPr>
          <w:cantSplit/>
        </w:trPr>
        <w:tc>
          <w:tcPr>
            <w:tcW w:w="1927" w:type="dxa"/>
          </w:tcPr>
          <w:p w14:paraId="25A2A48C"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Pig</w:t>
            </w:r>
          </w:p>
        </w:tc>
        <w:tc>
          <w:tcPr>
            <w:tcW w:w="1617" w:type="dxa"/>
          </w:tcPr>
          <w:p w14:paraId="6B8F42C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80 000</w:t>
            </w:r>
          </w:p>
        </w:tc>
        <w:tc>
          <w:tcPr>
            <w:tcW w:w="1843" w:type="dxa"/>
          </w:tcPr>
          <w:p w14:paraId="7201EE23" w14:textId="77777777" w:rsidR="002B1854" w:rsidRPr="007E3061" w:rsidRDefault="002B1854" w:rsidP="007E3061">
            <w:pPr>
              <w:spacing w:line="240" w:lineRule="auto"/>
              <w:jc w:val="both"/>
              <w:rPr>
                <w:rFonts w:ascii="Arial" w:hAnsi="Arial" w:cs="Arial"/>
                <w:sz w:val="20"/>
                <w:szCs w:val="20"/>
                <w:vertAlign w:val="superscript"/>
                <w:lang w:val="en-GB"/>
              </w:rPr>
            </w:pPr>
            <w:r w:rsidRPr="007E3061">
              <w:rPr>
                <w:rFonts w:ascii="Arial" w:hAnsi="Arial" w:cs="Arial"/>
                <w:sz w:val="20"/>
                <w:szCs w:val="20"/>
                <w:lang w:val="en-GB"/>
              </w:rPr>
              <w:t>600</w:t>
            </w:r>
            <w:r w:rsidRPr="007E3061">
              <w:rPr>
                <w:rFonts w:ascii="Arial" w:hAnsi="Arial" w:cs="Arial"/>
                <w:sz w:val="20"/>
                <w:szCs w:val="20"/>
                <w:vertAlign w:val="superscript"/>
                <w:lang w:val="en-GB"/>
              </w:rPr>
              <w:t>a</w:t>
            </w:r>
          </w:p>
        </w:tc>
        <w:tc>
          <w:tcPr>
            <w:tcW w:w="1701" w:type="dxa"/>
          </w:tcPr>
          <w:p w14:paraId="4F199BB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tc>
        <w:tc>
          <w:tcPr>
            <w:tcW w:w="1276" w:type="dxa"/>
            <w:vAlign w:val="bottom"/>
          </w:tcPr>
          <w:p w14:paraId="2478989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0.08</w:t>
            </w:r>
          </w:p>
        </w:tc>
        <w:tc>
          <w:tcPr>
            <w:tcW w:w="1417" w:type="dxa"/>
            <w:vAlign w:val="bottom"/>
          </w:tcPr>
          <w:p w14:paraId="4181FCF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0.05</w:t>
            </w:r>
          </w:p>
        </w:tc>
      </w:tr>
      <w:tr w:rsidR="002B1854" w:rsidRPr="007E3061" w14:paraId="54896201" w14:textId="77777777" w:rsidTr="00FA04F6">
        <w:trPr>
          <w:cantSplit/>
        </w:trPr>
        <w:tc>
          <w:tcPr>
            <w:tcW w:w="1927" w:type="dxa"/>
          </w:tcPr>
          <w:p w14:paraId="772D33C5"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Pig, young</w:t>
            </w:r>
          </w:p>
        </w:tc>
        <w:tc>
          <w:tcPr>
            <w:tcW w:w="1617" w:type="dxa"/>
          </w:tcPr>
          <w:p w14:paraId="1C280D5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25 000</w:t>
            </w:r>
          </w:p>
        </w:tc>
        <w:tc>
          <w:tcPr>
            <w:tcW w:w="1843" w:type="dxa"/>
          </w:tcPr>
          <w:p w14:paraId="4795B247" w14:textId="77777777" w:rsidR="002B1854" w:rsidRPr="007E3061" w:rsidRDefault="002B1854" w:rsidP="007E3061">
            <w:pPr>
              <w:spacing w:line="240" w:lineRule="auto"/>
              <w:jc w:val="both"/>
              <w:rPr>
                <w:rFonts w:ascii="Arial" w:hAnsi="Arial" w:cs="Arial"/>
                <w:sz w:val="20"/>
                <w:szCs w:val="20"/>
                <w:vertAlign w:val="superscript"/>
                <w:lang w:val="en-GB"/>
              </w:rPr>
            </w:pPr>
            <w:r w:rsidRPr="007E3061">
              <w:rPr>
                <w:rFonts w:ascii="Arial" w:hAnsi="Arial" w:cs="Arial"/>
                <w:sz w:val="20"/>
                <w:szCs w:val="20"/>
                <w:lang w:val="en-GB"/>
              </w:rPr>
              <w:t>600</w:t>
            </w:r>
            <w:r w:rsidRPr="007E3061">
              <w:rPr>
                <w:rFonts w:ascii="Arial" w:hAnsi="Arial" w:cs="Arial"/>
                <w:sz w:val="20"/>
                <w:szCs w:val="20"/>
                <w:vertAlign w:val="superscript"/>
                <w:lang w:val="en-GB"/>
              </w:rPr>
              <w:t>a</w:t>
            </w:r>
          </w:p>
        </w:tc>
        <w:tc>
          <w:tcPr>
            <w:tcW w:w="1701" w:type="dxa"/>
          </w:tcPr>
          <w:p w14:paraId="54E5338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tc>
        <w:tc>
          <w:tcPr>
            <w:tcW w:w="1276" w:type="dxa"/>
            <w:vAlign w:val="bottom"/>
          </w:tcPr>
          <w:p w14:paraId="77F74EF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0.24</w:t>
            </w:r>
          </w:p>
        </w:tc>
        <w:tc>
          <w:tcPr>
            <w:tcW w:w="1417" w:type="dxa"/>
            <w:vAlign w:val="bottom"/>
          </w:tcPr>
          <w:p w14:paraId="659D09A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0.17</w:t>
            </w:r>
          </w:p>
        </w:tc>
      </w:tr>
      <w:tr w:rsidR="002B1854" w:rsidRPr="007E3061" w14:paraId="62539A42" w14:textId="77777777" w:rsidTr="00FA04F6">
        <w:trPr>
          <w:cantSplit/>
        </w:trPr>
        <w:tc>
          <w:tcPr>
            <w:tcW w:w="1927" w:type="dxa"/>
          </w:tcPr>
          <w:p w14:paraId="35819BA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Tree sparrow</w:t>
            </w:r>
          </w:p>
        </w:tc>
        <w:tc>
          <w:tcPr>
            <w:tcW w:w="1617" w:type="dxa"/>
          </w:tcPr>
          <w:p w14:paraId="483C2C1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22</w:t>
            </w:r>
          </w:p>
        </w:tc>
        <w:tc>
          <w:tcPr>
            <w:tcW w:w="1843" w:type="dxa"/>
          </w:tcPr>
          <w:p w14:paraId="4774DFA0" w14:textId="77777777" w:rsidR="002B1854" w:rsidRPr="007E3061" w:rsidRDefault="002B1854" w:rsidP="007E3061">
            <w:pPr>
              <w:spacing w:line="240" w:lineRule="auto"/>
              <w:jc w:val="both"/>
              <w:rPr>
                <w:rFonts w:ascii="Arial" w:hAnsi="Arial" w:cs="Arial"/>
                <w:sz w:val="20"/>
                <w:szCs w:val="20"/>
                <w:vertAlign w:val="superscript"/>
                <w:lang w:val="en-GB"/>
              </w:rPr>
            </w:pPr>
            <w:r w:rsidRPr="007E3061">
              <w:rPr>
                <w:rFonts w:ascii="Arial" w:hAnsi="Arial" w:cs="Arial"/>
                <w:sz w:val="20"/>
                <w:szCs w:val="20"/>
                <w:lang w:val="en-GB"/>
              </w:rPr>
              <w:t>7.6</w:t>
            </w:r>
            <w:r w:rsidRPr="007E3061">
              <w:rPr>
                <w:rFonts w:ascii="Arial" w:hAnsi="Arial" w:cs="Arial"/>
                <w:sz w:val="20"/>
                <w:szCs w:val="20"/>
                <w:vertAlign w:val="superscript"/>
                <w:lang w:val="en-GB"/>
              </w:rPr>
              <w:t>a</w:t>
            </w:r>
          </w:p>
        </w:tc>
        <w:tc>
          <w:tcPr>
            <w:tcW w:w="1701" w:type="dxa"/>
          </w:tcPr>
          <w:p w14:paraId="69B3D27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tc>
        <w:tc>
          <w:tcPr>
            <w:tcW w:w="1276" w:type="dxa"/>
            <w:vAlign w:val="bottom"/>
          </w:tcPr>
          <w:p w14:paraId="329E1B2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3.45</w:t>
            </w:r>
          </w:p>
        </w:tc>
        <w:tc>
          <w:tcPr>
            <w:tcW w:w="1417" w:type="dxa"/>
            <w:vAlign w:val="bottom"/>
          </w:tcPr>
          <w:p w14:paraId="7684DE5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2.49</w:t>
            </w:r>
          </w:p>
        </w:tc>
      </w:tr>
      <w:tr w:rsidR="002B1854" w:rsidRPr="007E3061" w14:paraId="7014EEA5" w14:textId="77777777" w:rsidTr="00FA04F6">
        <w:trPr>
          <w:cantSplit/>
        </w:trPr>
        <w:tc>
          <w:tcPr>
            <w:tcW w:w="1927" w:type="dxa"/>
          </w:tcPr>
          <w:p w14:paraId="3C51B536"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Chaffinch</w:t>
            </w:r>
          </w:p>
        </w:tc>
        <w:tc>
          <w:tcPr>
            <w:tcW w:w="1617" w:type="dxa"/>
          </w:tcPr>
          <w:p w14:paraId="25A1AD4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21.4</w:t>
            </w:r>
          </w:p>
        </w:tc>
        <w:tc>
          <w:tcPr>
            <w:tcW w:w="1843" w:type="dxa"/>
          </w:tcPr>
          <w:p w14:paraId="4681AD19" w14:textId="77777777" w:rsidR="002B1854" w:rsidRPr="007E3061" w:rsidRDefault="002B1854" w:rsidP="007E3061">
            <w:pPr>
              <w:spacing w:line="240" w:lineRule="auto"/>
              <w:jc w:val="both"/>
              <w:rPr>
                <w:rFonts w:ascii="Arial" w:hAnsi="Arial" w:cs="Arial"/>
                <w:sz w:val="20"/>
                <w:szCs w:val="20"/>
                <w:vertAlign w:val="superscript"/>
                <w:lang w:val="en-GB"/>
              </w:rPr>
            </w:pPr>
            <w:r w:rsidRPr="007E3061">
              <w:rPr>
                <w:rFonts w:ascii="Arial" w:hAnsi="Arial" w:cs="Arial"/>
                <w:sz w:val="20"/>
                <w:szCs w:val="20"/>
                <w:lang w:val="en-GB"/>
              </w:rPr>
              <w:t>6.42</w:t>
            </w:r>
            <w:r w:rsidRPr="007E3061">
              <w:rPr>
                <w:rFonts w:ascii="Arial" w:hAnsi="Arial" w:cs="Arial"/>
                <w:sz w:val="20"/>
                <w:szCs w:val="20"/>
                <w:vertAlign w:val="superscript"/>
                <w:lang w:val="en-GB"/>
              </w:rPr>
              <w:t>a</w:t>
            </w:r>
          </w:p>
        </w:tc>
        <w:tc>
          <w:tcPr>
            <w:tcW w:w="1701" w:type="dxa"/>
          </w:tcPr>
          <w:p w14:paraId="77DA814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tc>
        <w:tc>
          <w:tcPr>
            <w:tcW w:w="1276" w:type="dxa"/>
            <w:vAlign w:val="bottom"/>
          </w:tcPr>
          <w:p w14:paraId="149E81E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3.00</w:t>
            </w:r>
          </w:p>
        </w:tc>
        <w:tc>
          <w:tcPr>
            <w:tcW w:w="1417" w:type="dxa"/>
            <w:vAlign w:val="bottom"/>
          </w:tcPr>
          <w:p w14:paraId="1FEA06D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2.16</w:t>
            </w:r>
          </w:p>
        </w:tc>
      </w:tr>
      <w:tr w:rsidR="002B1854" w:rsidRPr="007E3061" w14:paraId="03014EF8" w14:textId="77777777" w:rsidTr="00FA04F6">
        <w:trPr>
          <w:cantSplit/>
        </w:trPr>
        <w:tc>
          <w:tcPr>
            <w:tcW w:w="1927" w:type="dxa"/>
          </w:tcPr>
          <w:p w14:paraId="6E1424E7"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Wood pigeon</w:t>
            </w:r>
          </w:p>
        </w:tc>
        <w:tc>
          <w:tcPr>
            <w:tcW w:w="1617" w:type="dxa"/>
          </w:tcPr>
          <w:p w14:paraId="15D8A09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490</w:t>
            </w:r>
          </w:p>
        </w:tc>
        <w:tc>
          <w:tcPr>
            <w:tcW w:w="1843" w:type="dxa"/>
          </w:tcPr>
          <w:p w14:paraId="32957F46" w14:textId="77777777" w:rsidR="002B1854" w:rsidRPr="007E3061" w:rsidRDefault="002B1854" w:rsidP="007E3061">
            <w:pPr>
              <w:spacing w:line="240" w:lineRule="auto"/>
              <w:jc w:val="both"/>
              <w:rPr>
                <w:rFonts w:ascii="Arial" w:hAnsi="Arial" w:cs="Arial"/>
                <w:sz w:val="20"/>
                <w:szCs w:val="20"/>
                <w:vertAlign w:val="superscript"/>
                <w:lang w:val="en-GB"/>
              </w:rPr>
            </w:pPr>
            <w:r w:rsidRPr="007E3061">
              <w:rPr>
                <w:rFonts w:ascii="Arial" w:hAnsi="Arial" w:cs="Arial"/>
                <w:sz w:val="20"/>
                <w:szCs w:val="20"/>
                <w:lang w:val="en-GB"/>
              </w:rPr>
              <w:t>53.1</w:t>
            </w:r>
            <w:r w:rsidRPr="007E3061">
              <w:rPr>
                <w:rFonts w:ascii="Arial" w:hAnsi="Arial" w:cs="Arial"/>
                <w:sz w:val="20"/>
                <w:szCs w:val="20"/>
                <w:vertAlign w:val="superscript"/>
                <w:lang w:val="en-GB"/>
              </w:rPr>
              <w:t>a</w:t>
            </w:r>
          </w:p>
        </w:tc>
        <w:tc>
          <w:tcPr>
            <w:tcW w:w="1701" w:type="dxa"/>
          </w:tcPr>
          <w:p w14:paraId="2C405FA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tc>
        <w:tc>
          <w:tcPr>
            <w:tcW w:w="1276" w:type="dxa"/>
            <w:vAlign w:val="bottom"/>
          </w:tcPr>
          <w:p w14:paraId="3CA308A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1.08</w:t>
            </w:r>
          </w:p>
        </w:tc>
        <w:tc>
          <w:tcPr>
            <w:tcW w:w="1417" w:type="dxa"/>
            <w:vAlign w:val="bottom"/>
          </w:tcPr>
          <w:p w14:paraId="558FA6D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0.78</w:t>
            </w:r>
          </w:p>
        </w:tc>
      </w:tr>
      <w:tr w:rsidR="002B1854" w:rsidRPr="007E3061" w14:paraId="39CDA92F" w14:textId="77777777" w:rsidTr="00FA04F6">
        <w:trPr>
          <w:cantSplit/>
        </w:trPr>
        <w:tc>
          <w:tcPr>
            <w:tcW w:w="1927" w:type="dxa"/>
          </w:tcPr>
          <w:p w14:paraId="643F3C09"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Pheasant</w:t>
            </w:r>
          </w:p>
        </w:tc>
        <w:tc>
          <w:tcPr>
            <w:tcW w:w="1617" w:type="dxa"/>
          </w:tcPr>
          <w:p w14:paraId="68EF0B1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953</w:t>
            </w:r>
          </w:p>
        </w:tc>
        <w:tc>
          <w:tcPr>
            <w:tcW w:w="1843" w:type="dxa"/>
          </w:tcPr>
          <w:p w14:paraId="3589A928" w14:textId="77777777" w:rsidR="002B1854" w:rsidRPr="007E3061" w:rsidRDefault="002B1854" w:rsidP="007E3061">
            <w:pPr>
              <w:spacing w:line="240" w:lineRule="auto"/>
              <w:jc w:val="both"/>
              <w:rPr>
                <w:rFonts w:ascii="Arial" w:hAnsi="Arial" w:cs="Arial"/>
                <w:sz w:val="20"/>
                <w:szCs w:val="20"/>
                <w:vertAlign w:val="superscript"/>
                <w:lang w:val="en-GB"/>
              </w:rPr>
            </w:pPr>
            <w:r w:rsidRPr="007E3061">
              <w:rPr>
                <w:rFonts w:ascii="Arial" w:hAnsi="Arial" w:cs="Arial"/>
                <w:sz w:val="20"/>
                <w:szCs w:val="20"/>
                <w:lang w:val="en-GB"/>
              </w:rPr>
              <w:t>102.7</w:t>
            </w:r>
            <w:r w:rsidRPr="007E3061">
              <w:rPr>
                <w:rFonts w:ascii="Arial" w:hAnsi="Arial" w:cs="Arial"/>
                <w:sz w:val="20"/>
                <w:szCs w:val="20"/>
                <w:vertAlign w:val="superscript"/>
                <w:lang w:val="en-GB"/>
              </w:rPr>
              <w:t>a</w:t>
            </w:r>
          </w:p>
        </w:tc>
        <w:tc>
          <w:tcPr>
            <w:tcW w:w="1701" w:type="dxa"/>
          </w:tcPr>
          <w:p w14:paraId="7D2B2CA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tc>
        <w:tc>
          <w:tcPr>
            <w:tcW w:w="1276" w:type="dxa"/>
            <w:vAlign w:val="bottom"/>
          </w:tcPr>
          <w:p w14:paraId="7C5D340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1.08</w:t>
            </w:r>
          </w:p>
        </w:tc>
        <w:tc>
          <w:tcPr>
            <w:tcW w:w="1417" w:type="dxa"/>
            <w:vAlign w:val="bottom"/>
          </w:tcPr>
          <w:p w14:paraId="1EA1A1E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0.78</w:t>
            </w:r>
          </w:p>
        </w:tc>
      </w:tr>
    </w:tbl>
    <w:p w14:paraId="21E050B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vertAlign w:val="superscript"/>
          <w:lang w:val="en-GB"/>
        </w:rPr>
        <w:lastRenderedPageBreak/>
        <w:t>a</w:t>
      </w:r>
      <w:r w:rsidRPr="007E3061">
        <w:rPr>
          <w:rFonts w:ascii="Arial" w:hAnsi="Arial" w:cs="Arial"/>
          <w:sz w:val="20"/>
          <w:szCs w:val="20"/>
          <w:lang w:val="en-GB"/>
        </w:rPr>
        <w:t xml:space="preserve"> From EUBEES 2, Table 3.1, Section 3.2.1.</w:t>
      </w:r>
    </w:p>
    <w:p w14:paraId="3585FBE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vertAlign w:val="superscript"/>
          <w:lang w:val="en-GB"/>
        </w:rPr>
        <w:t>b</w:t>
      </w:r>
      <w:r w:rsidRPr="007E3061">
        <w:rPr>
          <w:rFonts w:ascii="Arial" w:hAnsi="Arial" w:cs="Arial"/>
          <w:sz w:val="20"/>
          <w:szCs w:val="20"/>
          <w:lang w:val="en-GB"/>
        </w:rPr>
        <w:t xml:space="preserve"> From EUBEES 2, using the equation log FIR = 0.822 log BW – 0.629 (for mammals)</w:t>
      </w:r>
    </w:p>
    <w:p w14:paraId="701DFBA6" w14:textId="77777777" w:rsidR="002A1E8D" w:rsidRPr="007E3061" w:rsidRDefault="002A1E8D" w:rsidP="007E3061">
      <w:pPr>
        <w:spacing w:line="240" w:lineRule="auto"/>
        <w:jc w:val="both"/>
        <w:rPr>
          <w:rFonts w:ascii="Arial" w:hAnsi="Arial" w:cs="Arial"/>
          <w:sz w:val="20"/>
          <w:szCs w:val="20"/>
          <w:lang w:val="en-GB"/>
        </w:rPr>
      </w:pPr>
    </w:p>
    <w:p w14:paraId="494BFF9F" w14:textId="77777777" w:rsidR="002B1854" w:rsidRPr="007E3061" w:rsidRDefault="002B1854" w:rsidP="007E3061">
      <w:pPr>
        <w:pStyle w:val="Titre3"/>
        <w:numPr>
          <w:ilvl w:val="6"/>
          <w:numId w:val="1"/>
        </w:numPr>
        <w:spacing w:before="0" w:after="0"/>
        <w:rPr>
          <w:sz w:val="20"/>
          <w:szCs w:val="20"/>
        </w:rPr>
      </w:pPr>
      <w:bookmarkStart w:id="142" w:name="_Toc520192953"/>
      <w:r w:rsidRPr="007E3061">
        <w:rPr>
          <w:sz w:val="20"/>
          <w:szCs w:val="20"/>
        </w:rPr>
        <w:t>Primary poisoning – Tier 2 assessment, long-term exposure</w:t>
      </w:r>
      <w:bookmarkEnd w:id="142"/>
    </w:p>
    <w:p w14:paraId="039A5B65"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 xml:space="preserve">The long-term risks of brodifacoum are determined by the expected concentrations (EC) in the animal after metabolism and elimination, which is regarded as PEC. The EC are calculated by using the actual dose of the substance consumed by a non-target animal each day (ETE) using the realistic worst case scenario (Step 2), calculated above. When calculating the long-term risks, elimination and metabolism of the substance (El) have to be considered. Calculations are performed according to the equation 20 of the </w:t>
      </w:r>
      <w:r w:rsidRPr="007E3061">
        <w:rPr>
          <w:rFonts w:ascii="Arial" w:hAnsi="Arial" w:cs="Arial"/>
          <w:color w:val="000000"/>
          <w:sz w:val="20"/>
          <w:szCs w:val="20"/>
          <w:lang w:val="en-GB"/>
        </w:rPr>
        <w:t>ESD (Larsen, 2003)</w:t>
      </w:r>
      <w:r w:rsidRPr="007E3061">
        <w:rPr>
          <w:rFonts w:ascii="Arial" w:hAnsi="Arial" w:cs="Arial"/>
          <w:sz w:val="20"/>
          <w:szCs w:val="20"/>
          <w:lang w:val="en-GB"/>
        </w:rPr>
        <w:t>.</w:t>
      </w:r>
    </w:p>
    <w:p w14:paraId="53B0E2FE" w14:textId="77777777" w:rsidR="002B1854" w:rsidRPr="007E3061" w:rsidRDefault="002B1854" w:rsidP="007E3061">
      <w:pPr>
        <w:pStyle w:val="Corpsdetexte"/>
        <w:spacing w:line="240" w:lineRule="auto"/>
        <w:ind w:left="3540"/>
        <w:jc w:val="both"/>
        <w:rPr>
          <w:rFonts w:ascii="Arial" w:hAnsi="Arial" w:cs="Arial"/>
          <w:b/>
          <w:sz w:val="20"/>
          <w:szCs w:val="20"/>
          <w:lang w:val="en-GB" w:eastAsia="en-US"/>
        </w:rPr>
      </w:pPr>
      <w:r w:rsidRPr="007E3061">
        <w:rPr>
          <w:rFonts w:ascii="Arial" w:hAnsi="Arial" w:cs="Arial"/>
          <w:b/>
          <w:sz w:val="20"/>
          <w:szCs w:val="20"/>
          <w:lang w:val="en-GB" w:eastAsia="en-US"/>
        </w:rPr>
        <w:t>EC = ETE*(1-El)</w:t>
      </w:r>
    </w:p>
    <w:p w14:paraId="4401180B" w14:textId="77777777" w:rsidR="00D0682B" w:rsidRPr="007E3061" w:rsidRDefault="00D0682B" w:rsidP="007E3061">
      <w:pPr>
        <w:pStyle w:val="Corpsdetexte"/>
        <w:spacing w:line="240" w:lineRule="auto"/>
        <w:jc w:val="both"/>
        <w:rPr>
          <w:rFonts w:ascii="Arial" w:hAnsi="Arial" w:cs="Arial"/>
          <w:sz w:val="20"/>
          <w:szCs w:val="20"/>
          <w:lang w:val="en-GB"/>
        </w:rPr>
      </w:pPr>
    </w:p>
    <w:p w14:paraId="79043BCE"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 xml:space="preserve">According to the </w:t>
      </w:r>
      <w:r w:rsidRPr="007E3061">
        <w:rPr>
          <w:rFonts w:ascii="Arial" w:hAnsi="Arial" w:cs="Arial"/>
          <w:color w:val="000000"/>
          <w:sz w:val="20"/>
          <w:szCs w:val="20"/>
          <w:lang w:val="en-GB"/>
        </w:rPr>
        <w:t>ESD (Larsen, 2003)</w:t>
      </w:r>
      <w:r w:rsidRPr="007E3061">
        <w:rPr>
          <w:rFonts w:ascii="Arial" w:hAnsi="Arial" w:cs="Arial"/>
          <w:sz w:val="20"/>
          <w:szCs w:val="20"/>
          <w:lang w:val="en-GB"/>
        </w:rPr>
        <w:t>, a default value of 0.3 for daily uptake eliminated (El) can be used if no studies are submitted. The EC values are the expected concentration of active substance brodifacoum in non-target animals in primary poisoning scenarios after one meal followed by 24 hour elimination period.</w:t>
      </w:r>
    </w:p>
    <w:p w14:paraId="32773790" w14:textId="77777777" w:rsidR="002A1E8D" w:rsidRPr="007E3061" w:rsidRDefault="002A1E8D" w:rsidP="007E3061">
      <w:pPr>
        <w:pStyle w:val="Corpsdetexte"/>
        <w:spacing w:line="240" w:lineRule="auto"/>
        <w:jc w:val="both"/>
        <w:rPr>
          <w:rFonts w:ascii="Arial" w:hAnsi="Arial" w:cs="Arial"/>
          <w:sz w:val="20"/>
          <w:szCs w:val="20"/>
          <w:lang w:val="en-GB"/>
        </w:rPr>
      </w:pPr>
    </w:p>
    <w:p w14:paraId="229B4E2E" w14:textId="77777777" w:rsidR="002B1854" w:rsidRPr="007E3061" w:rsidRDefault="002B1854" w:rsidP="007E3061">
      <w:pPr>
        <w:pStyle w:val="Corpsdetexte"/>
        <w:spacing w:line="240" w:lineRule="auto"/>
        <w:jc w:val="both"/>
        <w:rPr>
          <w:rFonts w:ascii="Arial" w:hAnsi="Arial" w:cs="Arial"/>
          <w:b/>
          <w:sz w:val="20"/>
          <w:szCs w:val="20"/>
          <w:lang w:val="en-GB"/>
        </w:rPr>
      </w:pPr>
      <w:r w:rsidRPr="007E3061">
        <w:rPr>
          <w:rFonts w:ascii="Arial" w:hAnsi="Arial" w:cs="Arial"/>
          <w:b/>
          <w:sz w:val="20"/>
          <w:szCs w:val="20"/>
          <w:lang w:val="en-GB"/>
        </w:rPr>
        <w:t xml:space="preserve">Table </w:t>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STYLEREF 3 \s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2.8.4.3.4.1.3</w:t>
      </w:r>
      <w:r w:rsidRPr="007E3061">
        <w:rPr>
          <w:rFonts w:ascii="Arial" w:hAnsi="Arial" w:cs="Arial"/>
          <w:b/>
          <w:sz w:val="20"/>
          <w:szCs w:val="20"/>
          <w:lang w:val="en-GB"/>
        </w:rPr>
        <w:fldChar w:fldCharType="end"/>
      </w:r>
      <w:r w:rsidRPr="007E3061">
        <w:rPr>
          <w:rFonts w:ascii="Arial" w:hAnsi="Arial" w:cs="Arial"/>
          <w:b/>
          <w:sz w:val="20"/>
          <w:szCs w:val="20"/>
          <w:lang w:val="en-GB"/>
        </w:rPr>
        <w:noBreakHyphen/>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SEQ Table \* ARABIC \s 3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1</w:t>
      </w:r>
      <w:r w:rsidRPr="007E3061">
        <w:rPr>
          <w:rFonts w:ascii="Arial" w:hAnsi="Arial" w:cs="Arial"/>
          <w:b/>
          <w:sz w:val="20"/>
          <w:szCs w:val="20"/>
          <w:lang w:val="en-GB"/>
        </w:rPr>
        <w:fldChar w:fldCharType="end"/>
      </w:r>
      <w:r w:rsidR="005825F7" w:rsidRPr="007E3061">
        <w:rPr>
          <w:rFonts w:ascii="Arial" w:hAnsi="Arial" w:cs="Arial"/>
          <w:b/>
          <w:sz w:val="20"/>
          <w:szCs w:val="20"/>
          <w:lang w:val="en-GB"/>
        </w:rPr>
        <w:t>:</w:t>
      </w:r>
      <w:r w:rsidRPr="007E3061">
        <w:rPr>
          <w:rFonts w:ascii="Arial" w:hAnsi="Arial" w:cs="Arial"/>
          <w:b/>
          <w:sz w:val="20"/>
          <w:szCs w:val="20"/>
          <w:lang w:val="en-GB"/>
        </w:rPr>
        <w:t>Expected concentrations of brodifacoum in non-target animals in realistic worst case (Step 2) for long-term situation.</w:t>
      </w:r>
    </w:p>
    <w:tbl>
      <w:tblPr>
        <w:tblW w:w="6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183"/>
      </w:tblGrid>
      <w:tr w:rsidR="002B1854" w:rsidRPr="007E3061" w14:paraId="4930F85E" w14:textId="77777777" w:rsidTr="00FA04F6">
        <w:trPr>
          <w:jc w:val="center"/>
        </w:trPr>
        <w:tc>
          <w:tcPr>
            <w:tcW w:w="2268" w:type="dxa"/>
            <w:shd w:val="clear" w:color="auto" w:fill="D9D9D9"/>
            <w:vAlign w:val="center"/>
          </w:tcPr>
          <w:p w14:paraId="3B12FD66" w14:textId="77777777" w:rsidR="002B1854" w:rsidRPr="007E3061" w:rsidRDefault="002B1854" w:rsidP="007E3061">
            <w:pPr>
              <w:spacing w:line="240" w:lineRule="auto"/>
              <w:jc w:val="both"/>
              <w:rPr>
                <w:rFonts w:ascii="Arial" w:hAnsi="Arial" w:cs="Arial"/>
                <w:b/>
                <w:sz w:val="20"/>
                <w:szCs w:val="20"/>
                <w:lang w:val="en-US" w:eastAsia="en-GB"/>
              </w:rPr>
            </w:pPr>
            <w:r w:rsidRPr="007E3061">
              <w:rPr>
                <w:rFonts w:ascii="Arial" w:hAnsi="Arial" w:cs="Arial"/>
                <w:b/>
                <w:sz w:val="20"/>
                <w:szCs w:val="20"/>
                <w:lang w:val="en-US" w:eastAsia="en-GB"/>
              </w:rPr>
              <w:t>Non-target animal</w:t>
            </w:r>
          </w:p>
        </w:tc>
        <w:tc>
          <w:tcPr>
            <w:tcW w:w="4183" w:type="dxa"/>
            <w:shd w:val="clear" w:color="auto" w:fill="D9D9D9"/>
            <w:vAlign w:val="center"/>
          </w:tcPr>
          <w:p w14:paraId="628FFEDB" w14:textId="77777777" w:rsidR="002B1854" w:rsidRPr="007E3061" w:rsidRDefault="002B1854" w:rsidP="007E3061">
            <w:pPr>
              <w:spacing w:line="240" w:lineRule="auto"/>
              <w:jc w:val="both"/>
              <w:rPr>
                <w:rFonts w:ascii="Arial" w:hAnsi="Arial" w:cs="Arial"/>
                <w:b/>
                <w:sz w:val="20"/>
                <w:szCs w:val="20"/>
                <w:vertAlign w:val="superscript"/>
                <w:lang w:val="en-US" w:eastAsia="en-GB"/>
              </w:rPr>
            </w:pPr>
            <w:r w:rsidRPr="007E3061">
              <w:rPr>
                <w:rFonts w:ascii="Arial" w:hAnsi="Arial" w:cs="Arial"/>
                <w:b/>
                <w:sz w:val="20"/>
                <w:szCs w:val="20"/>
                <w:lang w:val="en-US" w:eastAsia="en-GB"/>
              </w:rPr>
              <w:t>PEC: EC, concentration of brodifacoum after one day elimination (mg/kg)</w:t>
            </w:r>
          </w:p>
        </w:tc>
      </w:tr>
      <w:tr w:rsidR="002B1854" w:rsidRPr="007E3061" w14:paraId="7284C599" w14:textId="77777777" w:rsidTr="00FA04F6">
        <w:trPr>
          <w:cantSplit/>
          <w:jc w:val="center"/>
        </w:trPr>
        <w:tc>
          <w:tcPr>
            <w:tcW w:w="2268" w:type="dxa"/>
            <w:vAlign w:val="center"/>
          </w:tcPr>
          <w:p w14:paraId="76B4FBB2" w14:textId="77777777" w:rsidR="002B1854" w:rsidRPr="007E3061"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Dog</w:t>
            </w:r>
          </w:p>
        </w:tc>
        <w:tc>
          <w:tcPr>
            <w:tcW w:w="4183" w:type="dxa"/>
            <w:vAlign w:val="center"/>
          </w:tcPr>
          <w:p w14:paraId="1828DBCB" w14:textId="77777777" w:rsidR="002B1854" w:rsidRPr="007E3061" w:rsidDel="0011095F"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0.23</w:t>
            </w:r>
          </w:p>
        </w:tc>
      </w:tr>
      <w:tr w:rsidR="002B1854" w:rsidRPr="007E3061" w14:paraId="04E3A9B9" w14:textId="77777777" w:rsidTr="00FA04F6">
        <w:trPr>
          <w:cantSplit/>
          <w:jc w:val="center"/>
        </w:trPr>
        <w:tc>
          <w:tcPr>
            <w:tcW w:w="2268" w:type="dxa"/>
            <w:vAlign w:val="center"/>
          </w:tcPr>
          <w:p w14:paraId="6A9D6A07" w14:textId="77777777" w:rsidR="002B1854" w:rsidRPr="007E3061"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Pig</w:t>
            </w:r>
          </w:p>
        </w:tc>
        <w:tc>
          <w:tcPr>
            <w:tcW w:w="4183" w:type="dxa"/>
            <w:vAlign w:val="center"/>
          </w:tcPr>
          <w:p w14:paraId="33F97AAA" w14:textId="77777777" w:rsidR="002B1854" w:rsidRPr="007E3061" w:rsidDel="0011095F"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0.04</w:t>
            </w:r>
          </w:p>
        </w:tc>
      </w:tr>
      <w:tr w:rsidR="002B1854" w:rsidRPr="007E3061" w14:paraId="267F3ABE" w14:textId="77777777" w:rsidTr="00FA04F6">
        <w:trPr>
          <w:cantSplit/>
          <w:jc w:val="center"/>
        </w:trPr>
        <w:tc>
          <w:tcPr>
            <w:tcW w:w="2268" w:type="dxa"/>
            <w:vAlign w:val="center"/>
          </w:tcPr>
          <w:p w14:paraId="2CF2C924" w14:textId="77777777" w:rsidR="002B1854" w:rsidRPr="007E3061"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Pig, young</w:t>
            </w:r>
          </w:p>
        </w:tc>
        <w:tc>
          <w:tcPr>
            <w:tcW w:w="4183" w:type="dxa"/>
            <w:vAlign w:val="center"/>
          </w:tcPr>
          <w:p w14:paraId="791B46FC" w14:textId="77777777" w:rsidR="002B1854" w:rsidRPr="007E3061" w:rsidDel="0011095F"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0.12</w:t>
            </w:r>
          </w:p>
        </w:tc>
      </w:tr>
      <w:tr w:rsidR="002B1854" w:rsidRPr="007E3061" w14:paraId="70D336B8" w14:textId="77777777" w:rsidTr="00FA04F6">
        <w:trPr>
          <w:cantSplit/>
          <w:jc w:val="center"/>
        </w:trPr>
        <w:tc>
          <w:tcPr>
            <w:tcW w:w="2268" w:type="dxa"/>
            <w:vAlign w:val="center"/>
          </w:tcPr>
          <w:p w14:paraId="79FD54F9" w14:textId="77777777" w:rsidR="002B1854" w:rsidRPr="007E3061"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Tree sparrow</w:t>
            </w:r>
          </w:p>
        </w:tc>
        <w:tc>
          <w:tcPr>
            <w:tcW w:w="4183" w:type="dxa"/>
            <w:vAlign w:val="center"/>
          </w:tcPr>
          <w:p w14:paraId="06B1DF61" w14:textId="77777777" w:rsidR="002B1854" w:rsidRPr="007E3061" w:rsidDel="0011095F"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1.74</w:t>
            </w:r>
          </w:p>
        </w:tc>
      </w:tr>
      <w:tr w:rsidR="002B1854" w:rsidRPr="007E3061" w14:paraId="202999A9" w14:textId="77777777" w:rsidTr="00FA04F6">
        <w:trPr>
          <w:cantSplit/>
          <w:jc w:val="center"/>
        </w:trPr>
        <w:tc>
          <w:tcPr>
            <w:tcW w:w="2268" w:type="dxa"/>
            <w:vAlign w:val="center"/>
          </w:tcPr>
          <w:p w14:paraId="71E730AB" w14:textId="77777777" w:rsidR="002B1854" w:rsidRPr="007E3061"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Chaffinch</w:t>
            </w:r>
          </w:p>
        </w:tc>
        <w:tc>
          <w:tcPr>
            <w:tcW w:w="4183" w:type="dxa"/>
            <w:vAlign w:val="center"/>
          </w:tcPr>
          <w:p w14:paraId="4D430BD4" w14:textId="77777777" w:rsidR="002B1854" w:rsidRPr="007E3061" w:rsidDel="0011095F"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1.51</w:t>
            </w:r>
          </w:p>
        </w:tc>
      </w:tr>
      <w:tr w:rsidR="002B1854" w:rsidRPr="007E3061" w14:paraId="211FDD9A" w14:textId="77777777" w:rsidTr="00FA04F6">
        <w:trPr>
          <w:cantSplit/>
          <w:jc w:val="center"/>
        </w:trPr>
        <w:tc>
          <w:tcPr>
            <w:tcW w:w="2268" w:type="dxa"/>
            <w:vAlign w:val="center"/>
          </w:tcPr>
          <w:p w14:paraId="76F8B378" w14:textId="77777777" w:rsidR="002B1854" w:rsidRPr="007E3061"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Wood pigeon</w:t>
            </w:r>
          </w:p>
        </w:tc>
        <w:tc>
          <w:tcPr>
            <w:tcW w:w="4183" w:type="dxa"/>
            <w:vAlign w:val="center"/>
          </w:tcPr>
          <w:p w14:paraId="3E0A02F2" w14:textId="77777777" w:rsidR="002B1854" w:rsidRPr="007E3061" w:rsidDel="0011095F"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0.55</w:t>
            </w:r>
          </w:p>
        </w:tc>
      </w:tr>
      <w:tr w:rsidR="002B1854" w:rsidRPr="007E3061" w14:paraId="3DAEAA30" w14:textId="77777777" w:rsidTr="00FA04F6">
        <w:trPr>
          <w:cantSplit/>
          <w:jc w:val="center"/>
        </w:trPr>
        <w:tc>
          <w:tcPr>
            <w:tcW w:w="2268" w:type="dxa"/>
            <w:vAlign w:val="center"/>
          </w:tcPr>
          <w:p w14:paraId="5E850EB2" w14:textId="77777777" w:rsidR="002B1854" w:rsidRPr="007E3061"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Pheasant</w:t>
            </w:r>
          </w:p>
        </w:tc>
        <w:tc>
          <w:tcPr>
            <w:tcW w:w="4183" w:type="dxa"/>
            <w:vAlign w:val="center"/>
          </w:tcPr>
          <w:p w14:paraId="3191B3E2" w14:textId="77777777" w:rsidR="002B1854" w:rsidRPr="007E3061" w:rsidDel="0011095F" w:rsidRDefault="002B1854" w:rsidP="007E3061">
            <w:pPr>
              <w:spacing w:line="240" w:lineRule="auto"/>
              <w:jc w:val="both"/>
              <w:rPr>
                <w:rFonts w:ascii="Arial" w:hAnsi="Arial" w:cs="Arial"/>
                <w:sz w:val="20"/>
                <w:szCs w:val="20"/>
                <w:lang w:val="en-US" w:eastAsia="en-GB"/>
              </w:rPr>
            </w:pPr>
            <w:r w:rsidRPr="007E3061">
              <w:rPr>
                <w:rFonts w:ascii="Arial" w:hAnsi="Arial" w:cs="Arial"/>
                <w:sz w:val="20"/>
                <w:szCs w:val="20"/>
                <w:lang w:val="en-US" w:eastAsia="en-GB"/>
              </w:rPr>
              <w:t>0.54</w:t>
            </w:r>
          </w:p>
        </w:tc>
      </w:tr>
    </w:tbl>
    <w:p w14:paraId="70C3B90B" w14:textId="77777777" w:rsidR="002A1E8D" w:rsidRPr="007E3061" w:rsidRDefault="002A1E8D" w:rsidP="007E3061">
      <w:pPr>
        <w:pStyle w:val="Titre5"/>
        <w:numPr>
          <w:ilvl w:val="0"/>
          <w:numId w:val="0"/>
        </w:numPr>
        <w:suppressAutoHyphens w:val="0"/>
        <w:spacing w:before="0" w:after="0"/>
        <w:ind w:left="1872"/>
        <w:rPr>
          <w:sz w:val="20"/>
          <w:szCs w:val="20"/>
        </w:rPr>
      </w:pPr>
    </w:p>
    <w:p w14:paraId="1F9ED163" w14:textId="77777777" w:rsidR="00D0682B" w:rsidRPr="007E3061" w:rsidRDefault="00D0682B" w:rsidP="007E3061">
      <w:pPr>
        <w:spacing w:line="240" w:lineRule="auto"/>
        <w:jc w:val="both"/>
        <w:rPr>
          <w:rFonts w:ascii="Arial" w:hAnsi="Arial" w:cs="Arial"/>
          <w:sz w:val="20"/>
          <w:szCs w:val="20"/>
          <w:lang w:val="en-GB"/>
        </w:rPr>
      </w:pPr>
    </w:p>
    <w:p w14:paraId="2AD37624" w14:textId="77777777" w:rsidR="002B1854" w:rsidRPr="007E3061" w:rsidRDefault="002B1854" w:rsidP="007E3061">
      <w:pPr>
        <w:pStyle w:val="Titre3"/>
        <w:numPr>
          <w:ilvl w:val="5"/>
          <w:numId w:val="1"/>
        </w:numPr>
        <w:spacing w:before="0" w:after="0"/>
        <w:rPr>
          <w:sz w:val="20"/>
          <w:szCs w:val="20"/>
        </w:rPr>
      </w:pPr>
      <w:bookmarkStart w:id="143" w:name="_Toc520192954"/>
      <w:r w:rsidRPr="007E3061">
        <w:rPr>
          <w:sz w:val="20"/>
          <w:szCs w:val="20"/>
        </w:rPr>
        <w:t>Secondary poisoning</w:t>
      </w:r>
      <w:bookmarkEnd w:id="143"/>
    </w:p>
    <w:p w14:paraId="0D681F3E" w14:textId="77777777" w:rsidR="002A1E8D" w:rsidRPr="007E3061" w:rsidRDefault="002A1E8D" w:rsidP="007E3061">
      <w:pPr>
        <w:pStyle w:val="Titre6"/>
        <w:numPr>
          <w:ilvl w:val="0"/>
          <w:numId w:val="0"/>
        </w:numPr>
        <w:spacing w:before="0" w:after="0"/>
        <w:rPr>
          <w:b/>
          <w:i/>
          <w:sz w:val="20"/>
          <w:szCs w:val="20"/>
          <w:lang w:val="en-GB"/>
        </w:rPr>
      </w:pPr>
    </w:p>
    <w:p w14:paraId="6E835108" w14:textId="77777777" w:rsidR="002B1854" w:rsidRPr="007E3061" w:rsidRDefault="002B1854" w:rsidP="007E3061">
      <w:pPr>
        <w:pStyle w:val="Titre6"/>
        <w:numPr>
          <w:ilvl w:val="0"/>
          <w:numId w:val="0"/>
        </w:numPr>
        <w:spacing w:before="0" w:after="0"/>
        <w:rPr>
          <w:b/>
          <w:i/>
          <w:sz w:val="20"/>
          <w:szCs w:val="20"/>
          <w:lang w:val="en-GB"/>
        </w:rPr>
      </w:pPr>
      <w:r w:rsidRPr="007E3061">
        <w:rPr>
          <w:b/>
          <w:i/>
          <w:sz w:val="20"/>
          <w:szCs w:val="20"/>
          <w:lang w:val="en-GB"/>
        </w:rPr>
        <w:t>Secondary poisoning via the aquatic food chain</w:t>
      </w:r>
    </w:p>
    <w:p w14:paraId="3EC892FF"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As no exposure of the aquatic compartment is foreseen with the use of FANGA B+ SOURIS RAT for the uses in and around buildings, in open areas and in waste dumps, no risk assessment for secondary poisoning through the aquatic food chain is required.</w:t>
      </w:r>
    </w:p>
    <w:p w14:paraId="2FBC1A7A" w14:textId="77777777" w:rsidR="002A1E8D" w:rsidRPr="007E3061" w:rsidRDefault="002A1E8D" w:rsidP="007E3061">
      <w:pPr>
        <w:pStyle w:val="Titre6"/>
        <w:keepNext/>
        <w:numPr>
          <w:ilvl w:val="0"/>
          <w:numId w:val="0"/>
        </w:numPr>
        <w:spacing w:before="0" w:after="0"/>
        <w:rPr>
          <w:b/>
          <w:i/>
          <w:sz w:val="20"/>
          <w:szCs w:val="20"/>
          <w:lang w:val="en-GB"/>
        </w:rPr>
      </w:pPr>
    </w:p>
    <w:p w14:paraId="5E508BFE" w14:textId="77777777" w:rsidR="002B1854" w:rsidRPr="007E3061" w:rsidRDefault="002B1854" w:rsidP="007E3061">
      <w:pPr>
        <w:pStyle w:val="Titre6"/>
        <w:keepNext/>
        <w:numPr>
          <w:ilvl w:val="0"/>
          <w:numId w:val="0"/>
        </w:numPr>
        <w:spacing w:before="0" w:after="0"/>
        <w:rPr>
          <w:b/>
          <w:i/>
          <w:sz w:val="20"/>
          <w:szCs w:val="20"/>
          <w:lang w:val="en-GB"/>
        </w:rPr>
      </w:pPr>
      <w:r w:rsidRPr="007E3061">
        <w:rPr>
          <w:b/>
          <w:i/>
          <w:sz w:val="20"/>
          <w:szCs w:val="20"/>
          <w:lang w:val="en-GB"/>
        </w:rPr>
        <w:t>Secondary poisoning via the terrestrial food chain</w:t>
      </w:r>
    </w:p>
    <w:p w14:paraId="531768A9" w14:textId="77777777" w:rsidR="002B1854" w:rsidRPr="007E3061" w:rsidRDefault="002B1854" w:rsidP="007E3061">
      <w:pPr>
        <w:pStyle w:val="Corpsdetexte"/>
        <w:keepNext/>
        <w:spacing w:line="240" w:lineRule="auto"/>
        <w:jc w:val="both"/>
        <w:rPr>
          <w:rFonts w:ascii="Arial" w:hAnsi="Arial" w:cs="Arial"/>
          <w:sz w:val="20"/>
          <w:szCs w:val="20"/>
          <w:lang w:val="en-GB"/>
        </w:rPr>
      </w:pPr>
      <w:r w:rsidRPr="007E3061">
        <w:rPr>
          <w:rFonts w:ascii="Arial" w:hAnsi="Arial" w:cs="Arial"/>
          <w:sz w:val="20"/>
          <w:szCs w:val="20"/>
          <w:lang w:val="en-GB"/>
        </w:rPr>
        <w:t>According to the GBPR secondary poisoning through the terrestrial route is soil → terrestrial organisms (earthworm) → earthworm-eating mammal or bird. Since birds and mammals consume worms with their gut contents and the gut of earthworms can contain substantial amounts of soil, the exposure of the predators may be affected by the amount of substance that is in the soil. The risk assessment for secondary poisoning for earthworm-eating mammals and birds has been carried out for the in and around use and for the waste dump application. As the use in open area is quite localised, the exposure of earthworm was deemed negligible in this case.</w:t>
      </w:r>
    </w:p>
    <w:p w14:paraId="44170FFC" w14:textId="77777777" w:rsidR="002A1E8D" w:rsidRPr="007E3061" w:rsidRDefault="002A1E8D" w:rsidP="007E3061">
      <w:pPr>
        <w:pStyle w:val="Corpsdetexte"/>
        <w:keepNext/>
        <w:spacing w:line="240" w:lineRule="auto"/>
        <w:jc w:val="both"/>
        <w:rPr>
          <w:rFonts w:ascii="Arial" w:hAnsi="Arial" w:cs="Arial"/>
          <w:sz w:val="20"/>
          <w:szCs w:val="20"/>
          <w:lang w:val="en-GB"/>
        </w:rPr>
      </w:pPr>
    </w:p>
    <w:p w14:paraId="43CD024D"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The calculation is done according to equation 80 and 82 (GBPR, 2015):</w:t>
      </w:r>
    </w:p>
    <w:p w14:paraId="2ADE0FF4" w14:textId="77777777" w:rsidR="005825F7" w:rsidRPr="007E3061" w:rsidRDefault="005825F7" w:rsidP="007E3061">
      <w:pPr>
        <w:pStyle w:val="Default"/>
        <w:jc w:val="both"/>
        <w:rPr>
          <w:rFonts w:ascii="Arial" w:hAnsi="Arial" w:cs="Arial"/>
          <w:b/>
          <w:sz w:val="20"/>
          <w:szCs w:val="20"/>
          <w:lang w:val="en-GB"/>
        </w:rPr>
      </w:pPr>
    </w:p>
    <w:p w14:paraId="2416BE29"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b/>
          <w:sz w:val="20"/>
          <w:szCs w:val="20"/>
          <w:lang w:val="en-GB"/>
        </w:rPr>
        <w:t>PEC oral,</w:t>
      </w:r>
      <w:r w:rsidRPr="007E3061">
        <w:rPr>
          <w:rFonts w:ascii="Arial" w:hAnsi="Arial" w:cs="Arial"/>
          <w:b/>
          <w:sz w:val="20"/>
          <w:szCs w:val="20"/>
          <w:vertAlign w:val="subscript"/>
          <w:lang w:val="en-GB"/>
        </w:rPr>
        <w:t xml:space="preserve">predator </w:t>
      </w:r>
      <w:r w:rsidRPr="007E3061">
        <w:rPr>
          <w:rFonts w:ascii="Arial" w:hAnsi="Arial" w:cs="Arial"/>
          <w:b/>
          <w:sz w:val="20"/>
          <w:szCs w:val="20"/>
          <w:lang w:val="en-GB"/>
        </w:rPr>
        <w:t>= C</w:t>
      </w:r>
      <w:r w:rsidRPr="007E3061">
        <w:rPr>
          <w:rFonts w:ascii="Arial" w:hAnsi="Arial" w:cs="Arial"/>
          <w:b/>
          <w:sz w:val="20"/>
          <w:szCs w:val="20"/>
          <w:vertAlign w:val="subscript"/>
          <w:lang w:val="en-GB"/>
        </w:rPr>
        <w:t>earthworm</w:t>
      </w:r>
    </w:p>
    <w:p w14:paraId="1789FF6B" w14:textId="77777777" w:rsidR="002B1854" w:rsidRPr="007E3061" w:rsidRDefault="002B1854" w:rsidP="007E3061">
      <w:pPr>
        <w:pStyle w:val="Corpsdetexte"/>
        <w:spacing w:line="240" w:lineRule="auto"/>
        <w:jc w:val="both"/>
        <w:rPr>
          <w:rFonts w:ascii="Arial" w:hAnsi="Arial" w:cs="Arial"/>
          <w:b/>
          <w:sz w:val="20"/>
          <w:szCs w:val="20"/>
          <w:lang w:val="en-GB"/>
        </w:rPr>
      </w:pPr>
      <w:r w:rsidRPr="007E3061">
        <w:rPr>
          <w:rFonts w:ascii="Arial" w:hAnsi="Arial" w:cs="Arial"/>
          <w:b/>
          <w:sz w:val="20"/>
          <w:szCs w:val="20"/>
          <w:lang w:val="en-GB"/>
        </w:rPr>
        <w:t>C</w:t>
      </w:r>
      <w:r w:rsidRPr="007E3061">
        <w:rPr>
          <w:rFonts w:ascii="Arial" w:hAnsi="Arial" w:cs="Arial"/>
          <w:b/>
          <w:sz w:val="20"/>
          <w:szCs w:val="20"/>
          <w:vertAlign w:val="subscript"/>
          <w:lang w:val="en-GB"/>
        </w:rPr>
        <w:t>earthworm</w:t>
      </w:r>
      <w:r w:rsidRPr="007E3061">
        <w:rPr>
          <w:rFonts w:ascii="Arial" w:hAnsi="Arial" w:cs="Arial"/>
          <w:b/>
          <w:sz w:val="20"/>
          <w:szCs w:val="20"/>
          <w:lang w:val="en-GB"/>
        </w:rPr>
        <w:t xml:space="preserve"> = (BCF</w:t>
      </w:r>
      <w:r w:rsidRPr="007E3061">
        <w:rPr>
          <w:rFonts w:ascii="Arial" w:hAnsi="Arial" w:cs="Arial"/>
          <w:b/>
          <w:sz w:val="20"/>
          <w:szCs w:val="20"/>
          <w:vertAlign w:val="subscript"/>
          <w:lang w:val="en-GB"/>
        </w:rPr>
        <w:t>earthworm</w:t>
      </w:r>
      <w:r w:rsidRPr="007E3061">
        <w:rPr>
          <w:rFonts w:ascii="Arial" w:hAnsi="Arial" w:cs="Arial"/>
          <w:b/>
          <w:sz w:val="20"/>
          <w:szCs w:val="20"/>
          <w:lang w:val="en-GB"/>
        </w:rPr>
        <w:t>*C</w:t>
      </w:r>
      <w:r w:rsidRPr="007E3061">
        <w:rPr>
          <w:rFonts w:ascii="Arial" w:hAnsi="Arial" w:cs="Arial"/>
          <w:b/>
          <w:sz w:val="20"/>
          <w:szCs w:val="20"/>
          <w:vertAlign w:val="subscript"/>
          <w:lang w:val="en-GB"/>
        </w:rPr>
        <w:t>porewater)</w:t>
      </w:r>
      <w:r w:rsidRPr="007E3061">
        <w:rPr>
          <w:rFonts w:ascii="Arial" w:hAnsi="Arial" w:cs="Arial"/>
          <w:b/>
          <w:sz w:val="20"/>
          <w:szCs w:val="20"/>
          <w:lang w:val="en-GB"/>
        </w:rPr>
        <w:t>+ Clocal</w:t>
      </w:r>
      <w:r w:rsidRPr="007E3061">
        <w:rPr>
          <w:rFonts w:ascii="Arial" w:hAnsi="Arial" w:cs="Arial"/>
          <w:b/>
          <w:sz w:val="20"/>
          <w:szCs w:val="20"/>
          <w:vertAlign w:val="subscript"/>
          <w:lang w:val="en-GB"/>
        </w:rPr>
        <w:t>soil mean concentration</w:t>
      </w:r>
      <w:r w:rsidRPr="007E3061">
        <w:rPr>
          <w:rFonts w:ascii="Arial" w:hAnsi="Arial" w:cs="Arial"/>
          <w:b/>
          <w:sz w:val="20"/>
          <w:szCs w:val="20"/>
          <w:lang w:val="en-GB"/>
        </w:rPr>
        <w:t>*F</w:t>
      </w:r>
      <w:r w:rsidRPr="007E3061">
        <w:rPr>
          <w:rFonts w:ascii="Arial" w:hAnsi="Arial" w:cs="Arial"/>
          <w:b/>
          <w:sz w:val="20"/>
          <w:szCs w:val="20"/>
          <w:vertAlign w:val="subscript"/>
          <w:lang w:val="en-GB"/>
        </w:rPr>
        <w:t>gut</w:t>
      </w:r>
      <w:r w:rsidRPr="007E3061">
        <w:rPr>
          <w:rFonts w:ascii="Arial" w:hAnsi="Arial" w:cs="Arial"/>
          <w:b/>
          <w:sz w:val="20"/>
          <w:szCs w:val="20"/>
          <w:lang w:val="en-GB"/>
        </w:rPr>
        <w:t>*CONV</w:t>
      </w:r>
      <w:r w:rsidRPr="007E3061">
        <w:rPr>
          <w:rFonts w:ascii="Arial" w:hAnsi="Arial" w:cs="Arial"/>
          <w:b/>
          <w:sz w:val="20"/>
          <w:szCs w:val="20"/>
          <w:vertAlign w:val="subscript"/>
          <w:lang w:val="en-GB"/>
        </w:rPr>
        <w:t>soil</w:t>
      </w:r>
      <w:r w:rsidRPr="007E3061">
        <w:rPr>
          <w:rFonts w:ascii="Arial" w:hAnsi="Arial" w:cs="Arial"/>
          <w:b/>
          <w:sz w:val="20"/>
          <w:szCs w:val="20"/>
          <w:lang w:val="en-GB"/>
        </w:rPr>
        <w:t>) / (1+F</w:t>
      </w:r>
      <w:r w:rsidRPr="007E3061">
        <w:rPr>
          <w:rFonts w:ascii="Arial" w:hAnsi="Arial" w:cs="Arial"/>
          <w:b/>
          <w:sz w:val="20"/>
          <w:szCs w:val="20"/>
          <w:vertAlign w:val="subscript"/>
          <w:lang w:val="en-GB"/>
        </w:rPr>
        <w:t>gut</w:t>
      </w:r>
      <w:r w:rsidRPr="007E3061">
        <w:rPr>
          <w:rFonts w:ascii="Arial" w:hAnsi="Arial" w:cs="Arial"/>
          <w:b/>
          <w:sz w:val="20"/>
          <w:szCs w:val="20"/>
          <w:lang w:val="en-GB"/>
        </w:rPr>
        <w:t>*CONV </w:t>
      </w:r>
      <w:r w:rsidRPr="007E3061">
        <w:rPr>
          <w:rFonts w:ascii="Arial" w:hAnsi="Arial" w:cs="Arial"/>
          <w:b/>
          <w:sz w:val="20"/>
          <w:szCs w:val="20"/>
          <w:vertAlign w:val="subscript"/>
          <w:lang w:val="en-GB"/>
        </w:rPr>
        <w:t>soil</w:t>
      </w:r>
      <w:r w:rsidRPr="007E3061">
        <w:rPr>
          <w:rFonts w:ascii="Arial" w:hAnsi="Arial" w:cs="Arial"/>
          <w:b/>
          <w:sz w:val="20"/>
          <w:szCs w:val="20"/>
          <w:lang w:val="en-GB"/>
        </w:rPr>
        <w:t>)</w:t>
      </w:r>
    </w:p>
    <w:p w14:paraId="24185B27" w14:textId="77777777" w:rsidR="002B1854" w:rsidRPr="007E3061" w:rsidRDefault="002B1854" w:rsidP="007E3061">
      <w:pPr>
        <w:spacing w:line="240" w:lineRule="auto"/>
        <w:ind w:left="360"/>
        <w:jc w:val="both"/>
        <w:rPr>
          <w:rFonts w:ascii="Arial" w:hAnsi="Arial" w:cs="Arial"/>
          <w:sz w:val="20"/>
          <w:szCs w:val="20"/>
          <w:lang w:val="en-GB"/>
        </w:rPr>
      </w:pPr>
      <w:r w:rsidRPr="007E3061">
        <w:rPr>
          <w:rFonts w:ascii="Arial" w:hAnsi="Arial" w:cs="Arial"/>
          <w:sz w:val="20"/>
          <w:szCs w:val="20"/>
          <w:lang w:val="en-GB"/>
        </w:rPr>
        <w:t>With (example for rat treatment application for the in and around - typical scenario):</w:t>
      </w:r>
    </w:p>
    <w:p w14:paraId="556DB23F" w14:textId="77777777" w:rsidR="002B1854" w:rsidRPr="007E3061" w:rsidRDefault="002B1854" w:rsidP="007E3061">
      <w:pPr>
        <w:spacing w:line="240" w:lineRule="auto"/>
        <w:ind w:left="709"/>
        <w:jc w:val="both"/>
        <w:rPr>
          <w:rFonts w:ascii="Arial" w:hAnsi="Arial" w:cs="Arial"/>
          <w:sz w:val="20"/>
          <w:szCs w:val="20"/>
          <w:lang w:val="en-GB"/>
        </w:rPr>
      </w:pPr>
      <w:r w:rsidRPr="007E3061">
        <w:rPr>
          <w:rFonts w:ascii="Arial" w:hAnsi="Arial" w:cs="Arial"/>
          <w:sz w:val="20"/>
          <w:szCs w:val="20"/>
          <w:lang w:val="en-GB"/>
        </w:rPr>
        <w:t xml:space="preserve">BCF </w:t>
      </w:r>
      <w:r w:rsidRPr="007E3061">
        <w:rPr>
          <w:rFonts w:ascii="Arial" w:hAnsi="Arial" w:cs="Arial"/>
          <w:sz w:val="20"/>
          <w:szCs w:val="20"/>
          <w:vertAlign w:val="subscript"/>
          <w:lang w:val="en-GB"/>
        </w:rPr>
        <w:t>earthworm</w:t>
      </w:r>
      <w:r w:rsidRPr="007E3061">
        <w:rPr>
          <w:rFonts w:ascii="Arial" w:hAnsi="Arial" w:cs="Arial"/>
          <w:sz w:val="20"/>
          <w:szCs w:val="20"/>
          <w:lang w:val="en-GB"/>
        </w:rPr>
        <w:t xml:space="preserve"> = 15 820 L.kg </w:t>
      </w:r>
      <w:r w:rsidRPr="007E3061">
        <w:rPr>
          <w:rFonts w:ascii="Arial" w:hAnsi="Arial" w:cs="Arial"/>
          <w:sz w:val="20"/>
          <w:szCs w:val="20"/>
          <w:vertAlign w:val="subscript"/>
          <w:lang w:val="en-GB"/>
        </w:rPr>
        <w:t>wet earthworm</w:t>
      </w:r>
      <w:r w:rsidRPr="007E3061">
        <w:rPr>
          <w:rFonts w:ascii="Arial" w:hAnsi="Arial" w:cs="Arial"/>
          <w:sz w:val="20"/>
          <w:szCs w:val="20"/>
          <w:vertAlign w:val="superscript"/>
          <w:lang w:val="en-GB"/>
        </w:rPr>
        <w:t>-1</w:t>
      </w:r>
      <w:r w:rsidRPr="007E3061">
        <w:rPr>
          <w:rFonts w:ascii="Arial" w:hAnsi="Arial" w:cs="Arial"/>
          <w:sz w:val="20"/>
          <w:szCs w:val="20"/>
          <w:lang w:val="en-GB"/>
        </w:rPr>
        <w:t>,</w:t>
      </w:r>
    </w:p>
    <w:p w14:paraId="6C5BF4E0" w14:textId="77777777" w:rsidR="002B1854" w:rsidRPr="007E3061" w:rsidRDefault="002B1854" w:rsidP="007E3061">
      <w:pPr>
        <w:spacing w:line="240" w:lineRule="auto"/>
        <w:ind w:left="709"/>
        <w:jc w:val="both"/>
        <w:rPr>
          <w:rFonts w:ascii="Arial" w:hAnsi="Arial" w:cs="Arial"/>
          <w:sz w:val="20"/>
          <w:szCs w:val="20"/>
          <w:lang w:val="en-GB"/>
        </w:rPr>
      </w:pPr>
      <w:r w:rsidRPr="007E3061">
        <w:rPr>
          <w:rFonts w:ascii="Arial" w:hAnsi="Arial" w:cs="Arial"/>
          <w:sz w:val="20"/>
          <w:szCs w:val="20"/>
          <w:lang w:val="en-GB"/>
        </w:rPr>
        <w:t xml:space="preserve">C </w:t>
      </w:r>
      <w:r w:rsidRPr="007E3061">
        <w:rPr>
          <w:rFonts w:ascii="Arial" w:hAnsi="Arial" w:cs="Arial"/>
          <w:sz w:val="20"/>
          <w:szCs w:val="20"/>
          <w:vertAlign w:val="subscript"/>
          <w:lang w:val="en-GB"/>
        </w:rPr>
        <w:t>porewater</w:t>
      </w:r>
      <w:r w:rsidRPr="007E3061">
        <w:rPr>
          <w:rFonts w:ascii="Arial" w:hAnsi="Arial" w:cs="Arial"/>
          <w:sz w:val="20"/>
          <w:szCs w:val="20"/>
          <w:lang w:val="en-GB"/>
        </w:rPr>
        <w:t xml:space="preserve"> = 4.77E-06 mg.L</w:t>
      </w:r>
      <w:r w:rsidRPr="007E3061">
        <w:rPr>
          <w:rFonts w:ascii="Arial" w:hAnsi="Arial" w:cs="Arial"/>
          <w:sz w:val="20"/>
          <w:szCs w:val="20"/>
          <w:vertAlign w:val="superscript"/>
          <w:lang w:val="en-GB"/>
        </w:rPr>
        <w:t>-1</w:t>
      </w:r>
      <w:r w:rsidRPr="007E3061">
        <w:rPr>
          <w:rFonts w:ascii="Arial" w:hAnsi="Arial" w:cs="Arial"/>
          <w:sz w:val="20"/>
          <w:szCs w:val="20"/>
          <w:lang w:val="en-GB"/>
        </w:rPr>
        <w:t xml:space="preserve"> (based on mean concentration in soil – typical case)</w:t>
      </w:r>
    </w:p>
    <w:p w14:paraId="1ECE14FC" w14:textId="77777777" w:rsidR="002B1854" w:rsidRPr="007E3061" w:rsidRDefault="002B1854" w:rsidP="007E3061">
      <w:pPr>
        <w:spacing w:line="240" w:lineRule="auto"/>
        <w:ind w:left="709"/>
        <w:jc w:val="both"/>
        <w:rPr>
          <w:rFonts w:ascii="Arial" w:hAnsi="Arial" w:cs="Arial"/>
          <w:sz w:val="20"/>
          <w:szCs w:val="20"/>
          <w:lang w:val="en-GB"/>
        </w:rPr>
      </w:pPr>
      <w:r w:rsidRPr="007E3061">
        <w:rPr>
          <w:rFonts w:ascii="Arial" w:hAnsi="Arial" w:cs="Arial"/>
          <w:sz w:val="20"/>
          <w:szCs w:val="20"/>
          <w:lang w:val="en-GB"/>
        </w:rPr>
        <w:t xml:space="preserve">C local </w:t>
      </w:r>
      <w:r w:rsidRPr="007E3061">
        <w:rPr>
          <w:rFonts w:ascii="Arial" w:hAnsi="Arial" w:cs="Arial"/>
          <w:sz w:val="20"/>
          <w:szCs w:val="20"/>
          <w:vertAlign w:val="subscript"/>
          <w:lang w:val="en-GB"/>
        </w:rPr>
        <w:t>soil mean concentration</w:t>
      </w:r>
      <w:r w:rsidRPr="007E3061">
        <w:rPr>
          <w:rFonts w:ascii="Arial" w:hAnsi="Arial" w:cs="Arial"/>
          <w:sz w:val="20"/>
          <w:szCs w:val="20"/>
          <w:lang w:val="en-GB"/>
        </w:rPr>
        <w:t>= 7.71 E-04 mg.kg</w:t>
      </w:r>
      <w:r w:rsidRPr="007E3061">
        <w:rPr>
          <w:rFonts w:ascii="Arial" w:hAnsi="Arial" w:cs="Arial"/>
          <w:sz w:val="20"/>
          <w:szCs w:val="20"/>
          <w:vertAlign w:val="superscript"/>
          <w:lang w:val="en-GB"/>
        </w:rPr>
        <w:t>-1</w:t>
      </w:r>
      <w:r w:rsidRPr="007E3061">
        <w:rPr>
          <w:rFonts w:ascii="Arial" w:hAnsi="Arial" w:cs="Arial"/>
          <w:sz w:val="20"/>
          <w:szCs w:val="20"/>
          <w:vertAlign w:val="subscript"/>
          <w:lang w:val="en-GB"/>
        </w:rPr>
        <w:t>wwt</w:t>
      </w:r>
      <w:r w:rsidRPr="007E3061">
        <w:rPr>
          <w:rFonts w:ascii="Arial" w:hAnsi="Arial" w:cs="Arial"/>
          <w:sz w:val="20"/>
          <w:szCs w:val="20"/>
          <w:lang w:val="en-GB"/>
        </w:rPr>
        <w:t>,</w:t>
      </w:r>
    </w:p>
    <w:p w14:paraId="6307D8B1" w14:textId="77777777" w:rsidR="002B1854" w:rsidRPr="007E3061" w:rsidRDefault="002B1854" w:rsidP="007E3061">
      <w:pPr>
        <w:spacing w:line="240" w:lineRule="auto"/>
        <w:ind w:left="709"/>
        <w:jc w:val="both"/>
        <w:rPr>
          <w:rFonts w:ascii="Arial" w:hAnsi="Arial" w:cs="Arial"/>
          <w:sz w:val="20"/>
          <w:szCs w:val="20"/>
          <w:lang w:val="en-GB"/>
        </w:rPr>
      </w:pPr>
      <w:r w:rsidRPr="007E3061">
        <w:rPr>
          <w:rFonts w:ascii="Arial" w:hAnsi="Arial" w:cs="Arial"/>
          <w:sz w:val="20"/>
          <w:szCs w:val="20"/>
          <w:lang w:val="en-GB"/>
        </w:rPr>
        <w:t>F </w:t>
      </w:r>
      <w:r w:rsidRPr="007E3061">
        <w:rPr>
          <w:rFonts w:ascii="Arial" w:hAnsi="Arial" w:cs="Arial"/>
          <w:sz w:val="20"/>
          <w:szCs w:val="20"/>
          <w:vertAlign w:val="subscript"/>
          <w:lang w:val="en-GB"/>
        </w:rPr>
        <w:t>gut</w:t>
      </w:r>
      <w:r w:rsidRPr="007E3061">
        <w:rPr>
          <w:rFonts w:ascii="Arial" w:hAnsi="Arial" w:cs="Arial"/>
          <w:sz w:val="20"/>
          <w:szCs w:val="20"/>
          <w:lang w:val="en-GB"/>
        </w:rPr>
        <w:t xml:space="preserve">= 0.1 Kg </w:t>
      </w:r>
      <w:r w:rsidRPr="007E3061">
        <w:rPr>
          <w:rFonts w:ascii="Arial" w:hAnsi="Arial" w:cs="Arial"/>
          <w:sz w:val="20"/>
          <w:szCs w:val="20"/>
          <w:vertAlign w:val="subscript"/>
          <w:lang w:val="en-GB"/>
        </w:rPr>
        <w:t>dwt</w:t>
      </w:r>
      <w:r w:rsidRPr="007E3061">
        <w:rPr>
          <w:rFonts w:ascii="Arial" w:hAnsi="Arial" w:cs="Arial"/>
          <w:sz w:val="20"/>
          <w:szCs w:val="20"/>
          <w:lang w:val="en-GB"/>
        </w:rPr>
        <w:t xml:space="preserve">.kg </w:t>
      </w:r>
      <w:r w:rsidRPr="007E3061">
        <w:rPr>
          <w:rFonts w:ascii="Arial" w:hAnsi="Arial" w:cs="Arial"/>
          <w:sz w:val="20"/>
          <w:szCs w:val="20"/>
          <w:vertAlign w:val="subscript"/>
          <w:lang w:val="en-GB"/>
        </w:rPr>
        <w:t>wwt</w:t>
      </w:r>
      <w:r w:rsidRPr="007E3061">
        <w:rPr>
          <w:rFonts w:ascii="Arial" w:hAnsi="Arial" w:cs="Arial"/>
          <w:sz w:val="20"/>
          <w:szCs w:val="20"/>
          <w:vertAlign w:val="superscript"/>
          <w:lang w:val="en-GB"/>
        </w:rPr>
        <w:t>-1</w:t>
      </w:r>
      <w:r w:rsidRPr="007E3061">
        <w:rPr>
          <w:rFonts w:ascii="Arial" w:hAnsi="Arial" w:cs="Arial"/>
          <w:sz w:val="20"/>
          <w:szCs w:val="20"/>
          <w:lang w:val="en-GB"/>
        </w:rPr>
        <w:t>,</w:t>
      </w:r>
    </w:p>
    <w:p w14:paraId="3F10F3A4" w14:textId="77777777" w:rsidR="002B1854" w:rsidRPr="007E3061" w:rsidRDefault="002B1854" w:rsidP="007E3061">
      <w:pPr>
        <w:spacing w:line="240" w:lineRule="auto"/>
        <w:ind w:left="709"/>
        <w:jc w:val="both"/>
        <w:rPr>
          <w:rFonts w:ascii="Arial" w:hAnsi="Arial" w:cs="Arial"/>
          <w:sz w:val="20"/>
          <w:szCs w:val="20"/>
          <w:lang w:val="en-GB"/>
        </w:rPr>
      </w:pPr>
      <w:r w:rsidRPr="007E3061">
        <w:rPr>
          <w:rFonts w:ascii="Arial" w:hAnsi="Arial" w:cs="Arial"/>
          <w:sz w:val="20"/>
          <w:szCs w:val="20"/>
          <w:lang w:val="en-GB"/>
        </w:rPr>
        <w:t xml:space="preserve">CONV </w:t>
      </w:r>
      <w:r w:rsidRPr="007E3061">
        <w:rPr>
          <w:rFonts w:ascii="Arial" w:hAnsi="Arial" w:cs="Arial"/>
          <w:sz w:val="20"/>
          <w:szCs w:val="20"/>
          <w:vertAlign w:val="subscript"/>
          <w:lang w:val="en-GB"/>
        </w:rPr>
        <w:t>soil</w:t>
      </w:r>
      <w:r w:rsidRPr="007E3061">
        <w:rPr>
          <w:rFonts w:ascii="Arial" w:hAnsi="Arial" w:cs="Arial"/>
          <w:sz w:val="20"/>
          <w:szCs w:val="20"/>
          <w:lang w:val="en-GB"/>
        </w:rPr>
        <w:t xml:space="preserve"> = 1.13 Kg </w:t>
      </w:r>
      <w:r w:rsidRPr="007E3061">
        <w:rPr>
          <w:rFonts w:ascii="Arial" w:hAnsi="Arial" w:cs="Arial"/>
          <w:sz w:val="20"/>
          <w:szCs w:val="20"/>
          <w:vertAlign w:val="subscript"/>
          <w:lang w:val="en-GB"/>
        </w:rPr>
        <w:t>wwt</w:t>
      </w:r>
      <w:r w:rsidRPr="007E3061">
        <w:rPr>
          <w:rFonts w:ascii="Arial" w:hAnsi="Arial" w:cs="Arial"/>
          <w:sz w:val="20"/>
          <w:szCs w:val="20"/>
          <w:lang w:val="en-GB"/>
        </w:rPr>
        <w:t>.kg d</w:t>
      </w:r>
      <w:r w:rsidRPr="007E3061">
        <w:rPr>
          <w:rFonts w:ascii="Arial" w:hAnsi="Arial" w:cs="Arial"/>
          <w:sz w:val="20"/>
          <w:szCs w:val="20"/>
          <w:vertAlign w:val="subscript"/>
          <w:lang w:val="en-GB"/>
        </w:rPr>
        <w:t>wt</w:t>
      </w:r>
      <w:r w:rsidRPr="007E3061">
        <w:rPr>
          <w:rFonts w:ascii="Arial" w:hAnsi="Arial" w:cs="Arial"/>
          <w:sz w:val="20"/>
          <w:szCs w:val="20"/>
          <w:vertAlign w:val="superscript"/>
          <w:lang w:val="en-GB"/>
        </w:rPr>
        <w:t>-1</w:t>
      </w:r>
      <w:r w:rsidRPr="007E3061">
        <w:rPr>
          <w:rFonts w:ascii="Arial" w:hAnsi="Arial" w:cs="Arial"/>
          <w:sz w:val="20"/>
          <w:szCs w:val="20"/>
          <w:lang w:val="en-GB"/>
        </w:rPr>
        <w:t>,</w:t>
      </w:r>
    </w:p>
    <w:p w14:paraId="085F9F4B" w14:textId="77777777" w:rsidR="002A1E8D" w:rsidRPr="007E3061" w:rsidRDefault="002A1E8D" w:rsidP="007E3061">
      <w:pPr>
        <w:spacing w:line="240" w:lineRule="auto"/>
        <w:jc w:val="both"/>
        <w:rPr>
          <w:rFonts w:ascii="Arial" w:hAnsi="Arial" w:cs="Arial"/>
          <w:sz w:val="20"/>
          <w:szCs w:val="20"/>
          <w:lang w:val="en-GB"/>
        </w:rPr>
      </w:pPr>
    </w:p>
    <w:p w14:paraId="576EA30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According to the GBPR, the most appropriate scenario is that 50% of the diet comes from a local area and 50% comes from the regional area, thus when the PEClocal,soil is used in calculation, the PECoral,predator to be used in risk assessment is C</w:t>
      </w:r>
      <w:r w:rsidRPr="007E3061">
        <w:rPr>
          <w:rFonts w:ascii="Arial" w:hAnsi="Arial" w:cs="Arial"/>
          <w:sz w:val="20"/>
          <w:szCs w:val="20"/>
          <w:vertAlign w:val="subscript"/>
          <w:lang w:val="en-GB"/>
        </w:rPr>
        <w:t>earthworm</w:t>
      </w:r>
      <w:r w:rsidRPr="007E3061">
        <w:rPr>
          <w:rFonts w:ascii="Arial" w:hAnsi="Arial" w:cs="Arial"/>
          <w:sz w:val="20"/>
          <w:szCs w:val="20"/>
          <w:lang w:val="en-GB"/>
        </w:rPr>
        <w:t xml:space="preserve"> x 0.5.</w:t>
      </w:r>
    </w:p>
    <w:p w14:paraId="4A708EB8" w14:textId="77777777" w:rsidR="002A1E8D" w:rsidRPr="007E3061" w:rsidRDefault="002A1E8D" w:rsidP="007E3061">
      <w:pPr>
        <w:spacing w:line="240" w:lineRule="auto"/>
        <w:jc w:val="both"/>
        <w:rPr>
          <w:rFonts w:ascii="Arial" w:hAnsi="Arial" w:cs="Arial"/>
          <w:sz w:val="20"/>
          <w:szCs w:val="20"/>
          <w:lang w:val="en-GB"/>
        </w:rPr>
      </w:pPr>
    </w:p>
    <w:p w14:paraId="5B200082" w14:textId="77777777" w:rsidR="00D0682B" w:rsidRPr="007E3061" w:rsidRDefault="00D0682B" w:rsidP="007E3061">
      <w:pPr>
        <w:spacing w:line="240" w:lineRule="auto"/>
        <w:jc w:val="both"/>
        <w:rPr>
          <w:rFonts w:ascii="Arial" w:hAnsi="Arial" w:cs="Arial"/>
          <w:sz w:val="20"/>
          <w:szCs w:val="20"/>
          <w:lang w:val="en-GB"/>
        </w:rPr>
      </w:pPr>
    </w:p>
    <w:p w14:paraId="75C068FE" w14:textId="77777777" w:rsidR="00D0682B" w:rsidRPr="007E3061" w:rsidRDefault="00D0682B" w:rsidP="007E3061">
      <w:pPr>
        <w:spacing w:line="240" w:lineRule="auto"/>
        <w:jc w:val="both"/>
        <w:rPr>
          <w:rFonts w:ascii="Arial" w:hAnsi="Arial" w:cs="Arial"/>
          <w:sz w:val="20"/>
          <w:szCs w:val="20"/>
          <w:lang w:val="en-GB"/>
        </w:rPr>
      </w:pPr>
    </w:p>
    <w:p w14:paraId="7188DC72" w14:textId="77777777" w:rsidR="00D0682B" w:rsidRPr="007E3061" w:rsidRDefault="00D0682B" w:rsidP="007E3061">
      <w:pPr>
        <w:spacing w:line="240" w:lineRule="auto"/>
        <w:jc w:val="both"/>
        <w:rPr>
          <w:rFonts w:ascii="Arial" w:hAnsi="Arial" w:cs="Arial"/>
          <w:sz w:val="20"/>
          <w:szCs w:val="20"/>
          <w:lang w:val="en-GB"/>
        </w:rPr>
      </w:pPr>
    </w:p>
    <w:p w14:paraId="2A7DEB24" w14:textId="77777777" w:rsidR="00D0682B" w:rsidRPr="007E3061" w:rsidRDefault="00D0682B" w:rsidP="007E3061">
      <w:pPr>
        <w:spacing w:line="240" w:lineRule="auto"/>
        <w:jc w:val="both"/>
        <w:rPr>
          <w:rFonts w:ascii="Arial" w:hAnsi="Arial" w:cs="Arial"/>
          <w:sz w:val="20"/>
          <w:szCs w:val="20"/>
          <w:lang w:val="en-GB"/>
        </w:rPr>
      </w:pPr>
    </w:p>
    <w:p w14:paraId="3BB282F2" w14:textId="77777777" w:rsidR="00D0682B" w:rsidRPr="007E3061" w:rsidRDefault="00D0682B" w:rsidP="007E3061">
      <w:pPr>
        <w:spacing w:line="240" w:lineRule="auto"/>
        <w:jc w:val="both"/>
        <w:rPr>
          <w:rFonts w:ascii="Arial" w:hAnsi="Arial" w:cs="Arial"/>
          <w:sz w:val="20"/>
          <w:szCs w:val="20"/>
          <w:lang w:val="en-GB"/>
        </w:rPr>
      </w:pPr>
    </w:p>
    <w:p w14:paraId="4A56409A"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 xml:space="preserve">Table </w:t>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STYLEREF 3 \s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2.8.4.3.4.2</w:t>
      </w:r>
      <w:r w:rsidRPr="007E3061">
        <w:rPr>
          <w:rFonts w:ascii="Arial" w:hAnsi="Arial" w:cs="Arial"/>
          <w:b/>
          <w:sz w:val="20"/>
          <w:szCs w:val="20"/>
          <w:lang w:val="en-GB"/>
        </w:rPr>
        <w:fldChar w:fldCharType="end"/>
      </w:r>
      <w:r w:rsidRPr="007E3061">
        <w:rPr>
          <w:rFonts w:ascii="Arial" w:hAnsi="Arial" w:cs="Arial"/>
          <w:b/>
          <w:sz w:val="20"/>
          <w:szCs w:val="20"/>
          <w:lang w:val="en-GB"/>
        </w:rPr>
        <w:noBreakHyphen/>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SEQ Table \* ARABIC \s 3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1</w:t>
      </w:r>
      <w:r w:rsidRPr="007E3061">
        <w:rPr>
          <w:rFonts w:ascii="Arial" w:hAnsi="Arial" w:cs="Arial"/>
          <w:b/>
          <w:sz w:val="20"/>
          <w:szCs w:val="20"/>
          <w:lang w:val="en-GB"/>
        </w:rPr>
        <w:fldChar w:fldCharType="end"/>
      </w:r>
      <w:r w:rsidRPr="007E3061">
        <w:rPr>
          <w:rFonts w:ascii="Arial" w:hAnsi="Arial" w:cs="Arial"/>
          <w:b/>
          <w:sz w:val="20"/>
          <w:szCs w:val="20"/>
          <w:lang w:val="en-GB"/>
        </w:rPr>
        <w:t>Expected concentrations of brodifacoum in predator</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19"/>
        <w:gridCol w:w="3278"/>
        <w:gridCol w:w="3413"/>
      </w:tblGrid>
      <w:tr w:rsidR="002B1854" w:rsidRPr="007E3061" w14:paraId="2361EBB8" w14:textId="77777777" w:rsidTr="005825F7">
        <w:tc>
          <w:tcPr>
            <w:tcW w:w="3119" w:type="dxa"/>
            <w:vMerge w:val="restart"/>
            <w:vAlign w:val="center"/>
          </w:tcPr>
          <w:p w14:paraId="69F920BF" w14:textId="77777777" w:rsidR="002B1854" w:rsidRPr="007E3061" w:rsidRDefault="002B1854" w:rsidP="007E3061">
            <w:pPr>
              <w:pStyle w:val="Default"/>
              <w:jc w:val="both"/>
              <w:rPr>
                <w:rFonts w:ascii="Arial" w:hAnsi="Arial" w:cs="Arial"/>
                <w:bCs/>
                <w:sz w:val="20"/>
                <w:szCs w:val="20"/>
                <w:lang w:val="en-GB"/>
              </w:rPr>
            </w:pPr>
          </w:p>
        </w:tc>
        <w:tc>
          <w:tcPr>
            <w:tcW w:w="6691" w:type="dxa"/>
            <w:gridSpan w:val="2"/>
            <w:shd w:val="clear" w:color="auto" w:fill="D9D9D9"/>
            <w:vAlign w:val="center"/>
          </w:tcPr>
          <w:p w14:paraId="156A2032"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sz w:val="20"/>
                <w:szCs w:val="20"/>
                <w:lang w:val="en-GB"/>
              </w:rPr>
              <w:t xml:space="preserve">PEC oral, </w:t>
            </w:r>
            <w:r w:rsidRPr="007E3061">
              <w:rPr>
                <w:rFonts w:ascii="Arial" w:hAnsi="Arial" w:cs="Arial"/>
                <w:b/>
                <w:sz w:val="20"/>
                <w:szCs w:val="20"/>
                <w:vertAlign w:val="subscript"/>
                <w:lang w:val="en-GB"/>
              </w:rPr>
              <w:t>predator</w:t>
            </w:r>
            <w:r w:rsidRPr="007E3061">
              <w:rPr>
                <w:rFonts w:ascii="Arial" w:hAnsi="Arial" w:cs="Arial"/>
                <w:b/>
                <w:bCs/>
                <w:sz w:val="20"/>
                <w:szCs w:val="20"/>
                <w:lang w:val="en-GB"/>
              </w:rPr>
              <w:t xml:space="preserve">mg/kg </w:t>
            </w:r>
            <w:r w:rsidRPr="007E3061">
              <w:rPr>
                <w:rFonts w:ascii="Arial" w:hAnsi="Arial" w:cs="Arial"/>
                <w:b/>
                <w:bCs/>
                <w:sz w:val="20"/>
                <w:szCs w:val="20"/>
                <w:vertAlign w:val="subscript"/>
                <w:lang w:val="en-GB"/>
              </w:rPr>
              <w:t>wet earthworm</w:t>
            </w:r>
            <w:r w:rsidRPr="007E3061">
              <w:rPr>
                <w:rFonts w:ascii="Arial" w:hAnsi="Arial" w:cs="Arial"/>
                <w:b/>
                <w:bCs/>
                <w:sz w:val="20"/>
                <w:szCs w:val="20"/>
                <w:vertAlign w:val="superscript"/>
                <w:lang w:val="en-GB"/>
              </w:rPr>
              <w:t>-1</w:t>
            </w:r>
          </w:p>
        </w:tc>
      </w:tr>
      <w:tr w:rsidR="002B1854" w:rsidRPr="007E3061" w14:paraId="47B115DF" w14:textId="77777777" w:rsidTr="005825F7">
        <w:tc>
          <w:tcPr>
            <w:tcW w:w="3119" w:type="dxa"/>
            <w:vMerge/>
            <w:vAlign w:val="center"/>
          </w:tcPr>
          <w:p w14:paraId="7E9CA53E" w14:textId="77777777" w:rsidR="002B1854" w:rsidRPr="007E3061" w:rsidRDefault="002B1854" w:rsidP="007E3061">
            <w:pPr>
              <w:spacing w:line="240" w:lineRule="auto"/>
              <w:jc w:val="both"/>
              <w:rPr>
                <w:rFonts w:ascii="Arial" w:hAnsi="Arial" w:cs="Arial"/>
                <w:b/>
                <w:bCs/>
                <w:sz w:val="20"/>
                <w:szCs w:val="20"/>
                <w:lang w:val="en-GB"/>
              </w:rPr>
            </w:pPr>
          </w:p>
        </w:tc>
        <w:tc>
          <w:tcPr>
            <w:tcW w:w="3278" w:type="dxa"/>
            <w:shd w:val="clear" w:color="auto" w:fill="D9D9D9"/>
            <w:vAlign w:val="center"/>
          </w:tcPr>
          <w:p w14:paraId="5A7C2C97"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 xml:space="preserve">ESD Default parameters: </w:t>
            </w:r>
            <w:r w:rsidRPr="007E3061">
              <w:rPr>
                <w:rFonts w:ascii="Arial" w:hAnsi="Arial" w:cs="Arial"/>
                <w:b/>
                <w:sz w:val="20"/>
                <w:szCs w:val="20"/>
                <w:lang w:val="en-GB"/>
              </w:rPr>
              <w:t>realistic worst-case</w:t>
            </w:r>
          </w:p>
        </w:tc>
        <w:tc>
          <w:tcPr>
            <w:tcW w:w="3413" w:type="dxa"/>
            <w:shd w:val="clear" w:color="auto" w:fill="D9D9D9"/>
            <w:vAlign w:val="center"/>
          </w:tcPr>
          <w:p w14:paraId="68C77A70"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Refined and specific parameters: typical scenario</w:t>
            </w:r>
          </w:p>
        </w:tc>
      </w:tr>
      <w:tr w:rsidR="002B1854" w:rsidRPr="007E3061" w14:paraId="086B4738" w14:textId="77777777" w:rsidTr="00FA04F6">
        <w:trPr>
          <w:trHeight w:val="340"/>
        </w:trPr>
        <w:tc>
          <w:tcPr>
            <w:tcW w:w="9810" w:type="dxa"/>
            <w:gridSpan w:val="3"/>
            <w:vAlign w:val="center"/>
          </w:tcPr>
          <w:p w14:paraId="6FA0D72A" w14:textId="77777777" w:rsidR="002B1854" w:rsidRPr="007E3061" w:rsidRDefault="002B1854" w:rsidP="007E3061">
            <w:pPr>
              <w:pStyle w:val="Default"/>
              <w:jc w:val="both"/>
              <w:rPr>
                <w:rFonts w:ascii="Arial" w:hAnsi="Arial" w:cs="Arial"/>
                <w:b/>
                <w:bCs/>
                <w:i/>
                <w:sz w:val="20"/>
                <w:szCs w:val="20"/>
                <w:lang w:val="en-GB"/>
              </w:rPr>
            </w:pPr>
            <w:r w:rsidRPr="007E3061">
              <w:rPr>
                <w:rFonts w:ascii="Arial" w:hAnsi="Arial" w:cs="Arial"/>
                <w:b/>
                <w:bCs/>
                <w:i/>
                <w:sz w:val="20"/>
                <w:szCs w:val="20"/>
                <w:lang w:val="en-GB"/>
              </w:rPr>
              <w:t>TIER I: Worst case (based on the total concentration in soil)</w:t>
            </w:r>
          </w:p>
        </w:tc>
      </w:tr>
      <w:tr w:rsidR="002B1854" w:rsidRPr="007E3061" w14:paraId="0A963E92" w14:textId="77777777" w:rsidTr="00FA04F6">
        <w:trPr>
          <w:trHeight w:val="340"/>
        </w:trPr>
        <w:tc>
          <w:tcPr>
            <w:tcW w:w="3119" w:type="dxa"/>
            <w:vAlign w:val="center"/>
          </w:tcPr>
          <w:p w14:paraId="1697E49F"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i/>
                <w:sz w:val="20"/>
                <w:szCs w:val="20"/>
                <w:lang w:val="en-GB"/>
              </w:rPr>
              <w:t>Rat treatment</w:t>
            </w:r>
          </w:p>
        </w:tc>
        <w:tc>
          <w:tcPr>
            <w:tcW w:w="3278" w:type="dxa"/>
            <w:vAlign w:val="center"/>
          </w:tcPr>
          <w:p w14:paraId="5C2A60DB"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lang w:val="en-GB"/>
              </w:rPr>
              <w:t>3.40E-01</w:t>
            </w:r>
          </w:p>
        </w:tc>
        <w:tc>
          <w:tcPr>
            <w:tcW w:w="3413" w:type="dxa"/>
            <w:vAlign w:val="center"/>
          </w:tcPr>
          <w:p w14:paraId="60D29B22"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lang w:val="en-GB"/>
              </w:rPr>
              <w:t>2.64E-01</w:t>
            </w:r>
          </w:p>
        </w:tc>
      </w:tr>
      <w:tr w:rsidR="002B1854" w:rsidRPr="007E3061" w14:paraId="27DCCCCA" w14:textId="77777777" w:rsidTr="00FA04F6">
        <w:trPr>
          <w:trHeight w:val="340"/>
        </w:trPr>
        <w:tc>
          <w:tcPr>
            <w:tcW w:w="3119" w:type="dxa"/>
            <w:vAlign w:val="center"/>
          </w:tcPr>
          <w:p w14:paraId="40EB2B00"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i/>
                <w:sz w:val="20"/>
                <w:szCs w:val="20"/>
                <w:lang w:val="en-GB"/>
              </w:rPr>
              <w:t>Mice treatment</w:t>
            </w:r>
          </w:p>
        </w:tc>
        <w:tc>
          <w:tcPr>
            <w:tcW w:w="3278" w:type="dxa"/>
            <w:vAlign w:val="center"/>
          </w:tcPr>
          <w:p w14:paraId="18DD6F2D"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lang w:val="en-GB"/>
              </w:rPr>
              <w:t>9.94E-02</w:t>
            </w:r>
          </w:p>
        </w:tc>
        <w:tc>
          <w:tcPr>
            <w:tcW w:w="3413" w:type="dxa"/>
            <w:vAlign w:val="center"/>
          </w:tcPr>
          <w:p w14:paraId="01FED277"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lang w:val="en-GB"/>
              </w:rPr>
              <w:t>7.96E-02</w:t>
            </w:r>
          </w:p>
        </w:tc>
      </w:tr>
      <w:tr w:rsidR="002B1854" w:rsidRPr="007E3061" w14:paraId="601607A0" w14:textId="77777777" w:rsidTr="00FA04F6">
        <w:trPr>
          <w:trHeight w:val="340"/>
        </w:trPr>
        <w:tc>
          <w:tcPr>
            <w:tcW w:w="9810" w:type="dxa"/>
            <w:gridSpan w:val="3"/>
            <w:vAlign w:val="center"/>
          </w:tcPr>
          <w:p w14:paraId="5CA925A5" w14:textId="77777777" w:rsidR="002B1854" w:rsidRPr="007E3061" w:rsidRDefault="002B1854" w:rsidP="007E3061">
            <w:pPr>
              <w:pStyle w:val="Default"/>
              <w:jc w:val="both"/>
              <w:rPr>
                <w:rFonts w:ascii="Arial" w:hAnsi="Arial" w:cs="Arial"/>
                <w:b/>
                <w:bCs/>
                <w:i/>
                <w:sz w:val="20"/>
                <w:szCs w:val="20"/>
                <w:lang w:val="en-GB"/>
              </w:rPr>
            </w:pPr>
            <w:r w:rsidRPr="007E3061">
              <w:rPr>
                <w:rFonts w:ascii="Arial" w:hAnsi="Arial" w:cs="Arial"/>
                <w:b/>
                <w:i/>
                <w:sz w:val="20"/>
                <w:szCs w:val="20"/>
                <w:lang w:val="en-GB"/>
              </w:rPr>
              <w:t>TIER I: Mean (based on the mean concentration in soil)</w:t>
            </w:r>
          </w:p>
        </w:tc>
      </w:tr>
      <w:tr w:rsidR="002B1854" w:rsidRPr="007E3061" w14:paraId="271AA601" w14:textId="77777777" w:rsidTr="00FA04F6">
        <w:trPr>
          <w:trHeight w:val="340"/>
        </w:trPr>
        <w:tc>
          <w:tcPr>
            <w:tcW w:w="3119" w:type="dxa"/>
            <w:vAlign w:val="center"/>
          </w:tcPr>
          <w:p w14:paraId="482F796A"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i/>
                <w:sz w:val="20"/>
                <w:szCs w:val="20"/>
                <w:lang w:val="en-GB"/>
              </w:rPr>
              <w:t>Rat treatment</w:t>
            </w:r>
          </w:p>
        </w:tc>
        <w:tc>
          <w:tcPr>
            <w:tcW w:w="3278" w:type="dxa"/>
            <w:vAlign w:val="center"/>
          </w:tcPr>
          <w:p w14:paraId="6051ADC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5.30E-02</w:t>
            </w:r>
          </w:p>
        </w:tc>
        <w:tc>
          <w:tcPr>
            <w:tcW w:w="3413" w:type="dxa"/>
            <w:vAlign w:val="center"/>
          </w:tcPr>
          <w:p w14:paraId="38837B3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3.39E-02</w:t>
            </w:r>
          </w:p>
        </w:tc>
      </w:tr>
      <w:tr w:rsidR="002B1854" w:rsidRPr="007E3061" w14:paraId="6F3EA285" w14:textId="77777777" w:rsidTr="00FA04F6">
        <w:trPr>
          <w:trHeight w:val="340"/>
        </w:trPr>
        <w:tc>
          <w:tcPr>
            <w:tcW w:w="3119" w:type="dxa"/>
            <w:vAlign w:val="center"/>
          </w:tcPr>
          <w:p w14:paraId="445F309B"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i/>
                <w:sz w:val="20"/>
                <w:szCs w:val="20"/>
                <w:lang w:val="en-GB"/>
              </w:rPr>
              <w:t>Mice treatment</w:t>
            </w:r>
          </w:p>
        </w:tc>
        <w:tc>
          <w:tcPr>
            <w:tcW w:w="3278" w:type="dxa"/>
            <w:vAlign w:val="center"/>
          </w:tcPr>
          <w:p w14:paraId="12D885A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4.24E-02</w:t>
            </w:r>
          </w:p>
        </w:tc>
        <w:tc>
          <w:tcPr>
            <w:tcW w:w="3413" w:type="dxa"/>
            <w:vAlign w:val="center"/>
          </w:tcPr>
          <w:p w14:paraId="178BF4E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3.39E-02</w:t>
            </w:r>
          </w:p>
        </w:tc>
      </w:tr>
      <w:tr w:rsidR="002B1854" w:rsidRPr="007E3061" w14:paraId="4C944F1A" w14:textId="77777777" w:rsidTr="00FA04F6">
        <w:trPr>
          <w:trHeight w:val="340"/>
        </w:trPr>
        <w:tc>
          <w:tcPr>
            <w:tcW w:w="9810" w:type="dxa"/>
            <w:gridSpan w:val="3"/>
            <w:vAlign w:val="center"/>
          </w:tcPr>
          <w:p w14:paraId="50EDC466" w14:textId="77777777" w:rsidR="002B1854" w:rsidRPr="007E3061" w:rsidRDefault="002B1854" w:rsidP="007E3061">
            <w:pPr>
              <w:pStyle w:val="Default"/>
              <w:jc w:val="both"/>
              <w:rPr>
                <w:rFonts w:ascii="Arial" w:hAnsi="Arial" w:cs="Arial"/>
                <w:b/>
                <w:bCs/>
                <w:i/>
                <w:sz w:val="20"/>
                <w:szCs w:val="20"/>
                <w:lang w:val="en-GB"/>
              </w:rPr>
            </w:pPr>
            <w:r w:rsidRPr="007E3061">
              <w:rPr>
                <w:rFonts w:ascii="Arial" w:hAnsi="Arial" w:cs="Arial"/>
                <w:b/>
                <w:i/>
                <w:sz w:val="20"/>
                <w:szCs w:val="20"/>
                <w:lang w:val="en-GB"/>
              </w:rPr>
              <w:t>TIER II: Mean (based on the mean concentration in soil) + considering degradation in soil</w:t>
            </w:r>
          </w:p>
        </w:tc>
      </w:tr>
      <w:tr w:rsidR="002B1854" w:rsidRPr="007E3061" w14:paraId="6A30C439" w14:textId="77777777" w:rsidTr="00FA04F6">
        <w:trPr>
          <w:trHeight w:val="340"/>
        </w:trPr>
        <w:tc>
          <w:tcPr>
            <w:tcW w:w="3119" w:type="dxa"/>
            <w:vAlign w:val="center"/>
          </w:tcPr>
          <w:p w14:paraId="70AB6E4F"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i/>
                <w:sz w:val="20"/>
                <w:szCs w:val="20"/>
                <w:lang w:val="en-GB"/>
              </w:rPr>
              <w:t>Rat treatment</w:t>
            </w:r>
          </w:p>
        </w:tc>
        <w:tc>
          <w:tcPr>
            <w:tcW w:w="3278" w:type="dxa"/>
            <w:vAlign w:val="center"/>
          </w:tcPr>
          <w:p w14:paraId="7BB3D30B"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rPr>
              <w:t>5.12E-02</w:t>
            </w:r>
          </w:p>
        </w:tc>
        <w:tc>
          <w:tcPr>
            <w:tcW w:w="0" w:type="auto"/>
            <w:vAlign w:val="center"/>
          </w:tcPr>
          <w:p w14:paraId="3CB44110"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rPr>
              <w:t>3.28E-02</w:t>
            </w:r>
          </w:p>
        </w:tc>
      </w:tr>
      <w:tr w:rsidR="002B1854" w:rsidRPr="007E3061" w14:paraId="1A90419E" w14:textId="77777777" w:rsidTr="00FA04F6">
        <w:trPr>
          <w:trHeight w:val="340"/>
        </w:trPr>
        <w:tc>
          <w:tcPr>
            <w:tcW w:w="3119" w:type="dxa"/>
            <w:vAlign w:val="center"/>
          </w:tcPr>
          <w:p w14:paraId="6BE4AE7F"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i/>
                <w:sz w:val="20"/>
                <w:szCs w:val="20"/>
                <w:lang w:val="en-GB"/>
              </w:rPr>
              <w:t>Mice treatment</w:t>
            </w:r>
          </w:p>
        </w:tc>
        <w:tc>
          <w:tcPr>
            <w:tcW w:w="3278" w:type="dxa"/>
            <w:vAlign w:val="center"/>
          </w:tcPr>
          <w:p w14:paraId="3F073EA4"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rPr>
              <w:t>4.10E-02</w:t>
            </w:r>
          </w:p>
        </w:tc>
        <w:tc>
          <w:tcPr>
            <w:tcW w:w="0" w:type="auto"/>
            <w:vAlign w:val="center"/>
          </w:tcPr>
          <w:p w14:paraId="13FAE0D7"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rPr>
              <w:t>3.28E-02</w:t>
            </w:r>
          </w:p>
        </w:tc>
      </w:tr>
    </w:tbl>
    <w:p w14:paraId="2B321601" w14:textId="77777777" w:rsidR="002A1E8D" w:rsidRPr="007E3061" w:rsidRDefault="002A1E8D" w:rsidP="007E3061">
      <w:pPr>
        <w:pStyle w:val="Titre6"/>
        <w:numPr>
          <w:ilvl w:val="0"/>
          <w:numId w:val="0"/>
        </w:numPr>
        <w:spacing w:before="0" w:after="0"/>
        <w:rPr>
          <w:b/>
          <w:i/>
          <w:sz w:val="20"/>
          <w:szCs w:val="20"/>
          <w:lang w:val="en-GB"/>
        </w:rPr>
      </w:pPr>
    </w:p>
    <w:p w14:paraId="3B82E268" w14:textId="77777777" w:rsidR="002B1854" w:rsidRPr="007E3061" w:rsidRDefault="002B1854" w:rsidP="007E3061">
      <w:pPr>
        <w:pStyle w:val="Titre6"/>
        <w:numPr>
          <w:ilvl w:val="0"/>
          <w:numId w:val="0"/>
        </w:numPr>
        <w:spacing w:before="0" w:after="0"/>
        <w:rPr>
          <w:b/>
          <w:i/>
          <w:sz w:val="20"/>
          <w:szCs w:val="20"/>
          <w:lang w:val="en-GB"/>
        </w:rPr>
      </w:pPr>
      <w:r w:rsidRPr="007E3061">
        <w:rPr>
          <w:b/>
          <w:i/>
          <w:sz w:val="20"/>
          <w:szCs w:val="20"/>
          <w:lang w:val="en-GB"/>
        </w:rPr>
        <w:t>Secondary poisoning for the rodent-eating mammal or the rodent-eating bird</w:t>
      </w:r>
    </w:p>
    <w:p w14:paraId="2734728B" w14:textId="77777777" w:rsidR="00A82C48" w:rsidRPr="007E3061" w:rsidRDefault="00A82C48" w:rsidP="007E3061">
      <w:pPr>
        <w:pStyle w:val="Corpsdetexte"/>
        <w:spacing w:line="240" w:lineRule="auto"/>
        <w:jc w:val="both"/>
        <w:rPr>
          <w:rFonts w:ascii="Arial" w:hAnsi="Arial" w:cs="Arial"/>
          <w:sz w:val="20"/>
          <w:szCs w:val="20"/>
          <w:lang w:val="en-GB"/>
        </w:rPr>
      </w:pPr>
    </w:p>
    <w:p w14:paraId="221B1245"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According to the ESD (Larsen, 2003) document, for uses ‘in and around buildings’, ‘open areas’ and ‘waste dumps’, it is assumed that predators among mammals and birds may occur inside buildings or they may hunt rats in the immediate vicinity of buildings (parks and gardens or further away). Scavengers may also search for food close to buildings. Therefore secondary poisoning through poisoned rats exists, even in case of an indoor use. Secondary poisoning hazard can only be ruled out completely when the rodenticide is used in fully enclosed spaces so that rodents cannot move to outdoor areas or to (parts of) buildings where predators may have access.</w:t>
      </w:r>
    </w:p>
    <w:p w14:paraId="03989765" w14:textId="77777777" w:rsidR="00A82C48" w:rsidRPr="007E3061" w:rsidRDefault="00A82C48" w:rsidP="007E3061">
      <w:pPr>
        <w:pStyle w:val="Corpsdetexte"/>
        <w:spacing w:line="240" w:lineRule="auto"/>
        <w:jc w:val="both"/>
        <w:rPr>
          <w:rFonts w:ascii="Arial" w:hAnsi="Arial" w:cs="Arial"/>
          <w:sz w:val="20"/>
          <w:szCs w:val="20"/>
          <w:lang w:val="en-GB"/>
        </w:rPr>
      </w:pPr>
    </w:p>
    <w:p w14:paraId="0FF4A542" w14:textId="77777777" w:rsidR="002B1854" w:rsidRPr="007E3061" w:rsidRDefault="002B1854" w:rsidP="007E3061">
      <w:pPr>
        <w:pStyle w:val="Titre3"/>
        <w:numPr>
          <w:ilvl w:val="5"/>
          <w:numId w:val="1"/>
        </w:numPr>
        <w:spacing w:before="0" w:after="0"/>
        <w:rPr>
          <w:sz w:val="20"/>
          <w:szCs w:val="20"/>
        </w:rPr>
      </w:pPr>
      <w:bookmarkStart w:id="144" w:name="_Toc520192955"/>
      <w:r w:rsidRPr="007E3061">
        <w:rPr>
          <w:sz w:val="20"/>
          <w:szCs w:val="20"/>
        </w:rPr>
        <w:t>Secondary poisoning - Tier 1 assessment, acute</w:t>
      </w:r>
      <w:bookmarkEnd w:id="144"/>
    </w:p>
    <w:p w14:paraId="377484DB" w14:textId="77777777" w:rsidR="002A1E8D" w:rsidRPr="007E3061" w:rsidRDefault="002A1E8D" w:rsidP="007E3061">
      <w:pPr>
        <w:pStyle w:val="Corpsdetexte"/>
        <w:keepNext/>
        <w:spacing w:line="240" w:lineRule="auto"/>
        <w:jc w:val="both"/>
        <w:rPr>
          <w:rFonts w:ascii="Arial" w:hAnsi="Arial" w:cs="Arial"/>
          <w:sz w:val="20"/>
          <w:szCs w:val="20"/>
          <w:lang w:val="en-GB"/>
        </w:rPr>
      </w:pPr>
    </w:p>
    <w:p w14:paraId="0C19A206" w14:textId="77777777" w:rsidR="002B1854" w:rsidRPr="007E3061" w:rsidRDefault="002B1854" w:rsidP="007E3061">
      <w:pPr>
        <w:pStyle w:val="Corpsdetexte"/>
        <w:keepNext/>
        <w:spacing w:line="240" w:lineRule="auto"/>
        <w:jc w:val="both"/>
        <w:rPr>
          <w:rFonts w:ascii="Arial" w:hAnsi="Arial" w:cs="Arial"/>
          <w:sz w:val="20"/>
          <w:szCs w:val="20"/>
          <w:lang w:val="en-GB"/>
        </w:rPr>
      </w:pPr>
      <w:r w:rsidRPr="007E3061">
        <w:rPr>
          <w:rFonts w:ascii="Arial" w:hAnsi="Arial" w:cs="Arial"/>
          <w:sz w:val="20"/>
          <w:szCs w:val="20"/>
          <w:lang w:val="en-GB"/>
        </w:rPr>
        <w:t>Calculations of the risk for secondary poisoning of scavengers and predators are done by determining the concentration of brodifacoum in their food, i.e. the poisoned rodents. This PECoral is then compared to the LC50 values for a qualitative risk assessment in accordance with the decision from TM III-06. According to the ESD section 3.3.1, the consumption of rodenticides makes up at least 20 % of total consumptions in a choice test and could in a worst case be up to 100 %, whilst 50 % would be considered as the normal situation. Therefore, in the calculations the fractions of the food type in the diet (PD) are set to 0.2, 0.5 and 1.0. The FIR/BW quotient (food intake rate of the indicator species/indicator species body weight) is a default value set to 0.1, i.e. it is assumed that the rats eat 10 % of their bodyweight each day. The avoidance factor (AV) is 1, which means no avoidance, since rats is their natural prey, and the fraction of diet (PT) obtained in the area is set to 1.</w:t>
      </w:r>
    </w:p>
    <w:p w14:paraId="4E697933" w14:textId="77777777" w:rsidR="002A1E8D" w:rsidRPr="007E3061" w:rsidRDefault="002A1E8D" w:rsidP="007E3061">
      <w:pPr>
        <w:pStyle w:val="Corpsdetexte"/>
        <w:keepNext/>
        <w:spacing w:line="240" w:lineRule="auto"/>
        <w:jc w:val="both"/>
        <w:rPr>
          <w:rFonts w:ascii="Arial" w:hAnsi="Arial" w:cs="Arial"/>
          <w:sz w:val="20"/>
          <w:szCs w:val="20"/>
          <w:lang w:val="en-GB"/>
        </w:rPr>
      </w:pPr>
    </w:p>
    <w:p w14:paraId="3F5B7C22"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The calculation is done according to equation 19 in the ESD:</w:t>
      </w:r>
    </w:p>
    <w:p w14:paraId="33B5FFB1" w14:textId="77777777" w:rsidR="002A1E8D" w:rsidRPr="007E3061" w:rsidRDefault="002A1E8D" w:rsidP="007E3061">
      <w:pPr>
        <w:pStyle w:val="Corpsdetexte"/>
        <w:spacing w:line="240" w:lineRule="auto"/>
        <w:jc w:val="both"/>
        <w:rPr>
          <w:rFonts w:ascii="Arial" w:hAnsi="Arial" w:cs="Arial"/>
          <w:sz w:val="20"/>
          <w:szCs w:val="20"/>
          <w:lang w:val="en-GB"/>
        </w:rPr>
      </w:pPr>
    </w:p>
    <w:p w14:paraId="681EECE2"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b/>
          <w:sz w:val="20"/>
          <w:szCs w:val="20"/>
          <w:lang w:val="en-GB"/>
        </w:rPr>
        <w:t>ETE = (FIR/BW) * C * AV * PT * PD (mg </w:t>
      </w:r>
      <w:r w:rsidRPr="007E3061">
        <w:rPr>
          <w:rFonts w:ascii="Arial" w:hAnsi="Arial" w:cs="Arial"/>
          <w:b/>
          <w:sz w:val="20"/>
          <w:szCs w:val="20"/>
          <w:vertAlign w:val="subscript"/>
          <w:lang w:val="en-GB"/>
        </w:rPr>
        <w:t>brodifacoum</w:t>
      </w:r>
      <w:r w:rsidRPr="007E3061">
        <w:rPr>
          <w:rFonts w:ascii="Arial" w:hAnsi="Arial" w:cs="Arial"/>
          <w:b/>
          <w:sz w:val="20"/>
          <w:szCs w:val="20"/>
          <w:lang w:val="en-GB"/>
        </w:rPr>
        <w:t xml:space="preserve">.kg </w:t>
      </w:r>
      <w:r w:rsidRPr="007E3061">
        <w:rPr>
          <w:rFonts w:ascii="Arial" w:hAnsi="Arial" w:cs="Arial"/>
          <w:b/>
          <w:sz w:val="20"/>
          <w:szCs w:val="20"/>
          <w:vertAlign w:val="subscript"/>
          <w:lang w:val="en-GB"/>
        </w:rPr>
        <w:t>bw</w:t>
      </w:r>
      <w:r w:rsidRPr="007E3061">
        <w:rPr>
          <w:rFonts w:ascii="Arial" w:hAnsi="Arial" w:cs="Arial"/>
          <w:b/>
          <w:sz w:val="20"/>
          <w:szCs w:val="20"/>
          <w:vertAlign w:val="superscript"/>
          <w:lang w:val="en-GB"/>
        </w:rPr>
        <w:t>-1</w:t>
      </w:r>
      <w:r w:rsidRPr="007E3061">
        <w:rPr>
          <w:rFonts w:ascii="Arial" w:hAnsi="Arial" w:cs="Arial"/>
          <w:b/>
          <w:sz w:val="20"/>
          <w:szCs w:val="20"/>
          <w:lang w:val="en-GB"/>
        </w:rPr>
        <w:t>.day</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p w14:paraId="0572942A" w14:textId="77777777" w:rsidR="002A1E8D" w:rsidRPr="007E3061" w:rsidRDefault="002A1E8D" w:rsidP="007E3061">
      <w:pPr>
        <w:pStyle w:val="Corpsdetexte"/>
        <w:spacing w:line="240" w:lineRule="auto"/>
        <w:jc w:val="both"/>
        <w:rPr>
          <w:rFonts w:ascii="Arial" w:hAnsi="Arial" w:cs="Arial"/>
          <w:sz w:val="20"/>
          <w:szCs w:val="20"/>
          <w:lang w:val="en-GB"/>
        </w:rPr>
      </w:pPr>
    </w:p>
    <w:p w14:paraId="17AABE9E"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This equation gives the concentration of brodifacoum in the rat (PECoral) after a meal the first day. Considering the elimination rate and that the mean time to death is seven days the concentration in the rodents each day can be calculated by the equation 21 in the ESD:</w:t>
      </w:r>
    </w:p>
    <w:p w14:paraId="0C5F5F16" w14:textId="77777777" w:rsidR="002B1854" w:rsidRPr="007E3061" w:rsidRDefault="002B1854" w:rsidP="007E3061">
      <w:pPr>
        <w:pStyle w:val="Corpsdetexte"/>
        <w:spacing w:line="240" w:lineRule="auto"/>
        <w:jc w:val="both"/>
        <w:rPr>
          <w:rFonts w:ascii="Arial" w:eastAsia="Times New Roman" w:hAnsi="Arial" w:cs="Arial"/>
          <w:sz w:val="20"/>
          <w:szCs w:val="20"/>
          <w:vertAlign w:val="superscript"/>
          <w:lang w:val="en-GB" w:eastAsia="en-GB"/>
        </w:rPr>
      </w:pPr>
      <w:r w:rsidRPr="007E3061">
        <w:rPr>
          <w:rFonts w:ascii="Arial" w:eastAsia="Times New Roman" w:hAnsi="Arial" w:cs="Arial"/>
          <w:position w:val="-28"/>
          <w:sz w:val="20"/>
          <w:szCs w:val="20"/>
          <w:lang w:val="en-GB" w:eastAsia="en-GB"/>
        </w:rPr>
        <w:object w:dxaOrig="2340" w:dyaOrig="680" w14:anchorId="77505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4.5pt" o:ole="" fillcolor="window">
            <v:imagedata r:id="rId39" o:title=""/>
          </v:shape>
          <o:OLEObject Type="Embed" ProgID="Equation.3" ShapeID="_x0000_i1025" DrawAspect="Content" ObjectID="_1596538206" r:id="rId40"/>
        </w:object>
      </w:r>
      <w:r w:rsidRPr="007E3061">
        <w:rPr>
          <w:rFonts w:ascii="Arial" w:eastAsia="Times New Roman" w:hAnsi="Arial" w:cs="Arial"/>
          <w:sz w:val="20"/>
          <w:szCs w:val="20"/>
          <w:vertAlign w:val="superscript"/>
          <w:lang w:val="en-GB" w:eastAsia="en-GB"/>
        </w:rPr>
        <w:t>n</w:t>
      </w:r>
    </w:p>
    <w:p w14:paraId="41CF7E7F"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For the active substance brodifacoum, the default value of 0.3 is used for elimination (El).</w:t>
      </w:r>
    </w:p>
    <w:p w14:paraId="5034AE1F" w14:textId="77777777" w:rsidR="002A1E8D" w:rsidRPr="007E3061" w:rsidRDefault="002A1E8D" w:rsidP="007E3061">
      <w:pPr>
        <w:pStyle w:val="Legende"/>
        <w:rPr>
          <w:rFonts w:ascii="Arial" w:hAnsi="Arial" w:cs="Arial"/>
          <w:sz w:val="20"/>
          <w:szCs w:val="20"/>
          <w:lang w:val="en-GB"/>
        </w:rPr>
      </w:pPr>
    </w:p>
    <w:p w14:paraId="1008A8E4" w14:textId="77777777" w:rsidR="005825F7" w:rsidRPr="007E3061" w:rsidRDefault="005825F7" w:rsidP="007E3061">
      <w:pPr>
        <w:pStyle w:val="Legende"/>
        <w:rPr>
          <w:rFonts w:ascii="Arial" w:hAnsi="Arial" w:cs="Arial"/>
          <w:sz w:val="20"/>
          <w:szCs w:val="20"/>
          <w:lang w:val="en-GB"/>
        </w:rPr>
      </w:pPr>
    </w:p>
    <w:p w14:paraId="3743ED33" w14:textId="77777777" w:rsidR="005825F7" w:rsidRPr="007E3061" w:rsidRDefault="005825F7" w:rsidP="007E3061">
      <w:pPr>
        <w:pStyle w:val="Legende"/>
        <w:rPr>
          <w:rFonts w:ascii="Arial" w:hAnsi="Arial" w:cs="Arial"/>
          <w:sz w:val="20"/>
          <w:szCs w:val="20"/>
          <w:lang w:val="en-GB"/>
        </w:rPr>
      </w:pPr>
    </w:p>
    <w:p w14:paraId="43EF841C" w14:textId="77777777" w:rsidR="005825F7" w:rsidRPr="007E3061" w:rsidRDefault="005825F7" w:rsidP="007E3061">
      <w:pPr>
        <w:pStyle w:val="Legende"/>
        <w:rPr>
          <w:rFonts w:ascii="Arial" w:hAnsi="Arial" w:cs="Arial"/>
          <w:sz w:val="20"/>
          <w:szCs w:val="20"/>
          <w:lang w:val="en-GB"/>
        </w:rPr>
      </w:pPr>
    </w:p>
    <w:p w14:paraId="56AC040E" w14:textId="77777777" w:rsidR="005825F7" w:rsidRPr="007E3061" w:rsidRDefault="005825F7" w:rsidP="007E3061">
      <w:pPr>
        <w:pStyle w:val="Legende"/>
        <w:rPr>
          <w:rFonts w:ascii="Arial" w:hAnsi="Arial" w:cs="Arial"/>
          <w:sz w:val="20"/>
          <w:szCs w:val="20"/>
          <w:lang w:val="en-GB"/>
        </w:rPr>
      </w:pPr>
    </w:p>
    <w:p w14:paraId="20247DC8" w14:textId="77777777" w:rsidR="002B1854" w:rsidRPr="007E3061" w:rsidRDefault="002B1854" w:rsidP="007E3061">
      <w:pPr>
        <w:pStyle w:val="Legende"/>
        <w:rPr>
          <w:rFonts w:ascii="Arial" w:hAnsi="Arial" w:cs="Arial"/>
          <w:sz w:val="20"/>
          <w:szCs w:val="20"/>
          <w:lang w:val="en-GB"/>
        </w:rPr>
      </w:pPr>
      <w:r w:rsidRPr="007E3061">
        <w:rPr>
          <w:rFonts w:ascii="Arial" w:hAnsi="Arial" w:cs="Arial"/>
          <w:sz w:val="20"/>
          <w:szCs w:val="20"/>
          <w:lang w:val="en-GB"/>
        </w:rPr>
        <w:t xml:space="preserve">Table </w:t>
      </w:r>
      <w:r w:rsidRPr="007E3061">
        <w:rPr>
          <w:rFonts w:ascii="Arial" w:hAnsi="Arial" w:cs="Arial"/>
          <w:sz w:val="20"/>
          <w:szCs w:val="20"/>
          <w:lang w:val="en-GB"/>
        </w:rPr>
        <w:fldChar w:fldCharType="begin"/>
      </w:r>
      <w:r w:rsidRPr="007E3061">
        <w:rPr>
          <w:rFonts w:ascii="Arial" w:hAnsi="Arial" w:cs="Arial"/>
          <w:sz w:val="20"/>
          <w:szCs w:val="20"/>
          <w:lang w:val="en-GB"/>
        </w:rPr>
        <w:instrText xml:space="preserve"> STYLEREF 3 \s </w:instrText>
      </w:r>
      <w:r w:rsidRPr="007E3061">
        <w:rPr>
          <w:rFonts w:ascii="Arial" w:hAnsi="Arial" w:cs="Arial"/>
          <w:sz w:val="20"/>
          <w:szCs w:val="20"/>
          <w:lang w:val="en-GB"/>
        </w:rPr>
        <w:fldChar w:fldCharType="separate"/>
      </w:r>
      <w:r w:rsidR="00DE6901" w:rsidRPr="007E3061">
        <w:rPr>
          <w:rFonts w:ascii="Arial" w:hAnsi="Arial" w:cs="Arial"/>
          <w:noProof/>
          <w:sz w:val="20"/>
          <w:szCs w:val="20"/>
          <w:lang w:val="en-GB"/>
        </w:rPr>
        <w:t>2.8.4.3.4.3</w:t>
      </w:r>
      <w:r w:rsidRPr="007E3061">
        <w:rPr>
          <w:rFonts w:ascii="Arial" w:hAnsi="Arial" w:cs="Arial"/>
          <w:sz w:val="20"/>
          <w:szCs w:val="20"/>
          <w:lang w:val="en-GB"/>
        </w:rPr>
        <w:fldChar w:fldCharType="end"/>
      </w:r>
      <w:r w:rsidRPr="007E3061">
        <w:rPr>
          <w:rFonts w:ascii="Arial" w:hAnsi="Arial" w:cs="Arial"/>
          <w:sz w:val="20"/>
          <w:szCs w:val="20"/>
          <w:lang w:val="en-GB"/>
        </w:rPr>
        <w:noBreakHyphen/>
      </w:r>
      <w:r w:rsidRPr="007E3061">
        <w:rPr>
          <w:rFonts w:ascii="Arial" w:hAnsi="Arial" w:cs="Arial"/>
          <w:sz w:val="20"/>
          <w:szCs w:val="20"/>
          <w:lang w:val="en-GB"/>
        </w:rPr>
        <w:fldChar w:fldCharType="begin"/>
      </w:r>
      <w:r w:rsidRPr="007E3061">
        <w:rPr>
          <w:rFonts w:ascii="Arial" w:hAnsi="Arial" w:cs="Arial"/>
          <w:sz w:val="20"/>
          <w:szCs w:val="20"/>
          <w:lang w:val="en-GB"/>
        </w:rPr>
        <w:instrText xml:space="preserve"> SEQ Table \* ARABIC \s 3 </w:instrText>
      </w:r>
      <w:r w:rsidRPr="007E3061">
        <w:rPr>
          <w:rFonts w:ascii="Arial" w:hAnsi="Arial" w:cs="Arial"/>
          <w:sz w:val="20"/>
          <w:szCs w:val="20"/>
          <w:lang w:val="en-GB"/>
        </w:rPr>
        <w:fldChar w:fldCharType="separate"/>
      </w:r>
      <w:r w:rsidR="00DE6901" w:rsidRPr="007E3061">
        <w:rPr>
          <w:rFonts w:ascii="Arial" w:hAnsi="Arial" w:cs="Arial"/>
          <w:noProof/>
          <w:sz w:val="20"/>
          <w:szCs w:val="20"/>
          <w:lang w:val="en-GB"/>
        </w:rPr>
        <w:t>1</w:t>
      </w:r>
      <w:r w:rsidRPr="007E3061">
        <w:rPr>
          <w:rFonts w:ascii="Arial" w:hAnsi="Arial" w:cs="Arial"/>
          <w:sz w:val="20"/>
          <w:szCs w:val="20"/>
          <w:lang w:val="en-GB"/>
        </w:rPr>
        <w:fldChar w:fldCharType="end"/>
      </w:r>
      <w:r w:rsidR="005825F7" w:rsidRPr="007E3061">
        <w:rPr>
          <w:rFonts w:ascii="Arial" w:hAnsi="Arial" w:cs="Arial"/>
          <w:sz w:val="20"/>
          <w:szCs w:val="20"/>
          <w:lang w:val="en-GB"/>
        </w:rPr>
        <w:t xml:space="preserve"> </w:t>
      </w:r>
      <w:r w:rsidRPr="007E3061">
        <w:rPr>
          <w:rFonts w:ascii="Arial" w:hAnsi="Arial" w:cs="Arial"/>
          <w:sz w:val="20"/>
          <w:szCs w:val="20"/>
          <w:lang w:val="en-GB"/>
        </w:rPr>
        <w:t>Residues of brodifacoum in target animals at specific point in times and varying bait consumption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471"/>
        <w:gridCol w:w="1504"/>
        <w:gridCol w:w="1504"/>
        <w:gridCol w:w="1636"/>
      </w:tblGrid>
      <w:tr w:rsidR="002B1854" w:rsidRPr="007E3061" w14:paraId="468EF413" w14:textId="77777777" w:rsidTr="00FA04F6">
        <w:trPr>
          <w:jc w:val="center"/>
        </w:trPr>
        <w:tc>
          <w:tcPr>
            <w:tcW w:w="3471" w:type="dxa"/>
            <w:vMerge w:val="restart"/>
            <w:shd w:val="clear" w:color="auto" w:fill="D9D9D9"/>
            <w:tcMar>
              <w:top w:w="57" w:type="dxa"/>
              <w:left w:w="85" w:type="dxa"/>
              <w:bottom w:w="57" w:type="dxa"/>
              <w:right w:w="85" w:type="dxa"/>
            </w:tcMar>
          </w:tcPr>
          <w:p w14:paraId="32FA1C54" w14:textId="77777777" w:rsidR="002B1854" w:rsidRPr="007E3061" w:rsidRDefault="002B1854" w:rsidP="007E3061">
            <w:pPr>
              <w:spacing w:line="240" w:lineRule="auto"/>
              <w:jc w:val="both"/>
              <w:rPr>
                <w:rFonts w:ascii="Arial" w:hAnsi="Arial" w:cs="Arial"/>
                <w:b/>
                <w:bCs/>
                <w:sz w:val="20"/>
                <w:szCs w:val="20"/>
                <w:lang w:val="en-GB"/>
              </w:rPr>
            </w:pPr>
          </w:p>
        </w:tc>
        <w:tc>
          <w:tcPr>
            <w:tcW w:w="4644" w:type="dxa"/>
            <w:gridSpan w:val="3"/>
            <w:shd w:val="clear" w:color="auto" w:fill="D9D9D9"/>
            <w:tcMar>
              <w:top w:w="57" w:type="dxa"/>
              <w:left w:w="85" w:type="dxa"/>
              <w:bottom w:w="57" w:type="dxa"/>
              <w:right w:w="85" w:type="dxa"/>
            </w:tcMar>
          </w:tcPr>
          <w:p w14:paraId="401D7E9C"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Residues in target animal (mg.kg</w:t>
            </w:r>
            <w:r w:rsidRPr="007E3061">
              <w:rPr>
                <w:rFonts w:ascii="Arial" w:hAnsi="Arial" w:cs="Arial"/>
                <w:b/>
                <w:bCs/>
                <w:sz w:val="20"/>
                <w:szCs w:val="20"/>
                <w:vertAlign w:val="superscript"/>
                <w:lang w:val="en-GB"/>
              </w:rPr>
              <w:t>-1</w:t>
            </w:r>
            <w:r w:rsidRPr="007E3061">
              <w:rPr>
                <w:rFonts w:ascii="Arial" w:hAnsi="Arial" w:cs="Arial"/>
                <w:b/>
                <w:bCs/>
                <w:sz w:val="20"/>
                <w:szCs w:val="20"/>
                <w:lang w:val="en-GB"/>
              </w:rPr>
              <w:t>bw)</w:t>
            </w:r>
          </w:p>
        </w:tc>
      </w:tr>
      <w:tr w:rsidR="002B1854" w:rsidRPr="007E3061" w14:paraId="4C20A9B4" w14:textId="77777777" w:rsidTr="00FA04F6">
        <w:trPr>
          <w:jc w:val="center"/>
        </w:trPr>
        <w:tc>
          <w:tcPr>
            <w:tcW w:w="3471" w:type="dxa"/>
            <w:vMerge/>
            <w:shd w:val="clear" w:color="auto" w:fill="D9D9D9"/>
            <w:tcMar>
              <w:top w:w="57" w:type="dxa"/>
              <w:left w:w="85" w:type="dxa"/>
              <w:bottom w:w="57" w:type="dxa"/>
              <w:right w:w="85" w:type="dxa"/>
            </w:tcMar>
          </w:tcPr>
          <w:p w14:paraId="753648BA" w14:textId="77777777" w:rsidR="002B1854" w:rsidRPr="007E3061" w:rsidRDefault="002B1854" w:rsidP="007E3061">
            <w:pPr>
              <w:spacing w:line="240" w:lineRule="auto"/>
              <w:jc w:val="both"/>
              <w:rPr>
                <w:rFonts w:ascii="Arial" w:hAnsi="Arial" w:cs="Arial"/>
                <w:b/>
                <w:bCs/>
                <w:sz w:val="20"/>
                <w:szCs w:val="20"/>
                <w:lang w:val="en-GB"/>
              </w:rPr>
            </w:pPr>
          </w:p>
        </w:tc>
        <w:tc>
          <w:tcPr>
            <w:tcW w:w="1504" w:type="dxa"/>
            <w:shd w:val="clear" w:color="auto" w:fill="D9D9D9"/>
            <w:tcMar>
              <w:top w:w="57" w:type="dxa"/>
              <w:left w:w="85" w:type="dxa"/>
              <w:bottom w:w="57" w:type="dxa"/>
              <w:right w:w="85" w:type="dxa"/>
            </w:tcMar>
          </w:tcPr>
          <w:p w14:paraId="3E9100E1"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20%</w:t>
            </w:r>
          </w:p>
        </w:tc>
        <w:tc>
          <w:tcPr>
            <w:tcW w:w="1504" w:type="dxa"/>
            <w:shd w:val="clear" w:color="auto" w:fill="D9D9D9"/>
            <w:tcMar>
              <w:top w:w="57" w:type="dxa"/>
              <w:left w:w="85" w:type="dxa"/>
              <w:bottom w:w="57" w:type="dxa"/>
              <w:right w:w="85" w:type="dxa"/>
            </w:tcMar>
          </w:tcPr>
          <w:p w14:paraId="5BDB9493"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50%</w:t>
            </w:r>
          </w:p>
        </w:tc>
        <w:tc>
          <w:tcPr>
            <w:tcW w:w="1636" w:type="dxa"/>
            <w:shd w:val="clear" w:color="auto" w:fill="D9D9D9"/>
            <w:tcMar>
              <w:top w:w="57" w:type="dxa"/>
              <w:left w:w="85" w:type="dxa"/>
              <w:bottom w:w="57" w:type="dxa"/>
              <w:right w:w="85" w:type="dxa"/>
            </w:tcMar>
          </w:tcPr>
          <w:p w14:paraId="11DFA744"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100%</w:t>
            </w:r>
          </w:p>
        </w:tc>
      </w:tr>
      <w:tr w:rsidR="002B1854" w:rsidRPr="007E3061" w14:paraId="5D52CF8B" w14:textId="77777777" w:rsidTr="00FA04F6">
        <w:trPr>
          <w:jc w:val="center"/>
        </w:trPr>
        <w:tc>
          <w:tcPr>
            <w:tcW w:w="3471" w:type="dxa"/>
            <w:tcMar>
              <w:top w:w="57" w:type="dxa"/>
              <w:left w:w="85" w:type="dxa"/>
              <w:bottom w:w="57" w:type="dxa"/>
              <w:right w:w="85" w:type="dxa"/>
            </w:tcMar>
          </w:tcPr>
          <w:p w14:paraId="1C1B3B9B"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Day 1 after the first meal</w:t>
            </w:r>
          </w:p>
        </w:tc>
        <w:tc>
          <w:tcPr>
            <w:tcW w:w="1504" w:type="dxa"/>
            <w:tcMar>
              <w:top w:w="57" w:type="dxa"/>
              <w:left w:w="85" w:type="dxa"/>
              <w:bottom w:w="57" w:type="dxa"/>
              <w:right w:w="85" w:type="dxa"/>
            </w:tcMar>
          </w:tcPr>
          <w:p w14:paraId="5BCA5B49"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0.20</w:t>
            </w:r>
          </w:p>
        </w:tc>
        <w:tc>
          <w:tcPr>
            <w:tcW w:w="1504" w:type="dxa"/>
            <w:tcMar>
              <w:top w:w="57" w:type="dxa"/>
              <w:left w:w="85" w:type="dxa"/>
              <w:bottom w:w="57" w:type="dxa"/>
              <w:right w:w="85" w:type="dxa"/>
            </w:tcMar>
          </w:tcPr>
          <w:p w14:paraId="7D1CDF46"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0.50</w:t>
            </w:r>
          </w:p>
        </w:tc>
        <w:tc>
          <w:tcPr>
            <w:tcW w:w="1636" w:type="dxa"/>
            <w:tcMar>
              <w:top w:w="57" w:type="dxa"/>
              <w:left w:w="85" w:type="dxa"/>
              <w:bottom w:w="57" w:type="dxa"/>
              <w:right w:w="85" w:type="dxa"/>
            </w:tcMar>
          </w:tcPr>
          <w:p w14:paraId="57AE85E0"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1.00</w:t>
            </w:r>
          </w:p>
        </w:tc>
      </w:tr>
      <w:tr w:rsidR="002B1854" w:rsidRPr="007E3061" w14:paraId="609E05C8" w14:textId="77777777" w:rsidTr="00FA04F6">
        <w:trPr>
          <w:jc w:val="center"/>
        </w:trPr>
        <w:tc>
          <w:tcPr>
            <w:tcW w:w="3471" w:type="dxa"/>
            <w:tcMar>
              <w:top w:w="57" w:type="dxa"/>
              <w:left w:w="85" w:type="dxa"/>
              <w:bottom w:w="57" w:type="dxa"/>
              <w:right w:w="85" w:type="dxa"/>
            </w:tcMar>
          </w:tcPr>
          <w:p w14:paraId="4CF0FA49"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Day 2 before new meal</w:t>
            </w:r>
          </w:p>
        </w:tc>
        <w:tc>
          <w:tcPr>
            <w:tcW w:w="1504" w:type="dxa"/>
            <w:tcMar>
              <w:top w:w="57" w:type="dxa"/>
              <w:left w:w="85" w:type="dxa"/>
              <w:bottom w:w="57" w:type="dxa"/>
              <w:right w:w="85" w:type="dxa"/>
            </w:tcMar>
          </w:tcPr>
          <w:p w14:paraId="53BEA6D9"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0.14</w:t>
            </w:r>
          </w:p>
        </w:tc>
        <w:tc>
          <w:tcPr>
            <w:tcW w:w="1504" w:type="dxa"/>
            <w:tcMar>
              <w:top w:w="57" w:type="dxa"/>
              <w:left w:w="85" w:type="dxa"/>
              <w:bottom w:w="57" w:type="dxa"/>
              <w:right w:w="85" w:type="dxa"/>
            </w:tcMar>
          </w:tcPr>
          <w:p w14:paraId="5413B4FD"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0.35</w:t>
            </w:r>
          </w:p>
        </w:tc>
        <w:tc>
          <w:tcPr>
            <w:tcW w:w="1636" w:type="dxa"/>
            <w:tcMar>
              <w:top w:w="57" w:type="dxa"/>
              <w:left w:w="85" w:type="dxa"/>
              <w:bottom w:w="57" w:type="dxa"/>
              <w:right w:w="85" w:type="dxa"/>
            </w:tcMar>
          </w:tcPr>
          <w:p w14:paraId="131325CE"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0.70</w:t>
            </w:r>
          </w:p>
        </w:tc>
      </w:tr>
      <w:tr w:rsidR="002B1854" w:rsidRPr="007E3061" w14:paraId="3FA265FB" w14:textId="77777777" w:rsidTr="00FA04F6">
        <w:trPr>
          <w:jc w:val="center"/>
        </w:trPr>
        <w:tc>
          <w:tcPr>
            <w:tcW w:w="3471" w:type="dxa"/>
            <w:tcMar>
              <w:top w:w="57" w:type="dxa"/>
              <w:left w:w="85" w:type="dxa"/>
              <w:bottom w:w="57" w:type="dxa"/>
              <w:right w:w="85" w:type="dxa"/>
            </w:tcMar>
          </w:tcPr>
          <w:p w14:paraId="2950C178"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Day 5 after the last meal</w:t>
            </w:r>
          </w:p>
        </w:tc>
        <w:tc>
          <w:tcPr>
            <w:tcW w:w="1504" w:type="dxa"/>
            <w:tcMar>
              <w:top w:w="57" w:type="dxa"/>
              <w:left w:w="85" w:type="dxa"/>
              <w:bottom w:w="57" w:type="dxa"/>
              <w:right w:w="85" w:type="dxa"/>
            </w:tcMar>
          </w:tcPr>
          <w:p w14:paraId="1A1ADD15"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0.55</w:t>
            </w:r>
          </w:p>
        </w:tc>
        <w:tc>
          <w:tcPr>
            <w:tcW w:w="1504" w:type="dxa"/>
            <w:tcMar>
              <w:top w:w="57" w:type="dxa"/>
              <w:left w:w="85" w:type="dxa"/>
              <w:bottom w:w="57" w:type="dxa"/>
              <w:right w:w="85" w:type="dxa"/>
            </w:tcMar>
          </w:tcPr>
          <w:p w14:paraId="13A022DB"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1.39</w:t>
            </w:r>
          </w:p>
        </w:tc>
        <w:tc>
          <w:tcPr>
            <w:tcW w:w="1636" w:type="dxa"/>
            <w:tcMar>
              <w:top w:w="57" w:type="dxa"/>
              <w:left w:w="85" w:type="dxa"/>
              <w:bottom w:w="57" w:type="dxa"/>
              <w:right w:w="85" w:type="dxa"/>
            </w:tcMar>
          </w:tcPr>
          <w:p w14:paraId="0165F631"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2.77</w:t>
            </w:r>
          </w:p>
        </w:tc>
      </w:tr>
      <w:tr w:rsidR="002B1854" w:rsidRPr="007E3061" w14:paraId="2851FEE1" w14:textId="77777777" w:rsidTr="00FA04F6">
        <w:trPr>
          <w:jc w:val="center"/>
        </w:trPr>
        <w:tc>
          <w:tcPr>
            <w:tcW w:w="3471" w:type="dxa"/>
            <w:tcMar>
              <w:top w:w="57" w:type="dxa"/>
              <w:left w:w="85" w:type="dxa"/>
              <w:bottom w:w="57" w:type="dxa"/>
              <w:right w:w="85" w:type="dxa"/>
            </w:tcMar>
          </w:tcPr>
          <w:p w14:paraId="542F2028"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Day 7 mean time to death</w:t>
            </w:r>
          </w:p>
        </w:tc>
        <w:tc>
          <w:tcPr>
            <w:tcW w:w="1504" w:type="dxa"/>
            <w:tcMar>
              <w:top w:w="57" w:type="dxa"/>
              <w:left w:w="85" w:type="dxa"/>
              <w:bottom w:w="57" w:type="dxa"/>
              <w:right w:w="85" w:type="dxa"/>
            </w:tcMar>
          </w:tcPr>
          <w:p w14:paraId="2EF178E5"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0.27</w:t>
            </w:r>
          </w:p>
        </w:tc>
        <w:tc>
          <w:tcPr>
            <w:tcW w:w="1504" w:type="dxa"/>
            <w:tcMar>
              <w:top w:w="57" w:type="dxa"/>
              <w:left w:w="85" w:type="dxa"/>
              <w:bottom w:w="57" w:type="dxa"/>
              <w:right w:w="85" w:type="dxa"/>
            </w:tcMar>
          </w:tcPr>
          <w:p w14:paraId="00B7C548"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0.68</w:t>
            </w:r>
          </w:p>
        </w:tc>
        <w:tc>
          <w:tcPr>
            <w:tcW w:w="1636" w:type="dxa"/>
            <w:tcMar>
              <w:top w:w="57" w:type="dxa"/>
              <w:left w:w="85" w:type="dxa"/>
              <w:bottom w:w="57" w:type="dxa"/>
              <w:right w:w="85" w:type="dxa"/>
            </w:tcMar>
          </w:tcPr>
          <w:p w14:paraId="251817B3"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1.36</w:t>
            </w:r>
          </w:p>
        </w:tc>
      </w:tr>
    </w:tbl>
    <w:p w14:paraId="6CABBC57" w14:textId="77777777" w:rsidR="002B1854" w:rsidRPr="007E3061" w:rsidRDefault="002B1854" w:rsidP="007E3061">
      <w:pPr>
        <w:pStyle w:val="Corpsdetexte"/>
        <w:spacing w:line="240" w:lineRule="auto"/>
        <w:jc w:val="both"/>
        <w:rPr>
          <w:rFonts w:ascii="Arial" w:hAnsi="Arial" w:cs="Arial"/>
          <w:sz w:val="20"/>
          <w:szCs w:val="20"/>
          <w:lang w:val="en-GB"/>
        </w:rPr>
      </w:pPr>
    </w:p>
    <w:p w14:paraId="13653973"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According to the ESD, the concentrations of brodifacoum in rats are at peak after consuming bait for 5 days; thereafter the concentrations in rodents are decreasing until day 7 due to excretion and metabolism of the rodenticide. The values from day 5 are used as PEC</w:t>
      </w:r>
      <w:r w:rsidRPr="007E3061">
        <w:rPr>
          <w:rFonts w:ascii="Arial" w:hAnsi="Arial" w:cs="Arial"/>
          <w:sz w:val="20"/>
          <w:szCs w:val="20"/>
          <w:vertAlign w:val="subscript"/>
          <w:lang w:val="en-GB"/>
        </w:rPr>
        <w:t>oral</w:t>
      </w:r>
      <w:r w:rsidRPr="007E3061">
        <w:rPr>
          <w:rFonts w:ascii="Arial" w:hAnsi="Arial" w:cs="Arial"/>
          <w:sz w:val="20"/>
          <w:szCs w:val="20"/>
          <w:lang w:val="en-GB"/>
        </w:rPr>
        <w:t>.</w:t>
      </w:r>
    </w:p>
    <w:p w14:paraId="2D59B8EF" w14:textId="77777777" w:rsidR="002A1E8D" w:rsidRPr="007E3061" w:rsidRDefault="002A1E8D" w:rsidP="007E3061">
      <w:pPr>
        <w:pStyle w:val="Corpsdetexte"/>
        <w:spacing w:line="240" w:lineRule="auto"/>
        <w:jc w:val="both"/>
        <w:rPr>
          <w:rFonts w:ascii="Arial" w:hAnsi="Arial" w:cs="Arial"/>
          <w:sz w:val="20"/>
          <w:szCs w:val="20"/>
          <w:lang w:val="en-GB"/>
        </w:rPr>
      </w:pPr>
    </w:p>
    <w:p w14:paraId="66187F97" w14:textId="77777777" w:rsidR="002B1854" w:rsidRPr="007E3061" w:rsidRDefault="002B1854" w:rsidP="007E3061">
      <w:pPr>
        <w:pStyle w:val="Titre3"/>
        <w:numPr>
          <w:ilvl w:val="5"/>
          <w:numId w:val="1"/>
        </w:numPr>
        <w:spacing w:before="0" w:after="0"/>
        <w:rPr>
          <w:sz w:val="20"/>
          <w:szCs w:val="20"/>
        </w:rPr>
      </w:pPr>
      <w:bookmarkStart w:id="145" w:name="_Toc520192956"/>
      <w:r w:rsidRPr="007E3061">
        <w:rPr>
          <w:sz w:val="20"/>
          <w:szCs w:val="20"/>
        </w:rPr>
        <w:t>Secondary poisoning - Tier 1 assessment, long-term</w:t>
      </w:r>
      <w:bookmarkEnd w:id="145"/>
    </w:p>
    <w:p w14:paraId="54E3AABB" w14:textId="77777777" w:rsidR="002A1E8D" w:rsidRPr="007E3061" w:rsidRDefault="002A1E8D" w:rsidP="007E3061">
      <w:pPr>
        <w:pStyle w:val="Corpsdetexte"/>
        <w:spacing w:line="240" w:lineRule="auto"/>
        <w:jc w:val="both"/>
        <w:rPr>
          <w:rFonts w:ascii="Arial" w:hAnsi="Arial" w:cs="Arial"/>
          <w:sz w:val="20"/>
          <w:szCs w:val="20"/>
          <w:lang w:val="en-GB"/>
        </w:rPr>
      </w:pPr>
    </w:p>
    <w:p w14:paraId="3D19B0D5"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To assess the risk of long-term secondary poisoning, the PEC in rodents after 5 days are used considering that the consumption of rodenticides makes up 100% of total consumptions (refer to Table above).</w:t>
      </w:r>
    </w:p>
    <w:p w14:paraId="1DA1C09C" w14:textId="77777777" w:rsidR="002A1E8D" w:rsidRPr="007E3061" w:rsidRDefault="002A1E8D" w:rsidP="007E3061">
      <w:pPr>
        <w:pStyle w:val="Corpsdetexte"/>
        <w:spacing w:line="240" w:lineRule="auto"/>
        <w:jc w:val="both"/>
        <w:rPr>
          <w:rFonts w:ascii="Arial" w:hAnsi="Arial" w:cs="Arial"/>
          <w:sz w:val="20"/>
          <w:szCs w:val="20"/>
          <w:lang w:val="en-GB"/>
        </w:rPr>
      </w:pPr>
    </w:p>
    <w:p w14:paraId="6166E35B" w14:textId="77777777" w:rsidR="002B1854" w:rsidRPr="007E3061" w:rsidRDefault="002B1854" w:rsidP="007E3061">
      <w:pPr>
        <w:pStyle w:val="Corpsdetexte"/>
        <w:spacing w:line="240" w:lineRule="auto"/>
        <w:jc w:val="both"/>
        <w:rPr>
          <w:rFonts w:ascii="Arial" w:hAnsi="Arial" w:cs="Arial"/>
          <w:b/>
          <w:sz w:val="20"/>
          <w:szCs w:val="20"/>
          <w:lang w:val="en-GB"/>
        </w:rPr>
      </w:pPr>
      <w:r w:rsidRPr="007E3061">
        <w:rPr>
          <w:rFonts w:ascii="Arial" w:hAnsi="Arial" w:cs="Arial"/>
          <w:b/>
          <w:sz w:val="20"/>
          <w:szCs w:val="20"/>
          <w:lang w:val="en-GB"/>
        </w:rPr>
        <w:t xml:space="preserve">Table </w:t>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STYLEREF 3 \s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2.8.4.3.4.4</w:t>
      </w:r>
      <w:r w:rsidRPr="007E3061">
        <w:rPr>
          <w:rFonts w:ascii="Arial" w:hAnsi="Arial" w:cs="Arial"/>
          <w:b/>
          <w:sz w:val="20"/>
          <w:szCs w:val="20"/>
          <w:lang w:val="en-GB"/>
        </w:rPr>
        <w:fldChar w:fldCharType="end"/>
      </w:r>
      <w:r w:rsidRPr="007E3061">
        <w:rPr>
          <w:rFonts w:ascii="Arial" w:hAnsi="Arial" w:cs="Arial"/>
          <w:b/>
          <w:sz w:val="20"/>
          <w:szCs w:val="20"/>
          <w:lang w:val="en-GB"/>
        </w:rPr>
        <w:noBreakHyphen/>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SEQ Table \* ARABIC \s 3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1</w:t>
      </w:r>
      <w:r w:rsidRPr="007E3061">
        <w:rPr>
          <w:rFonts w:ascii="Arial" w:hAnsi="Arial" w:cs="Arial"/>
          <w:b/>
          <w:sz w:val="20"/>
          <w:szCs w:val="20"/>
          <w:lang w:val="en-GB"/>
        </w:rPr>
        <w:fldChar w:fldCharType="end"/>
      </w:r>
      <w:r w:rsidR="005825F7" w:rsidRPr="007E3061">
        <w:rPr>
          <w:rFonts w:ascii="Arial" w:hAnsi="Arial" w:cs="Arial"/>
          <w:b/>
          <w:sz w:val="20"/>
          <w:szCs w:val="20"/>
          <w:lang w:val="en-GB"/>
        </w:rPr>
        <w:t xml:space="preserve"> </w:t>
      </w:r>
      <w:r w:rsidRPr="007E3061">
        <w:rPr>
          <w:rFonts w:ascii="Arial" w:hAnsi="Arial" w:cs="Arial"/>
          <w:b/>
          <w:sz w:val="20"/>
          <w:szCs w:val="20"/>
          <w:lang w:val="en-GB"/>
        </w:rPr>
        <w:t>Residues of brodifacoum in target animals at specific point in times and varying bait consumption used in the long term assessment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49"/>
        <w:gridCol w:w="5924"/>
      </w:tblGrid>
      <w:tr w:rsidR="002B1854" w:rsidRPr="007E3061" w14:paraId="4E455231" w14:textId="77777777" w:rsidTr="00FA04F6">
        <w:trPr>
          <w:jc w:val="center"/>
        </w:trPr>
        <w:tc>
          <w:tcPr>
            <w:tcW w:w="2949" w:type="dxa"/>
            <w:shd w:val="pct12" w:color="auto" w:fill="auto"/>
            <w:tcMar>
              <w:top w:w="57" w:type="dxa"/>
              <w:left w:w="85" w:type="dxa"/>
              <w:bottom w:w="57" w:type="dxa"/>
              <w:right w:w="85" w:type="dxa"/>
            </w:tcMar>
            <w:vAlign w:val="center"/>
          </w:tcPr>
          <w:p w14:paraId="432D0D39"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Birds / Mammals</w:t>
            </w:r>
          </w:p>
        </w:tc>
        <w:tc>
          <w:tcPr>
            <w:tcW w:w="5924" w:type="dxa"/>
            <w:shd w:val="pct12" w:color="auto" w:fill="auto"/>
            <w:tcMar>
              <w:top w:w="57" w:type="dxa"/>
              <w:left w:w="85" w:type="dxa"/>
              <w:bottom w:w="57" w:type="dxa"/>
              <w:right w:w="85" w:type="dxa"/>
            </w:tcMar>
          </w:tcPr>
          <w:p w14:paraId="32612484" w14:textId="77777777" w:rsidR="002B1854" w:rsidRPr="007E3061" w:rsidRDefault="002B1854" w:rsidP="007E3061">
            <w:pPr>
              <w:pStyle w:val="Default"/>
              <w:jc w:val="both"/>
              <w:rPr>
                <w:rFonts w:ascii="Arial" w:hAnsi="Arial" w:cs="Arial"/>
                <w:b/>
                <w:bCs/>
                <w:sz w:val="20"/>
                <w:szCs w:val="20"/>
                <w:lang w:val="en-GB" w:eastAsia="sv-SE"/>
              </w:rPr>
            </w:pPr>
            <w:r w:rsidRPr="007E3061">
              <w:rPr>
                <w:rFonts w:ascii="Arial" w:hAnsi="Arial" w:cs="Arial"/>
                <w:b/>
                <w:bCs/>
                <w:sz w:val="20"/>
                <w:szCs w:val="20"/>
                <w:lang w:val="en-GB" w:eastAsia="sv-SE"/>
              </w:rPr>
              <w:t>PEC</w:t>
            </w:r>
            <w:r w:rsidRPr="007E3061">
              <w:rPr>
                <w:rFonts w:ascii="Arial" w:hAnsi="Arial" w:cs="Arial"/>
                <w:b/>
                <w:bCs/>
                <w:sz w:val="20"/>
                <w:szCs w:val="20"/>
                <w:vertAlign w:val="subscript"/>
                <w:lang w:val="en-GB" w:eastAsia="sv-SE"/>
              </w:rPr>
              <w:t>oral</w:t>
            </w:r>
          </w:p>
          <w:p w14:paraId="53C2A981"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Brodifacoum conc. in target rodent (mg.kg</w:t>
            </w:r>
            <w:r w:rsidRPr="007E3061">
              <w:rPr>
                <w:rFonts w:ascii="Arial" w:hAnsi="Arial" w:cs="Arial"/>
                <w:b/>
                <w:bCs/>
                <w:sz w:val="20"/>
                <w:szCs w:val="20"/>
                <w:vertAlign w:val="superscript"/>
                <w:lang w:val="en-GB"/>
              </w:rPr>
              <w:t>-1</w:t>
            </w:r>
            <w:r w:rsidRPr="007E3061">
              <w:rPr>
                <w:rFonts w:ascii="Arial" w:hAnsi="Arial" w:cs="Arial"/>
                <w:b/>
                <w:bCs/>
                <w:sz w:val="20"/>
                <w:szCs w:val="20"/>
                <w:vertAlign w:val="subscript"/>
                <w:lang w:val="en-GB"/>
              </w:rPr>
              <w:t>bw</w:t>
            </w:r>
            <w:r w:rsidRPr="007E3061">
              <w:rPr>
                <w:rFonts w:ascii="Arial" w:hAnsi="Arial" w:cs="Arial"/>
                <w:b/>
                <w:bCs/>
                <w:sz w:val="20"/>
                <w:szCs w:val="20"/>
                <w:lang w:val="en-GB"/>
              </w:rPr>
              <w:t>),</w:t>
            </w:r>
          </w:p>
          <w:p w14:paraId="6DED93A0"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ESD default values</w:t>
            </w:r>
          </w:p>
        </w:tc>
      </w:tr>
      <w:tr w:rsidR="002B1854" w:rsidRPr="007E3061" w14:paraId="0DDCE32D" w14:textId="77777777" w:rsidTr="00FA04F6">
        <w:trPr>
          <w:jc w:val="center"/>
        </w:trPr>
        <w:tc>
          <w:tcPr>
            <w:tcW w:w="2949" w:type="dxa"/>
            <w:tcMar>
              <w:top w:w="57" w:type="dxa"/>
              <w:left w:w="85" w:type="dxa"/>
              <w:bottom w:w="57" w:type="dxa"/>
              <w:right w:w="85" w:type="dxa"/>
            </w:tcMar>
          </w:tcPr>
          <w:p w14:paraId="546EFF63"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Day 5 after the last meal</w:t>
            </w:r>
          </w:p>
        </w:tc>
        <w:tc>
          <w:tcPr>
            <w:tcW w:w="5924" w:type="dxa"/>
            <w:tcMar>
              <w:top w:w="57" w:type="dxa"/>
              <w:left w:w="85" w:type="dxa"/>
              <w:bottom w:w="57" w:type="dxa"/>
              <w:right w:w="85" w:type="dxa"/>
            </w:tcMar>
          </w:tcPr>
          <w:p w14:paraId="41484DC9"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2.77</w:t>
            </w:r>
          </w:p>
        </w:tc>
      </w:tr>
    </w:tbl>
    <w:p w14:paraId="6E03EFF0" w14:textId="77777777" w:rsidR="002A1E8D" w:rsidRPr="007E3061" w:rsidRDefault="002A1E8D" w:rsidP="007E3061">
      <w:pPr>
        <w:pStyle w:val="Titre6"/>
        <w:numPr>
          <w:ilvl w:val="0"/>
          <w:numId w:val="0"/>
        </w:numPr>
        <w:suppressAutoHyphens w:val="0"/>
        <w:spacing w:before="0" w:after="0"/>
        <w:ind w:left="1304"/>
        <w:rPr>
          <w:sz w:val="20"/>
          <w:szCs w:val="20"/>
        </w:rPr>
      </w:pPr>
    </w:p>
    <w:p w14:paraId="2818CC0A" w14:textId="77777777" w:rsidR="00D0682B" w:rsidRPr="007E3061" w:rsidRDefault="00D0682B" w:rsidP="007E3061">
      <w:pPr>
        <w:pStyle w:val="Corpsdetexte"/>
        <w:spacing w:line="240" w:lineRule="auto"/>
        <w:jc w:val="both"/>
        <w:rPr>
          <w:rFonts w:ascii="Arial" w:hAnsi="Arial" w:cs="Arial"/>
          <w:sz w:val="20"/>
          <w:szCs w:val="20"/>
          <w:lang w:val="en-US"/>
        </w:rPr>
      </w:pPr>
    </w:p>
    <w:p w14:paraId="5A586D3A" w14:textId="77777777" w:rsidR="002B1854" w:rsidRPr="007E3061" w:rsidRDefault="002B1854" w:rsidP="007E3061">
      <w:pPr>
        <w:pStyle w:val="Titre3"/>
        <w:numPr>
          <w:ilvl w:val="5"/>
          <w:numId w:val="1"/>
        </w:numPr>
        <w:spacing w:before="0" w:after="0"/>
        <w:rPr>
          <w:sz w:val="20"/>
          <w:szCs w:val="20"/>
        </w:rPr>
      </w:pPr>
      <w:bookmarkStart w:id="146" w:name="_Toc520192957"/>
      <w:r w:rsidRPr="007E3061">
        <w:rPr>
          <w:sz w:val="20"/>
          <w:szCs w:val="20"/>
        </w:rPr>
        <w:t>Secondary poisoning - Tier 2 assessment, long-term</w:t>
      </w:r>
      <w:bookmarkEnd w:id="146"/>
    </w:p>
    <w:p w14:paraId="0D6342DC" w14:textId="77777777" w:rsidR="002A1E8D" w:rsidRPr="007E3061" w:rsidRDefault="002A1E8D" w:rsidP="007E3061">
      <w:pPr>
        <w:pStyle w:val="Corpsdetexte"/>
        <w:spacing w:line="240" w:lineRule="auto"/>
        <w:jc w:val="both"/>
        <w:rPr>
          <w:rFonts w:ascii="Arial" w:hAnsi="Arial" w:cs="Arial"/>
          <w:sz w:val="20"/>
          <w:szCs w:val="20"/>
          <w:lang w:val="en-US"/>
        </w:rPr>
      </w:pPr>
    </w:p>
    <w:p w14:paraId="34089DE8"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For the Tier 2 assessment the average food intake for each species and the average weight of the species have been considered, according to the Table 3.5 in the ESD. The calculations are based on the expected values for uptake of active substance by a mammal predator after a single day of exposure presented as an illustrative example in the ESD.</w:t>
      </w:r>
    </w:p>
    <w:p w14:paraId="499E98A9" w14:textId="77777777" w:rsidR="002A1E8D" w:rsidRPr="007E3061" w:rsidRDefault="002A1E8D" w:rsidP="007E3061">
      <w:pPr>
        <w:pStyle w:val="Corpsdetexte"/>
        <w:spacing w:line="240" w:lineRule="auto"/>
        <w:jc w:val="both"/>
        <w:rPr>
          <w:rFonts w:ascii="Arial" w:hAnsi="Arial" w:cs="Arial"/>
          <w:sz w:val="20"/>
          <w:szCs w:val="20"/>
          <w:lang w:val="en-GB"/>
        </w:rPr>
      </w:pPr>
    </w:p>
    <w:p w14:paraId="64535AE4"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 xml:space="preserve">The amount of </w:t>
      </w:r>
      <w:r w:rsidR="00433210" w:rsidRPr="007E3061">
        <w:rPr>
          <w:rFonts w:ascii="Arial" w:hAnsi="Arial" w:cs="Arial"/>
          <w:sz w:val="20"/>
          <w:szCs w:val="20"/>
          <w:lang w:val="en-GB"/>
        </w:rPr>
        <w:t>the active substance</w:t>
      </w:r>
      <w:r w:rsidRPr="007E3061">
        <w:rPr>
          <w:rFonts w:ascii="Arial" w:hAnsi="Arial" w:cs="Arial"/>
          <w:sz w:val="20"/>
          <w:szCs w:val="20"/>
          <w:lang w:val="en-GB"/>
        </w:rPr>
        <w:t>. consumed by the non-target animal is 2.77 mg.kg</w:t>
      </w:r>
      <w:r w:rsidRPr="007E3061">
        <w:rPr>
          <w:rFonts w:ascii="Arial" w:hAnsi="Arial" w:cs="Arial"/>
          <w:sz w:val="20"/>
          <w:szCs w:val="20"/>
          <w:vertAlign w:val="superscript"/>
          <w:lang w:val="en-GB"/>
        </w:rPr>
        <w:t>-1</w:t>
      </w:r>
      <w:r w:rsidRPr="007E3061">
        <w:rPr>
          <w:rFonts w:ascii="Arial" w:hAnsi="Arial" w:cs="Arial"/>
          <w:sz w:val="20"/>
          <w:szCs w:val="20"/>
          <w:lang w:val="en-GB"/>
        </w:rPr>
        <w:t xml:space="preserve"> bw for rodents caught on day 5 and 3.31mg.kg</w:t>
      </w:r>
      <w:r w:rsidRPr="007E3061">
        <w:rPr>
          <w:rFonts w:ascii="Arial" w:hAnsi="Arial" w:cs="Arial"/>
          <w:sz w:val="20"/>
          <w:szCs w:val="20"/>
          <w:vertAlign w:val="superscript"/>
          <w:lang w:val="en-GB"/>
        </w:rPr>
        <w:t>-1</w:t>
      </w:r>
      <w:r w:rsidRPr="007E3061">
        <w:rPr>
          <w:rFonts w:ascii="Arial" w:hAnsi="Arial" w:cs="Arial"/>
          <w:sz w:val="20"/>
          <w:szCs w:val="20"/>
          <w:lang w:val="en-GB"/>
        </w:rPr>
        <w:t xml:space="preserve"> bw for rodents caught on day 14, also assuming that the non-target animals feed to 50 % on the rodents, all in accordance with the ESD. By knowing the amount of.</w:t>
      </w:r>
      <w:r w:rsidR="00433210" w:rsidRPr="007E3061">
        <w:rPr>
          <w:rFonts w:ascii="Arial" w:hAnsi="Arial" w:cs="Arial"/>
          <w:sz w:val="20"/>
          <w:szCs w:val="20"/>
          <w:lang w:val="en-GB"/>
        </w:rPr>
        <w:t xml:space="preserve"> the active substance</w:t>
      </w:r>
      <w:r w:rsidRPr="007E3061">
        <w:rPr>
          <w:rFonts w:ascii="Arial" w:hAnsi="Arial" w:cs="Arial"/>
          <w:sz w:val="20"/>
          <w:szCs w:val="20"/>
          <w:lang w:val="en-GB"/>
        </w:rPr>
        <w:t xml:space="preserve"> consumed by the non-target animal and the weight of the animal, the PEC (concentration in non-target animal) after one day consumption of rodents can be calculated. The results are presented in Table below.</w:t>
      </w:r>
    </w:p>
    <w:p w14:paraId="6CD2D250" w14:textId="77777777" w:rsidR="002A1E8D" w:rsidRPr="007E3061" w:rsidRDefault="002A1E8D" w:rsidP="007E3061">
      <w:pPr>
        <w:pStyle w:val="Corpsdetexte"/>
        <w:spacing w:line="240" w:lineRule="auto"/>
        <w:jc w:val="both"/>
        <w:rPr>
          <w:rFonts w:ascii="Arial" w:hAnsi="Arial" w:cs="Arial"/>
          <w:sz w:val="20"/>
          <w:szCs w:val="20"/>
          <w:lang w:val="en-GB"/>
        </w:rPr>
      </w:pPr>
    </w:p>
    <w:p w14:paraId="6EDB4012" w14:textId="77777777" w:rsidR="002B1854" w:rsidRPr="007E3061" w:rsidRDefault="002B1854" w:rsidP="007E3061">
      <w:pPr>
        <w:pStyle w:val="Corpsdetexte"/>
        <w:keepNext/>
        <w:spacing w:line="240" w:lineRule="auto"/>
        <w:jc w:val="both"/>
        <w:rPr>
          <w:rFonts w:ascii="Arial" w:hAnsi="Arial" w:cs="Arial"/>
          <w:b/>
          <w:sz w:val="20"/>
          <w:szCs w:val="20"/>
          <w:lang w:val="en-GB"/>
        </w:rPr>
      </w:pPr>
      <w:r w:rsidRPr="007E3061">
        <w:rPr>
          <w:rFonts w:ascii="Arial" w:hAnsi="Arial" w:cs="Arial"/>
          <w:b/>
          <w:sz w:val="20"/>
          <w:szCs w:val="20"/>
          <w:lang w:val="en-GB"/>
        </w:rPr>
        <w:t xml:space="preserve">Table </w:t>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STYLEREF 3 \s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2.8.4.3.4.5</w:t>
      </w:r>
      <w:r w:rsidRPr="007E3061">
        <w:rPr>
          <w:rFonts w:ascii="Arial" w:hAnsi="Arial" w:cs="Arial"/>
          <w:b/>
          <w:sz w:val="20"/>
          <w:szCs w:val="20"/>
          <w:lang w:val="en-GB"/>
        </w:rPr>
        <w:fldChar w:fldCharType="end"/>
      </w:r>
      <w:r w:rsidRPr="007E3061">
        <w:rPr>
          <w:rFonts w:ascii="Arial" w:hAnsi="Arial" w:cs="Arial"/>
          <w:b/>
          <w:sz w:val="20"/>
          <w:szCs w:val="20"/>
          <w:lang w:val="en-GB"/>
        </w:rPr>
        <w:noBreakHyphen/>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SEQ Table \* ARABIC \s 3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1</w:t>
      </w:r>
      <w:r w:rsidRPr="007E3061">
        <w:rPr>
          <w:rFonts w:ascii="Arial" w:hAnsi="Arial" w:cs="Arial"/>
          <w:b/>
          <w:sz w:val="20"/>
          <w:szCs w:val="20"/>
          <w:lang w:val="en-GB"/>
        </w:rPr>
        <w:fldChar w:fldCharType="end"/>
      </w:r>
      <w:r w:rsidRPr="007E3061">
        <w:rPr>
          <w:rFonts w:ascii="Arial" w:hAnsi="Arial" w:cs="Arial"/>
          <w:b/>
          <w:sz w:val="20"/>
          <w:szCs w:val="20"/>
          <w:lang w:val="en-GB"/>
        </w:rPr>
        <w:t xml:space="preserve"> Expected concentrations of brodifacoum in non-target animals (predators/carnivores) due to secondary poisoning after a single day of exposure (concentration of brodifacoum in rodenticide bait 0.001%). Rodents fed 100% on rodenticide and predators/carnivores fed 50% on poisoned rodents</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619"/>
        <w:gridCol w:w="1925"/>
        <w:gridCol w:w="1131"/>
        <w:gridCol w:w="1131"/>
        <w:gridCol w:w="1131"/>
        <w:gridCol w:w="1131"/>
      </w:tblGrid>
      <w:tr w:rsidR="002B1854" w:rsidRPr="007E3061" w14:paraId="3ACAAFC1" w14:textId="77777777" w:rsidTr="002B1854">
        <w:tc>
          <w:tcPr>
            <w:tcW w:w="5387" w:type="dxa"/>
            <w:gridSpan w:val="3"/>
            <w:shd w:val="pct12" w:color="auto" w:fill="auto"/>
          </w:tcPr>
          <w:p w14:paraId="6C35D9DD"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GB" w:eastAsia="en-US"/>
              </w:rPr>
            </w:pPr>
          </w:p>
        </w:tc>
        <w:tc>
          <w:tcPr>
            <w:tcW w:w="2262" w:type="dxa"/>
            <w:gridSpan w:val="2"/>
            <w:shd w:val="pct12" w:color="auto" w:fill="auto"/>
          </w:tcPr>
          <w:p w14:paraId="68F3DFB4"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GB" w:eastAsia="en-US"/>
              </w:rPr>
            </w:pPr>
            <w:r w:rsidRPr="007E3061">
              <w:rPr>
                <w:rFonts w:ascii="Arial" w:hAnsi="Arial" w:cs="Arial"/>
                <w:b/>
                <w:color w:val="000000"/>
                <w:sz w:val="20"/>
                <w:szCs w:val="20"/>
                <w:lang w:val="en-GB" w:eastAsia="en-US"/>
              </w:rPr>
              <w:t>Normal susceptible rodents caught on day 5</w:t>
            </w:r>
          </w:p>
        </w:tc>
        <w:tc>
          <w:tcPr>
            <w:tcW w:w="2262" w:type="dxa"/>
            <w:gridSpan w:val="2"/>
            <w:shd w:val="pct12" w:color="auto" w:fill="auto"/>
          </w:tcPr>
          <w:p w14:paraId="6ED9F64C"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GB" w:eastAsia="en-US"/>
              </w:rPr>
            </w:pPr>
            <w:r w:rsidRPr="007E3061">
              <w:rPr>
                <w:rFonts w:ascii="Arial" w:hAnsi="Arial" w:cs="Arial"/>
                <w:b/>
                <w:color w:val="000000"/>
                <w:sz w:val="20"/>
                <w:szCs w:val="20"/>
                <w:lang w:val="en-GB" w:eastAsia="en-US"/>
              </w:rPr>
              <w:t>Resistant rodents caught on day 14</w:t>
            </w:r>
          </w:p>
        </w:tc>
      </w:tr>
      <w:tr w:rsidR="002B1854" w:rsidRPr="007E3061" w14:paraId="13A6079F" w14:textId="77777777" w:rsidTr="002B1854">
        <w:tc>
          <w:tcPr>
            <w:tcW w:w="1843" w:type="dxa"/>
            <w:shd w:val="pct12" w:color="auto" w:fill="auto"/>
            <w:vAlign w:val="center"/>
          </w:tcPr>
          <w:p w14:paraId="0CC5598E"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GB" w:eastAsia="en-US"/>
              </w:rPr>
            </w:pPr>
            <w:r w:rsidRPr="007E3061">
              <w:rPr>
                <w:rFonts w:ascii="Arial" w:hAnsi="Arial" w:cs="Arial"/>
                <w:b/>
                <w:color w:val="000000"/>
                <w:sz w:val="20"/>
                <w:szCs w:val="20"/>
                <w:lang w:val="en-GB" w:eastAsia="en-US"/>
              </w:rPr>
              <w:t>Species</w:t>
            </w:r>
          </w:p>
        </w:tc>
        <w:tc>
          <w:tcPr>
            <w:tcW w:w="1619" w:type="dxa"/>
            <w:shd w:val="pct12" w:color="auto" w:fill="auto"/>
            <w:vAlign w:val="center"/>
          </w:tcPr>
          <w:p w14:paraId="0A095948"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GB" w:eastAsia="en-US"/>
              </w:rPr>
            </w:pPr>
            <w:r w:rsidRPr="007E3061">
              <w:rPr>
                <w:rFonts w:ascii="Arial" w:hAnsi="Arial" w:cs="Arial"/>
                <w:b/>
                <w:color w:val="000000"/>
                <w:sz w:val="20"/>
                <w:szCs w:val="20"/>
                <w:lang w:val="en-GB" w:eastAsia="en-US"/>
              </w:rPr>
              <w:t>Body weight</w:t>
            </w:r>
          </w:p>
          <w:p w14:paraId="23B2D794"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GB" w:eastAsia="en-US"/>
              </w:rPr>
            </w:pPr>
            <w:r w:rsidRPr="007E3061">
              <w:rPr>
                <w:rFonts w:ascii="Arial" w:hAnsi="Arial" w:cs="Arial"/>
                <w:b/>
                <w:color w:val="000000"/>
                <w:sz w:val="20"/>
                <w:szCs w:val="20"/>
                <w:lang w:val="en-GB" w:eastAsia="en-US"/>
              </w:rPr>
              <w:t>(g)</w:t>
            </w:r>
          </w:p>
        </w:tc>
        <w:tc>
          <w:tcPr>
            <w:tcW w:w="1925" w:type="dxa"/>
            <w:shd w:val="pct12" w:color="auto" w:fill="auto"/>
            <w:vAlign w:val="center"/>
          </w:tcPr>
          <w:p w14:paraId="1F0519FD"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GB" w:eastAsia="en-US"/>
              </w:rPr>
            </w:pPr>
            <w:r w:rsidRPr="007E3061">
              <w:rPr>
                <w:rFonts w:ascii="Arial" w:hAnsi="Arial" w:cs="Arial"/>
                <w:b/>
                <w:color w:val="000000"/>
                <w:sz w:val="20"/>
                <w:szCs w:val="20"/>
                <w:lang w:val="en-GB" w:eastAsia="en-US"/>
              </w:rPr>
              <w:t>Daily mean food intake</w:t>
            </w:r>
          </w:p>
          <w:p w14:paraId="21C2D4DB"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GB" w:eastAsia="en-US"/>
              </w:rPr>
            </w:pPr>
            <w:r w:rsidRPr="007E3061">
              <w:rPr>
                <w:rFonts w:ascii="Arial" w:hAnsi="Arial" w:cs="Arial"/>
                <w:b/>
                <w:color w:val="000000"/>
                <w:sz w:val="20"/>
                <w:szCs w:val="20"/>
                <w:lang w:val="en-GB" w:eastAsia="en-US"/>
              </w:rPr>
              <w:t>(g.d</w:t>
            </w:r>
            <w:r w:rsidRPr="007E3061">
              <w:rPr>
                <w:rFonts w:ascii="Arial" w:hAnsi="Arial" w:cs="Arial"/>
                <w:b/>
                <w:color w:val="000000"/>
                <w:sz w:val="20"/>
                <w:szCs w:val="20"/>
                <w:vertAlign w:val="superscript"/>
                <w:lang w:val="en-GB" w:eastAsia="en-US"/>
              </w:rPr>
              <w:t>-1</w:t>
            </w:r>
            <w:r w:rsidRPr="007E3061">
              <w:rPr>
                <w:rFonts w:ascii="Arial" w:hAnsi="Arial" w:cs="Arial"/>
                <w:b/>
                <w:color w:val="000000"/>
                <w:sz w:val="20"/>
                <w:szCs w:val="20"/>
                <w:lang w:val="en-GB" w:eastAsia="en-US"/>
              </w:rPr>
              <w:t>)</w:t>
            </w:r>
          </w:p>
        </w:tc>
        <w:tc>
          <w:tcPr>
            <w:tcW w:w="1131" w:type="dxa"/>
            <w:shd w:val="pct12" w:color="auto" w:fill="auto"/>
            <w:vAlign w:val="center"/>
          </w:tcPr>
          <w:p w14:paraId="4A6C9625"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GB" w:eastAsia="en-US"/>
              </w:rPr>
            </w:pPr>
            <w:r w:rsidRPr="007E3061">
              <w:rPr>
                <w:rFonts w:ascii="Arial" w:hAnsi="Arial" w:cs="Arial"/>
                <w:b/>
                <w:color w:val="000000"/>
                <w:sz w:val="20"/>
                <w:szCs w:val="20"/>
                <w:lang w:val="en-GB" w:eastAsia="en-US"/>
              </w:rPr>
              <w:t>Amount a.</w:t>
            </w:r>
            <w:r w:rsidR="00A801D5" w:rsidRPr="007E3061">
              <w:rPr>
                <w:rFonts w:ascii="Arial" w:hAnsi="Arial" w:cs="Arial"/>
                <w:b/>
                <w:color w:val="000000"/>
                <w:sz w:val="20"/>
                <w:szCs w:val="20"/>
                <w:lang w:val="en-GB" w:eastAsia="en-US"/>
              </w:rPr>
              <w:t>s</w:t>
            </w:r>
            <w:r w:rsidRPr="007E3061">
              <w:rPr>
                <w:rFonts w:ascii="Arial" w:hAnsi="Arial" w:cs="Arial"/>
                <w:b/>
                <w:color w:val="000000"/>
                <w:sz w:val="20"/>
                <w:szCs w:val="20"/>
                <w:lang w:val="en-GB" w:eastAsia="en-US"/>
              </w:rPr>
              <w:t>. (mg)</w:t>
            </w:r>
            <w:r w:rsidRPr="007E3061">
              <w:rPr>
                <w:rFonts w:ascii="Arial" w:hAnsi="Arial" w:cs="Arial"/>
                <w:b/>
                <w:color w:val="000000"/>
                <w:sz w:val="20"/>
                <w:szCs w:val="20"/>
                <w:vertAlign w:val="superscript"/>
                <w:lang w:val="en-GB" w:eastAsia="en-US"/>
              </w:rPr>
              <w:t>1</w:t>
            </w:r>
          </w:p>
        </w:tc>
        <w:tc>
          <w:tcPr>
            <w:tcW w:w="1131" w:type="dxa"/>
            <w:shd w:val="pct12" w:color="auto" w:fill="auto"/>
            <w:vAlign w:val="center"/>
          </w:tcPr>
          <w:p w14:paraId="42C8F94F"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GB" w:eastAsia="en-US"/>
              </w:rPr>
            </w:pPr>
            <w:r w:rsidRPr="007E3061">
              <w:rPr>
                <w:rFonts w:ascii="Arial" w:hAnsi="Arial" w:cs="Arial"/>
                <w:b/>
                <w:color w:val="000000"/>
                <w:sz w:val="20"/>
                <w:szCs w:val="20"/>
                <w:lang w:val="en-GB" w:eastAsia="en-US"/>
              </w:rPr>
              <w:t>Conc. (mg.kg</w:t>
            </w:r>
            <w:r w:rsidRPr="007E3061">
              <w:rPr>
                <w:rFonts w:ascii="Arial" w:hAnsi="Arial" w:cs="Arial"/>
                <w:b/>
                <w:color w:val="000000"/>
                <w:sz w:val="20"/>
                <w:szCs w:val="20"/>
                <w:vertAlign w:val="superscript"/>
                <w:lang w:val="en-GB" w:eastAsia="en-US"/>
              </w:rPr>
              <w:t>-1</w:t>
            </w:r>
            <w:r w:rsidRPr="007E3061">
              <w:rPr>
                <w:rFonts w:ascii="Arial" w:hAnsi="Arial" w:cs="Arial"/>
                <w:b/>
                <w:color w:val="000000"/>
                <w:sz w:val="20"/>
                <w:szCs w:val="20"/>
                <w:lang w:val="en-GB" w:eastAsia="en-US"/>
              </w:rPr>
              <w:t>)</w:t>
            </w:r>
            <w:r w:rsidRPr="007E3061">
              <w:rPr>
                <w:rFonts w:ascii="Arial" w:hAnsi="Arial" w:cs="Arial"/>
                <w:b/>
                <w:color w:val="000000"/>
                <w:sz w:val="20"/>
                <w:szCs w:val="20"/>
                <w:vertAlign w:val="superscript"/>
                <w:lang w:val="en-GB" w:eastAsia="en-US"/>
              </w:rPr>
              <w:t>2</w:t>
            </w:r>
          </w:p>
        </w:tc>
        <w:tc>
          <w:tcPr>
            <w:tcW w:w="1131" w:type="dxa"/>
            <w:shd w:val="pct12" w:color="auto" w:fill="auto"/>
            <w:vAlign w:val="center"/>
          </w:tcPr>
          <w:p w14:paraId="33112CCF"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GB" w:eastAsia="en-US"/>
              </w:rPr>
            </w:pPr>
            <w:r w:rsidRPr="007E3061">
              <w:rPr>
                <w:rFonts w:ascii="Arial" w:hAnsi="Arial" w:cs="Arial"/>
                <w:b/>
                <w:color w:val="000000"/>
                <w:sz w:val="20"/>
                <w:szCs w:val="20"/>
                <w:lang w:val="en-GB" w:eastAsia="en-US"/>
              </w:rPr>
              <w:t>Amount a.</w:t>
            </w:r>
            <w:r w:rsidR="00A801D5" w:rsidRPr="007E3061">
              <w:rPr>
                <w:rFonts w:ascii="Arial" w:hAnsi="Arial" w:cs="Arial"/>
                <w:b/>
                <w:color w:val="000000"/>
                <w:sz w:val="20"/>
                <w:szCs w:val="20"/>
                <w:lang w:val="en-GB" w:eastAsia="en-US"/>
              </w:rPr>
              <w:t>s</w:t>
            </w:r>
            <w:r w:rsidRPr="007E3061">
              <w:rPr>
                <w:rFonts w:ascii="Arial" w:hAnsi="Arial" w:cs="Arial"/>
                <w:b/>
                <w:color w:val="000000"/>
                <w:sz w:val="20"/>
                <w:szCs w:val="20"/>
                <w:lang w:val="en-GB" w:eastAsia="en-US"/>
              </w:rPr>
              <w:t>. (mg)</w:t>
            </w:r>
            <w:r w:rsidRPr="007E3061">
              <w:rPr>
                <w:rFonts w:ascii="Arial" w:hAnsi="Arial" w:cs="Arial"/>
                <w:b/>
                <w:color w:val="000000"/>
                <w:sz w:val="20"/>
                <w:szCs w:val="20"/>
                <w:vertAlign w:val="superscript"/>
                <w:lang w:val="en-GB" w:eastAsia="en-US"/>
              </w:rPr>
              <w:t>1</w:t>
            </w:r>
          </w:p>
        </w:tc>
        <w:tc>
          <w:tcPr>
            <w:tcW w:w="1131" w:type="dxa"/>
            <w:shd w:val="pct12" w:color="auto" w:fill="auto"/>
            <w:vAlign w:val="center"/>
          </w:tcPr>
          <w:p w14:paraId="34F0C443"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GB" w:eastAsia="en-US"/>
              </w:rPr>
            </w:pPr>
            <w:r w:rsidRPr="007E3061">
              <w:rPr>
                <w:rFonts w:ascii="Arial" w:hAnsi="Arial" w:cs="Arial"/>
                <w:b/>
                <w:color w:val="000000"/>
                <w:sz w:val="20"/>
                <w:szCs w:val="20"/>
                <w:lang w:val="en-GB" w:eastAsia="en-US"/>
              </w:rPr>
              <w:t>Conc. (mg.kg</w:t>
            </w:r>
            <w:r w:rsidRPr="007E3061">
              <w:rPr>
                <w:rFonts w:ascii="Arial" w:hAnsi="Arial" w:cs="Arial"/>
                <w:b/>
                <w:color w:val="000000"/>
                <w:sz w:val="20"/>
                <w:szCs w:val="20"/>
                <w:vertAlign w:val="superscript"/>
                <w:lang w:val="en-GB" w:eastAsia="en-US"/>
              </w:rPr>
              <w:t>-1</w:t>
            </w:r>
            <w:r w:rsidRPr="007E3061">
              <w:rPr>
                <w:rFonts w:ascii="Arial" w:hAnsi="Arial" w:cs="Arial"/>
                <w:b/>
                <w:color w:val="000000"/>
                <w:sz w:val="20"/>
                <w:szCs w:val="20"/>
                <w:lang w:val="en-GB" w:eastAsia="en-US"/>
              </w:rPr>
              <w:t>)</w:t>
            </w:r>
            <w:r w:rsidRPr="007E3061">
              <w:rPr>
                <w:rFonts w:ascii="Arial" w:hAnsi="Arial" w:cs="Arial"/>
                <w:b/>
                <w:color w:val="000000"/>
                <w:sz w:val="20"/>
                <w:szCs w:val="20"/>
                <w:vertAlign w:val="superscript"/>
                <w:lang w:val="en-GB" w:eastAsia="en-US"/>
              </w:rPr>
              <w:t>2</w:t>
            </w:r>
          </w:p>
        </w:tc>
      </w:tr>
      <w:tr w:rsidR="002B1854" w:rsidRPr="007E3061" w14:paraId="5A4E0513" w14:textId="77777777" w:rsidTr="002B1854">
        <w:tc>
          <w:tcPr>
            <w:tcW w:w="1843" w:type="dxa"/>
          </w:tcPr>
          <w:p w14:paraId="637F2AF6"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 xml:space="preserve">Barn owl </w:t>
            </w:r>
          </w:p>
          <w:p w14:paraId="20A01528"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i/>
                <w:color w:val="000000"/>
                <w:sz w:val="20"/>
                <w:szCs w:val="20"/>
                <w:lang w:val="en-GB" w:eastAsia="en-US"/>
              </w:rPr>
              <w:t>(Tyto alba)</w:t>
            </w:r>
          </w:p>
        </w:tc>
        <w:tc>
          <w:tcPr>
            <w:tcW w:w="1619" w:type="dxa"/>
            <w:vAlign w:val="center"/>
          </w:tcPr>
          <w:p w14:paraId="385867B0"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295</w:t>
            </w:r>
          </w:p>
        </w:tc>
        <w:tc>
          <w:tcPr>
            <w:tcW w:w="1925" w:type="dxa"/>
            <w:vAlign w:val="center"/>
          </w:tcPr>
          <w:p w14:paraId="328EA1B5"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72.9</w:t>
            </w:r>
          </w:p>
        </w:tc>
        <w:tc>
          <w:tcPr>
            <w:tcW w:w="1131" w:type="dxa"/>
            <w:vAlign w:val="center"/>
          </w:tcPr>
          <w:p w14:paraId="24DE5D45"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0.10</w:t>
            </w:r>
          </w:p>
        </w:tc>
        <w:tc>
          <w:tcPr>
            <w:tcW w:w="1131" w:type="dxa"/>
            <w:vAlign w:val="center"/>
          </w:tcPr>
          <w:p w14:paraId="01ACE29B"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0.34</w:t>
            </w:r>
          </w:p>
        </w:tc>
        <w:tc>
          <w:tcPr>
            <w:tcW w:w="1131" w:type="dxa"/>
            <w:vAlign w:val="center"/>
          </w:tcPr>
          <w:p w14:paraId="607E132C"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0.12</w:t>
            </w:r>
          </w:p>
        </w:tc>
        <w:tc>
          <w:tcPr>
            <w:tcW w:w="1131" w:type="dxa"/>
            <w:vAlign w:val="center"/>
          </w:tcPr>
          <w:p w14:paraId="5FB26809"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0.41</w:t>
            </w:r>
          </w:p>
        </w:tc>
      </w:tr>
      <w:tr w:rsidR="002B1854" w:rsidRPr="007E3061" w14:paraId="3C85F9AF" w14:textId="77777777" w:rsidTr="002B1854">
        <w:tc>
          <w:tcPr>
            <w:tcW w:w="1843" w:type="dxa"/>
          </w:tcPr>
          <w:p w14:paraId="7E2581A4"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 xml:space="preserve">Kestrel </w:t>
            </w:r>
          </w:p>
          <w:p w14:paraId="7FEB6550"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i/>
                <w:color w:val="000000"/>
                <w:sz w:val="20"/>
                <w:szCs w:val="20"/>
                <w:lang w:val="en-GB" w:eastAsia="en-US"/>
              </w:rPr>
              <w:t>(Falco tinnunculus)</w:t>
            </w:r>
          </w:p>
        </w:tc>
        <w:tc>
          <w:tcPr>
            <w:tcW w:w="1619" w:type="dxa"/>
            <w:vAlign w:val="center"/>
          </w:tcPr>
          <w:p w14:paraId="049AAE45"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209</w:t>
            </w:r>
          </w:p>
        </w:tc>
        <w:tc>
          <w:tcPr>
            <w:tcW w:w="1925" w:type="dxa"/>
            <w:vAlign w:val="center"/>
          </w:tcPr>
          <w:p w14:paraId="3D1C3873"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78.7</w:t>
            </w:r>
          </w:p>
        </w:tc>
        <w:tc>
          <w:tcPr>
            <w:tcW w:w="1131" w:type="dxa"/>
            <w:vAlign w:val="center"/>
          </w:tcPr>
          <w:p w14:paraId="7EAE7422"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0.11</w:t>
            </w:r>
          </w:p>
        </w:tc>
        <w:tc>
          <w:tcPr>
            <w:tcW w:w="1131" w:type="dxa"/>
            <w:vAlign w:val="center"/>
          </w:tcPr>
          <w:p w14:paraId="05AA2CD3"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0.52</w:t>
            </w:r>
          </w:p>
        </w:tc>
        <w:tc>
          <w:tcPr>
            <w:tcW w:w="1131" w:type="dxa"/>
            <w:vAlign w:val="center"/>
          </w:tcPr>
          <w:p w14:paraId="6C86407D"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0.13</w:t>
            </w:r>
          </w:p>
        </w:tc>
        <w:tc>
          <w:tcPr>
            <w:tcW w:w="1131" w:type="dxa"/>
            <w:vAlign w:val="center"/>
          </w:tcPr>
          <w:p w14:paraId="7564F132"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0.62</w:t>
            </w:r>
          </w:p>
        </w:tc>
      </w:tr>
      <w:tr w:rsidR="002B1854" w:rsidRPr="007E3061" w14:paraId="0C27DA65" w14:textId="77777777" w:rsidTr="002B1854">
        <w:tc>
          <w:tcPr>
            <w:tcW w:w="1843" w:type="dxa"/>
          </w:tcPr>
          <w:p w14:paraId="7AC8856A"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 xml:space="preserve">Little owl </w:t>
            </w:r>
          </w:p>
          <w:p w14:paraId="79B32159"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i/>
                <w:color w:val="000000"/>
                <w:sz w:val="20"/>
                <w:szCs w:val="20"/>
                <w:lang w:val="en-GB" w:eastAsia="en-US"/>
              </w:rPr>
              <w:t>(Athenenoctua)</w:t>
            </w:r>
          </w:p>
        </w:tc>
        <w:tc>
          <w:tcPr>
            <w:tcW w:w="1619" w:type="dxa"/>
            <w:vAlign w:val="center"/>
          </w:tcPr>
          <w:p w14:paraId="68135E9F"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164</w:t>
            </w:r>
          </w:p>
        </w:tc>
        <w:tc>
          <w:tcPr>
            <w:tcW w:w="1925" w:type="dxa"/>
            <w:vAlign w:val="center"/>
          </w:tcPr>
          <w:p w14:paraId="4A21ED60"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46.4</w:t>
            </w:r>
          </w:p>
        </w:tc>
        <w:tc>
          <w:tcPr>
            <w:tcW w:w="1131" w:type="dxa"/>
            <w:vAlign w:val="center"/>
          </w:tcPr>
          <w:p w14:paraId="129C6022"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0.06</w:t>
            </w:r>
          </w:p>
        </w:tc>
        <w:tc>
          <w:tcPr>
            <w:tcW w:w="1131" w:type="dxa"/>
            <w:vAlign w:val="center"/>
          </w:tcPr>
          <w:p w14:paraId="1420AD2E"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0.39</w:t>
            </w:r>
          </w:p>
        </w:tc>
        <w:tc>
          <w:tcPr>
            <w:tcW w:w="1131" w:type="dxa"/>
            <w:vAlign w:val="center"/>
          </w:tcPr>
          <w:p w14:paraId="44A0735C"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0.08</w:t>
            </w:r>
          </w:p>
        </w:tc>
        <w:tc>
          <w:tcPr>
            <w:tcW w:w="1131" w:type="dxa"/>
            <w:vAlign w:val="center"/>
          </w:tcPr>
          <w:p w14:paraId="5A766C5C"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0.47</w:t>
            </w:r>
          </w:p>
        </w:tc>
      </w:tr>
      <w:tr w:rsidR="002B1854" w:rsidRPr="007E3061" w14:paraId="247835A4" w14:textId="77777777" w:rsidTr="002B1854">
        <w:tc>
          <w:tcPr>
            <w:tcW w:w="1843" w:type="dxa"/>
          </w:tcPr>
          <w:p w14:paraId="6FF2076A"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 xml:space="preserve">Tawny owl </w:t>
            </w:r>
          </w:p>
          <w:p w14:paraId="33136C96"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i/>
                <w:color w:val="000000"/>
                <w:sz w:val="20"/>
                <w:szCs w:val="20"/>
                <w:lang w:val="en-GB" w:eastAsia="en-US"/>
              </w:rPr>
              <w:t>(Strixaluco)</w:t>
            </w:r>
          </w:p>
        </w:tc>
        <w:tc>
          <w:tcPr>
            <w:tcW w:w="1619" w:type="dxa"/>
            <w:vAlign w:val="center"/>
          </w:tcPr>
          <w:p w14:paraId="0B3992BC"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426</w:t>
            </w:r>
          </w:p>
        </w:tc>
        <w:tc>
          <w:tcPr>
            <w:tcW w:w="1925" w:type="dxa"/>
            <w:vAlign w:val="center"/>
          </w:tcPr>
          <w:p w14:paraId="3ABEDA6A"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97.1</w:t>
            </w:r>
          </w:p>
        </w:tc>
        <w:tc>
          <w:tcPr>
            <w:tcW w:w="1131" w:type="dxa"/>
            <w:vAlign w:val="center"/>
          </w:tcPr>
          <w:p w14:paraId="46CDDD1D"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0.13</w:t>
            </w:r>
          </w:p>
        </w:tc>
        <w:tc>
          <w:tcPr>
            <w:tcW w:w="1131" w:type="dxa"/>
            <w:vAlign w:val="center"/>
          </w:tcPr>
          <w:p w14:paraId="62A87BBF"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0.32</w:t>
            </w:r>
          </w:p>
        </w:tc>
        <w:tc>
          <w:tcPr>
            <w:tcW w:w="1131" w:type="dxa"/>
            <w:vAlign w:val="center"/>
          </w:tcPr>
          <w:p w14:paraId="74A042E6"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0.16</w:t>
            </w:r>
          </w:p>
        </w:tc>
        <w:tc>
          <w:tcPr>
            <w:tcW w:w="1131" w:type="dxa"/>
            <w:vAlign w:val="center"/>
          </w:tcPr>
          <w:p w14:paraId="43335CB4"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0.38</w:t>
            </w:r>
          </w:p>
        </w:tc>
      </w:tr>
      <w:tr w:rsidR="002B1854" w:rsidRPr="007E3061" w14:paraId="3B42FFB5" w14:textId="77777777" w:rsidTr="002B1854">
        <w:tc>
          <w:tcPr>
            <w:tcW w:w="1843" w:type="dxa"/>
          </w:tcPr>
          <w:p w14:paraId="32AE9CA9"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lastRenderedPageBreak/>
              <w:t xml:space="preserve">Fox </w:t>
            </w:r>
          </w:p>
          <w:p w14:paraId="6FBCCF31"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i/>
                <w:color w:val="000000"/>
                <w:sz w:val="20"/>
                <w:szCs w:val="20"/>
                <w:lang w:val="en-GB" w:eastAsia="en-US"/>
              </w:rPr>
              <w:t>(Vulpesvulpes)</w:t>
            </w:r>
          </w:p>
        </w:tc>
        <w:tc>
          <w:tcPr>
            <w:tcW w:w="1619" w:type="dxa"/>
            <w:vAlign w:val="center"/>
          </w:tcPr>
          <w:p w14:paraId="396575CD"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5700</w:t>
            </w:r>
          </w:p>
        </w:tc>
        <w:tc>
          <w:tcPr>
            <w:tcW w:w="1925" w:type="dxa"/>
            <w:vAlign w:val="center"/>
          </w:tcPr>
          <w:p w14:paraId="0464FBA3"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520.2</w:t>
            </w:r>
          </w:p>
        </w:tc>
        <w:tc>
          <w:tcPr>
            <w:tcW w:w="1131" w:type="dxa"/>
            <w:vAlign w:val="center"/>
          </w:tcPr>
          <w:p w14:paraId="31165E9A"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0.72</w:t>
            </w:r>
          </w:p>
        </w:tc>
        <w:tc>
          <w:tcPr>
            <w:tcW w:w="1131" w:type="dxa"/>
            <w:vAlign w:val="center"/>
          </w:tcPr>
          <w:p w14:paraId="4238113D"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0.13</w:t>
            </w:r>
          </w:p>
        </w:tc>
        <w:tc>
          <w:tcPr>
            <w:tcW w:w="1131" w:type="dxa"/>
            <w:vAlign w:val="center"/>
          </w:tcPr>
          <w:p w14:paraId="7BFA1C16"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0.86</w:t>
            </w:r>
          </w:p>
        </w:tc>
        <w:tc>
          <w:tcPr>
            <w:tcW w:w="1131" w:type="dxa"/>
            <w:vAlign w:val="center"/>
          </w:tcPr>
          <w:p w14:paraId="45146A68"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0.15</w:t>
            </w:r>
          </w:p>
        </w:tc>
      </w:tr>
      <w:tr w:rsidR="002B1854" w:rsidRPr="007E3061" w14:paraId="32C3E0B1" w14:textId="77777777" w:rsidTr="002B1854">
        <w:tc>
          <w:tcPr>
            <w:tcW w:w="1843" w:type="dxa"/>
          </w:tcPr>
          <w:p w14:paraId="14589A20"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 xml:space="preserve">Polecat </w:t>
            </w:r>
          </w:p>
          <w:p w14:paraId="261D6929"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i/>
                <w:color w:val="000000"/>
                <w:sz w:val="20"/>
                <w:szCs w:val="20"/>
                <w:lang w:val="en-GB" w:eastAsia="en-US"/>
              </w:rPr>
              <w:t>(Mustelaputorius)</w:t>
            </w:r>
          </w:p>
        </w:tc>
        <w:tc>
          <w:tcPr>
            <w:tcW w:w="1619" w:type="dxa"/>
            <w:vAlign w:val="center"/>
          </w:tcPr>
          <w:p w14:paraId="515811D3"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689</w:t>
            </w:r>
          </w:p>
        </w:tc>
        <w:tc>
          <w:tcPr>
            <w:tcW w:w="1925" w:type="dxa"/>
            <w:vAlign w:val="center"/>
          </w:tcPr>
          <w:p w14:paraId="3AB0B3E1"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130.9</w:t>
            </w:r>
          </w:p>
        </w:tc>
        <w:tc>
          <w:tcPr>
            <w:tcW w:w="1131" w:type="dxa"/>
            <w:vAlign w:val="center"/>
          </w:tcPr>
          <w:p w14:paraId="27F18B9E"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0.18</w:t>
            </w:r>
          </w:p>
        </w:tc>
        <w:tc>
          <w:tcPr>
            <w:tcW w:w="1131" w:type="dxa"/>
            <w:vAlign w:val="center"/>
          </w:tcPr>
          <w:p w14:paraId="7885EDCF"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0.26</w:t>
            </w:r>
          </w:p>
        </w:tc>
        <w:tc>
          <w:tcPr>
            <w:tcW w:w="1131" w:type="dxa"/>
            <w:vAlign w:val="center"/>
          </w:tcPr>
          <w:p w14:paraId="45010DFE"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0.22</w:t>
            </w:r>
          </w:p>
        </w:tc>
        <w:tc>
          <w:tcPr>
            <w:tcW w:w="1131" w:type="dxa"/>
            <w:vAlign w:val="center"/>
          </w:tcPr>
          <w:p w14:paraId="5482A369"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0.31</w:t>
            </w:r>
          </w:p>
        </w:tc>
      </w:tr>
      <w:tr w:rsidR="002B1854" w:rsidRPr="007E3061" w14:paraId="4556AB5D" w14:textId="77777777" w:rsidTr="002B1854">
        <w:tc>
          <w:tcPr>
            <w:tcW w:w="1843" w:type="dxa"/>
          </w:tcPr>
          <w:p w14:paraId="1F8FAF35"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 xml:space="preserve">Stoat </w:t>
            </w:r>
          </w:p>
          <w:p w14:paraId="664153FA"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i/>
                <w:color w:val="000000"/>
                <w:sz w:val="20"/>
                <w:szCs w:val="20"/>
                <w:lang w:val="en-GB" w:eastAsia="en-US"/>
              </w:rPr>
              <w:t>(Mustelaerminea)</w:t>
            </w:r>
          </w:p>
        </w:tc>
        <w:tc>
          <w:tcPr>
            <w:tcW w:w="1619" w:type="dxa"/>
            <w:vAlign w:val="center"/>
          </w:tcPr>
          <w:p w14:paraId="733F81D9"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205</w:t>
            </w:r>
          </w:p>
        </w:tc>
        <w:tc>
          <w:tcPr>
            <w:tcW w:w="1925" w:type="dxa"/>
            <w:vAlign w:val="center"/>
          </w:tcPr>
          <w:p w14:paraId="66654E7A"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55.7</w:t>
            </w:r>
          </w:p>
        </w:tc>
        <w:tc>
          <w:tcPr>
            <w:tcW w:w="1131" w:type="dxa"/>
            <w:vAlign w:val="center"/>
          </w:tcPr>
          <w:p w14:paraId="578086D8"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0.08</w:t>
            </w:r>
          </w:p>
        </w:tc>
        <w:tc>
          <w:tcPr>
            <w:tcW w:w="1131" w:type="dxa"/>
            <w:vAlign w:val="center"/>
          </w:tcPr>
          <w:p w14:paraId="78C1F537"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0.38</w:t>
            </w:r>
          </w:p>
        </w:tc>
        <w:tc>
          <w:tcPr>
            <w:tcW w:w="1131" w:type="dxa"/>
            <w:vAlign w:val="center"/>
          </w:tcPr>
          <w:p w14:paraId="43E93CA3"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0.09</w:t>
            </w:r>
          </w:p>
        </w:tc>
        <w:tc>
          <w:tcPr>
            <w:tcW w:w="1131" w:type="dxa"/>
            <w:vAlign w:val="center"/>
          </w:tcPr>
          <w:p w14:paraId="65C80437"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0.45</w:t>
            </w:r>
          </w:p>
        </w:tc>
      </w:tr>
      <w:tr w:rsidR="002B1854" w:rsidRPr="007E3061" w14:paraId="4EC8D145" w14:textId="77777777" w:rsidTr="002B1854">
        <w:tc>
          <w:tcPr>
            <w:tcW w:w="1843" w:type="dxa"/>
          </w:tcPr>
          <w:p w14:paraId="28F8F284"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 xml:space="preserve">Weasel </w:t>
            </w:r>
          </w:p>
          <w:p w14:paraId="717C82B9"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i/>
                <w:color w:val="000000"/>
                <w:sz w:val="20"/>
                <w:szCs w:val="20"/>
                <w:lang w:val="en-GB" w:eastAsia="en-US"/>
              </w:rPr>
              <w:t>(Mustelanivlis)</w:t>
            </w:r>
          </w:p>
        </w:tc>
        <w:tc>
          <w:tcPr>
            <w:tcW w:w="1619" w:type="dxa"/>
            <w:vAlign w:val="center"/>
          </w:tcPr>
          <w:p w14:paraId="50AFEC11"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63</w:t>
            </w:r>
          </w:p>
        </w:tc>
        <w:tc>
          <w:tcPr>
            <w:tcW w:w="1925" w:type="dxa"/>
            <w:vAlign w:val="center"/>
          </w:tcPr>
          <w:p w14:paraId="08002192"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24.7</w:t>
            </w:r>
          </w:p>
        </w:tc>
        <w:tc>
          <w:tcPr>
            <w:tcW w:w="1131" w:type="dxa"/>
            <w:vAlign w:val="center"/>
          </w:tcPr>
          <w:p w14:paraId="081485E8"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0.03</w:t>
            </w:r>
          </w:p>
        </w:tc>
        <w:tc>
          <w:tcPr>
            <w:tcW w:w="1131" w:type="dxa"/>
            <w:vAlign w:val="center"/>
          </w:tcPr>
          <w:p w14:paraId="1661BAAC"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0.54</w:t>
            </w:r>
          </w:p>
        </w:tc>
        <w:tc>
          <w:tcPr>
            <w:tcW w:w="1131" w:type="dxa"/>
            <w:vAlign w:val="center"/>
          </w:tcPr>
          <w:p w14:paraId="3E432476"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0.04</w:t>
            </w:r>
          </w:p>
        </w:tc>
        <w:tc>
          <w:tcPr>
            <w:tcW w:w="1131" w:type="dxa"/>
            <w:vAlign w:val="center"/>
          </w:tcPr>
          <w:p w14:paraId="30DAA3C0"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0.65</w:t>
            </w:r>
          </w:p>
        </w:tc>
      </w:tr>
    </w:tbl>
    <w:p w14:paraId="091119B7"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vertAlign w:val="superscript"/>
          <w:lang w:val="en-GB"/>
        </w:rPr>
        <w:t>1</w:t>
      </w:r>
      <w:r w:rsidRPr="007E3061">
        <w:rPr>
          <w:rFonts w:ascii="Arial" w:hAnsi="Arial" w:cs="Arial"/>
          <w:color w:val="000000"/>
          <w:sz w:val="20"/>
          <w:szCs w:val="20"/>
          <w:lang w:val="en-GB" w:eastAsia="en-US"/>
        </w:rPr>
        <w:t>Amount a.</w:t>
      </w:r>
      <w:r w:rsidR="00433210" w:rsidRPr="007E3061">
        <w:rPr>
          <w:rFonts w:ascii="Arial" w:hAnsi="Arial" w:cs="Arial"/>
          <w:color w:val="000000"/>
          <w:sz w:val="20"/>
          <w:szCs w:val="20"/>
          <w:lang w:val="en-GB" w:eastAsia="en-US"/>
        </w:rPr>
        <w:t>s</w:t>
      </w:r>
      <w:r w:rsidRPr="007E3061">
        <w:rPr>
          <w:rFonts w:ascii="Arial" w:hAnsi="Arial" w:cs="Arial"/>
          <w:color w:val="000000"/>
          <w:sz w:val="20"/>
          <w:szCs w:val="20"/>
          <w:lang w:val="en-GB" w:eastAsia="en-US"/>
        </w:rPr>
        <w:t>. consumed by non-target animal</w:t>
      </w:r>
    </w:p>
    <w:p w14:paraId="70142631" w14:textId="77777777" w:rsidR="002B1854" w:rsidRPr="007E3061" w:rsidRDefault="002B1854" w:rsidP="007E3061">
      <w:pPr>
        <w:pStyle w:val="Corpsdetexte"/>
        <w:numPr>
          <w:ilvl w:val="0"/>
          <w:numId w:val="8"/>
        </w:numPr>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Conc. in non-target animal</w:t>
      </w:r>
    </w:p>
    <w:p w14:paraId="500A2627" w14:textId="77777777" w:rsidR="002A1E8D" w:rsidRPr="007E3061" w:rsidRDefault="002A1E8D" w:rsidP="007E3061">
      <w:pPr>
        <w:pStyle w:val="Corpsdetexte"/>
        <w:spacing w:line="240" w:lineRule="auto"/>
        <w:jc w:val="both"/>
        <w:rPr>
          <w:rFonts w:ascii="Arial" w:hAnsi="Arial" w:cs="Arial"/>
          <w:sz w:val="20"/>
          <w:szCs w:val="20"/>
          <w:lang w:val="en-GB"/>
        </w:rPr>
      </w:pPr>
    </w:p>
    <w:p w14:paraId="306685DA" w14:textId="77777777" w:rsidR="002B1854" w:rsidRPr="007E3061" w:rsidRDefault="002B1854" w:rsidP="007E3061">
      <w:pPr>
        <w:pStyle w:val="Titre3"/>
        <w:spacing w:before="0" w:after="0"/>
        <w:rPr>
          <w:sz w:val="20"/>
          <w:szCs w:val="20"/>
        </w:rPr>
      </w:pPr>
      <w:bookmarkStart w:id="147" w:name="_Toc520192958"/>
      <w:r w:rsidRPr="007E3061">
        <w:rPr>
          <w:sz w:val="20"/>
          <w:szCs w:val="20"/>
        </w:rPr>
        <w:t>Risk characterisation</w:t>
      </w:r>
      <w:r w:rsidR="00A82C48" w:rsidRPr="007E3061">
        <w:rPr>
          <w:sz w:val="20"/>
          <w:szCs w:val="20"/>
        </w:rPr>
        <w:t xml:space="preserve"> </w:t>
      </w:r>
      <w:r w:rsidRPr="007E3061">
        <w:rPr>
          <w:sz w:val="20"/>
          <w:szCs w:val="20"/>
        </w:rPr>
        <w:t>for the environment</w:t>
      </w:r>
      <w:bookmarkEnd w:id="147"/>
    </w:p>
    <w:p w14:paraId="6829D44F" w14:textId="77777777" w:rsidR="002A1E8D" w:rsidRPr="007E3061" w:rsidRDefault="002A1E8D" w:rsidP="007E3061">
      <w:pPr>
        <w:spacing w:line="240" w:lineRule="auto"/>
        <w:jc w:val="both"/>
        <w:rPr>
          <w:rFonts w:ascii="Arial" w:hAnsi="Arial" w:cs="Arial"/>
          <w:sz w:val="20"/>
          <w:szCs w:val="20"/>
          <w:lang w:val="en-GB"/>
        </w:rPr>
      </w:pPr>
    </w:p>
    <w:p w14:paraId="27C2CBE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Risk characterization for the environment is done quantitatively by comparing predicted environmental concentrations (PEC) and the concentrations below which effects on organism will not occur (PNEC and/or LD</w:t>
      </w:r>
      <w:r w:rsidRPr="007E3061">
        <w:rPr>
          <w:rFonts w:ascii="Arial" w:hAnsi="Arial" w:cs="Arial"/>
          <w:sz w:val="20"/>
          <w:szCs w:val="20"/>
          <w:vertAlign w:val="subscript"/>
          <w:lang w:val="en-GB"/>
        </w:rPr>
        <w:t>50</w:t>
      </w:r>
      <w:r w:rsidRPr="007E3061">
        <w:rPr>
          <w:rFonts w:ascii="Arial" w:hAnsi="Arial" w:cs="Arial"/>
          <w:sz w:val="20"/>
          <w:szCs w:val="20"/>
          <w:lang w:val="en-GB"/>
        </w:rPr>
        <w:t>) according to the guidance in Technical guidance document (GBPR, 2003) and “Emission Scenario document for biocides used as rodenticides” (Larsen, 2003, ESD PT14).</w:t>
      </w:r>
    </w:p>
    <w:p w14:paraId="7715BB7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environmental risk characterization has been carried out for brodifacoum.</w:t>
      </w:r>
    </w:p>
    <w:p w14:paraId="17C53D1D" w14:textId="77777777" w:rsidR="002A1E8D" w:rsidRPr="007E3061" w:rsidRDefault="002A1E8D" w:rsidP="007E3061">
      <w:pPr>
        <w:spacing w:line="240" w:lineRule="auto"/>
        <w:jc w:val="both"/>
        <w:rPr>
          <w:rFonts w:ascii="Arial" w:hAnsi="Arial" w:cs="Arial"/>
          <w:sz w:val="20"/>
          <w:szCs w:val="20"/>
          <w:lang w:val="en-GB"/>
        </w:rPr>
      </w:pPr>
    </w:p>
    <w:p w14:paraId="04C651A3" w14:textId="77777777" w:rsidR="00BB55EB" w:rsidRPr="007E3061" w:rsidRDefault="00BB55EB" w:rsidP="007E3061">
      <w:pPr>
        <w:spacing w:line="240" w:lineRule="auto"/>
        <w:jc w:val="both"/>
        <w:rPr>
          <w:rFonts w:ascii="Arial" w:hAnsi="Arial" w:cs="Arial"/>
          <w:sz w:val="20"/>
          <w:szCs w:val="20"/>
          <w:lang w:val="en-GB"/>
        </w:rPr>
      </w:pPr>
    </w:p>
    <w:p w14:paraId="4736945C" w14:textId="77777777" w:rsidR="002B1854" w:rsidRPr="007E3061" w:rsidRDefault="002B1854" w:rsidP="007E3061">
      <w:pPr>
        <w:pStyle w:val="Titre3"/>
        <w:numPr>
          <w:ilvl w:val="3"/>
          <w:numId w:val="1"/>
        </w:numPr>
        <w:spacing w:before="0" w:after="0"/>
        <w:rPr>
          <w:sz w:val="20"/>
          <w:szCs w:val="20"/>
        </w:rPr>
      </w:pPr>
      <w:bookmarkStart w:id="148" w:name="_Toc520192959"/>
      <w:r w:rsidRPr="007E3061">
        <w:rPr>
          <w:sz w:val="20"/>
          <w:szCs w:val="20"/>
        </w:rPr>
        <w:t>Aquatic compartment (including water, sediment and STP)</w:t>
      </w:r>
      <w:bookmarkEnd w:id="148"/>
    </w:p>
    <w:p w14:paraId="13E66577" w14:textId="77777777" w:rsidR="002B1854" w:rsidRPr="007E3061" w:rsidRDefault="002B1854" w:rsidP="007E3061">
      <w:pPr>
        <w:pStyle w:val="Titre3"/>
        <w:numPr>
          <w:ilvl w:val="4"/>
          <w:numId w:val="1"/>
        </w:numPr>
        <w:spacing w:before="0" w:after="0"/>
        <w:rPr>
          <w:sz w:val="20"/>
          <w:szCs w:val="20"/>
        </w:rPr>
      </w:pPr>
      <w:bookmarkStart w:id="149" w:name="_Toc520192960"/>
      <w:r w:rsidRPr="007E3061">
        <w:rPr>
          <w:sz w:val="20"/>
          <w:szCs w:val="20"/>
        </w:rPr>
        <w:t>In and around building</w:t>
      </w:r>
      <w:bookmarkEnd w:id="149"/>
    </w:p>
    <w:p w14:paraId="08CF4A1F" w14:textId="77777777" w:rsidR="002A1E8D" w:rsidRPr="007E3061" w:rsidRDefault="002A1E8D" w:rsidP="007E3061">
      <w:pPr>
        <w:spacing w:line="240" w:lineRule="auto"/>
        <w:jc w:val="both"/>
        <w:rPr>
          <w:rFonts w:ascii="Arial" w:hAnsi="Arial" w:cs="Arial"/>
          <w:color w:val="000000"/>
          <w:sz w:val="20"/>
          <w:szCs w:val="20"/>
          <w:lang w:val="en-GB"/>
        </w:rPr>
      </w:pPr>
    </w:p>
    <w:p w14:paraId="135B2A1B" w14:textId="77777777" w:rsidR="002B1854" w:rsidRPr="007E3061" w:rsidRDefault="002B1854" w:rsidP="007E3061">
      <w:pPr>
        <w:spacing w:line="240" w:lineRule="auto"/>
        <w:jc w:val="both"/>
        <w:rPr>
          <w:rFonts w:ascii="Arial" w:hAnsi="Arial" w:cs="Arial"/>
          <w:color w:val="000000"/>
          <w:sz w:val="20"/>
          <w:szCs w:val="20"/>
          <w:lang w:val="en-GB"/>
        </w:rPr>
      </w:pPr>
      <w:r w:rsidRPr="007E3061">
        <w:rPr>
          <w:rFonts w:ascii="Arial" w:hAnsi="Arial" w:cs="Arial"/>
          <w:color w:val="000000"/>
          <w:sz w:val="20"/>
          <w:szCs w:val="20"/>
          <w:lang w:val="en-GB"/>
        </w:rPr>
        <w:t>Exposure scenario is not considered relevant in the ESD for rodenticides. Brodifacoum is not expected to occur to any significant extent following the use of FANGA B+ SOURIS RAT in and around buildings. Therefore, PEC values for brodifacoum in surface water and sediment are assumed to be negligible and have not been further considered.</w:t>
      </w:r>
    </w:p>
    <w:p w14:paraId="2B6B130B" w14:textId="77777777" w:rsidR="00A801D5" w:rsidRPr="007E3061" w:rsidRDefault="00A801D5" w:rsidP="007E3061">
      <w:pPr>
        <w:spacing w:line="240" w:lineRule="auto"/>
        <w:jc w:val="both"/>
        <w:rPr>
          <w:rFonts w:ascii="Arial" w:hAnsi="Arial" w:cs="Arial"/>
          <w:color w:val="000000"/>
          <w:sz w:val="20"/>
          <w:szCs w:val="20"/>
          <w:lang w:val="en-GB"/>
        </w:rPr>
      </w:pPr>
    </w:p>
    <w:p w14:paraId="45C6608B" w14:textId="77777777" w:rsidR="002B1854" w:rsidRPr="007E3061" w:rsidRDefault="002B1854" w:rsidP="007E3061">
      <w:pPr>
        <w:pStyle w:val="Titre3"/>
        <w:numPr>
          <w:ilvl w:val="4"/>
          <w:numId w:val="1"/>
        </w:numPr>
        <w:spacing w:before="0" w:after="0"/>
        <w:rPr>
          <w:sz w:val="20"/>
          <w:szCs w:val="20"/>
        </w:rPr>
      </w:pPr>
      <w:bookmarkStart w:id="150" w:name="_Toc520192961"/>
      <w:r w:rsidRPr="007E3061">
        <w:rPr>
          <w:sz w:val="20"/>
          <w:szCs w:val="20"/>
        </w:rPr>
        <w:t>Open areas</w:t>
      </w:r>
      <w:bookmarkEnd w:id="150"/>
    </w:p>
    <w:p w14:paraId="66727C46" w14:textId="77777777" w:rsidR="002B1854" w:rsidRPr="007E3061" w:rsidRDefault="002B1854" w:rsidP="007E3061">
      <w:pPr>
        <w:spacing w:line="240" w:lineRule="auto"/>
        <w:jc w:val="both"/>
        <w:rPr>
          <w:rFonts w:ascii="Arial" w:hAnsi="Arial" w:cs="Arial"/>
          <w:color w:val="000000"/>
          <w:sz w:val="20"/>
          <w:szCs w:val="20"/>
          <w:lang w:val="en-GB"/>
        </w:rPr>
      </w:pPr>
      <w:r w:rsidRPr="007E3061">
        <w:rPr>
          <w:rFonts w:ascii="Arial" w:hAnsi="Arial" w:cs="Arial"/>
          <w:color w:val="000000"/>
          <w:sz w:val="20"/>
          <w:szCs w:val="20"/>
          <w:lang w:val="en-GB"/>
        </w:rPr>
        <w:t>Exposure of surface water arising from the use of FANGA B+ SOURIS RAT</w:t>
      </w:r>
      <w:r w:rsidR="00433210" w:rsidRPr="007E3061">
        <w:rPr>
          <w:rFonts w:ascii="Arial" w:hAnsi="Arial" w:cs="Arial"/>
          <w:color w:val="000000"/>
          <w:sz w:val="20"/>
          <w:szCs w:val="20"/>
          <w:lang w:val="en-GB"/>
        </w:rPr>
        <w:t xml:space="preserve"> </w:t>
      </w:r>
      <w:r w:rsidRPr="007E3061">
        <w:rPr>
          <w:rFonts w:ascii="Arial" w:hAnsi="Arial" w:cs="Arial"/>
          <w:color w:val="000000"/>
          <w:sz w:val="20"/>
          <w:szCs w:val="20"/>
          <w:lang w:val="en-GB"/>
        </w:rPr>
        <w:t>bait in open areas is not expected to be significant or widespread for open area uses. Therefore, estimates of brodifacoum concentrations in surface water have not been calculated and aquatic PEC/PNEC ratios are not presented. Since the scope for exposure is negligible, the risks presented to aquatic biota by brodifacoum are expected to be very low. No further assessment of risk is necessary.</w:t>
      </w:r>
    </w:p>
    <w:p w14:paraId="51168A15" w14:textId="77777777" w:rsidR="002A1E8D" w:rsidRPr="007E3061" w:rsidRDefault="002A1E8D" w:rsidP="007E3061">
      <w:pPr>
        <w:spacing w:line="240" w:lineRule="auto"/>
        <w:jc w:val="both"/>
        <w:rPr>
          <w:rFonts w:ascii="Arial" w:hAnsi="Arial" w:cs="Arial"/>
          <w:color w:val="000000"/>
          <w:sz w:val="20"/>
          <w:szCs w:val="20"/>
          <w:lang w:val="en-GB"/>
        </w:rPr>
      </w:pPr>
    </w:p>
    <w:p w14:paraId="68BC1CBF" w14:textId="77777777" w:rsidR="002B1854" w:rsidRPr="007E3061" w:rsidRDefault="002B1854" w:rsidP="007E3061">
      <w:pPr>
        <w:pStyle w:val="Titre3"/>
        <w:numPr>
          <w:ilvl w:val="4"/>
          <w:numId w:val="1"/>
        </w:numPr>
        <w:spacing w:before="0" w:after="0"/>
        <w:rPr>
          <w:sz w:val="20"/>
          <w:szCs w:val="20"/>
        </w:rPr>
      </w:pPr>
      <w:bookmarkStart w:id="151" w:name="_Toc520192962"/>
      <w:r w:rsidRPr="007E3061">
        <w:rPr>
          <w:sz w:val="20"/>
          <w:szCs w:val="20"/>
        </w:rPr>
        <w:t>Waste dumps</w:t>
      </w:r>
      <w:bookmarkEnd w:id="151"/>
    </w:p>
    <w:p w14:paraId="13A7B26B" w14:textId="77777777" w:rsidR="002A1E8D" w:rsidRPr="007E3061" w:rsidRDefault="002A1E8D" w:rsidP="007E3061">
      <w:pPr>
        <w:pStyle w:val="Titre3"/>
        <w:numPr>
          <w:ilvl w:val="0"/>
          <w:numId w:val="0"/>
        </w:numPr>
        <w:spacing w:before="0" w:after="0"/>
        <w:ind w:left="3289"/>
        <w:rPr>
          <w:sz w:val="20"/>
          <w:szCs w:val="20"/>
        </w:rPr>
      </w:pPr>
    </w:p>
    <w:p w14:paraId="23745CFC" w14:textId="77777777" w:rsidR="002B1854" w:rsidRPr="007E3061" w:rsidRDefault="002B1854" w:rsidP="007E3061">
      <w:pPr>
        <w:spacing w:line="240" w:lineRule="auto"/>
        <w:jc w:val="both"/>
        <w:rPr>
          <w:rFonts w:ascii="Arial" w:hAnsi="Arial" w:cs="Arial"/>
          <w:color w:val="000000"/>
          <w:sz w:val="20"/>
          <w:szCs w:val="20"/>
          <w:lang w:val="en-GB"/>
        </w:rPr>
      </w:pPr>
      <w:r w:rsidRPr="007E3061">
        <w:rPr>
          <w:rFonts w:ascii="Arial" w:hAnsi="Arial" w:cs="Arial"/>
          <w:color w:val="000000"/>
          <w:sz w:val="20"/>
          <w:szCs w:val="20"/>
          <w:lang w:val="en-GB"/>
        </w:rPr>
        <w:t>Exposure of surface water arising from the use of FANGA B+ SOURIS RAT</w:t>
      </w:r>
      <w:r w:rsidR="00A801D5" w:rsidRPr="007E3061">
        <w:rPr>
          <w:rFonts w:ascii="Arial" w:hAnsi="Arial" w:cs="Arial"/>
          <w:color w:val="000000"/>
          <w:sz w:val="20"/>
          <w:szCs w:val="20"/>
          <w:lang w:val="en-GB"/>
        </w:rPr>
        <w:t xml:space="preserve"> </w:t>
      </w:r>
      <w:r w:rsidRPr="007E3061">
        <w:rPr>
          <w:rFonts w:ascii="Arial" w:hAnsi="Arial" w:cs="Arial"/>
          <w:color w:val="000000"/>
          <w:sz w:val="20"/>
          <w:szCs w:val="20"/>
          <w:lang w:val="en-GB"/>
        </w:rPr>
        <w:t>bait is not expected to be significant or widespread for waste dump uses. Therefore, estimates of brodifacoum concentrations in surface water have not been calculated and aquatic PEC/PNEC ratios are not presented. Since the scope for exposure is negligible, the risks presented to aquatic biota by brodifacoum deployed in waste dumps are expected to be very low. No further assessment of risk is necessary.</w:t>
      </w:r>
    </w:p>
    <w:p w14:paraId="421FE62B" w14:textId="77777777" w:rsidR="002A1E8D" w:rsidRPr="007E3061" w:rsidRDefault="002A1E8D" w:rsidP="007E3061">
      <w:pPr>
        <w:spacing w:line="240" w:lineRule="auto"/>
        <w:jc w:val="both"/>
        <w:rPr>
          <w:rFonts w:ascii="Arial" w:hAnsi="Arial" w:cs="Arial"/>
          <w:color w:val="000000"/>
          <w:sz w:val="20"/>
          <w:szCs w:val="20"/>
          <w:lang w:val="en-GB"/>
        </w:rPr>
      </w:pPr>
    </w:p>
    <w:p w14:paraId="5CCDE96B" w14:textId="77777777" w:rsidR="002B1854" w:rsidRPr="007E3061" w:rsidRDefault="002B1854" w:rsidP="007E3061">
      <w:pPr>
        <w:pStyle w:val="Titre3"/>
        <w:numPr>
          <w:ilvl w:val="3"/>
          <w:numId w:val="1"/>
        </w:numPr>
        <w:spacing w:before="0" w:after="0"/>
        <w:rPr>
          <w:sz w:val="20"/>
          <w:szCs w:val="20"/>
        </w:rPr>
      </w:pPr>
      <w:bookmarkStart w:id="152" w:name="_Toc520192963"/>
      <w:r w:rsidRPr="007E3061">
        <w:rPr>
          <w:sz w:val="20"/>
          <w:szCs w:val="20"/>
        </w:rPr>
        <w:t>Atmospheric compartment</w:t>
      </w:r>
      <w:bookmarkEnd w:id="152"/>
    </w:p>
    <w:p w14:paraId="628099FE" w14:textId="77777777" w:rsidR="007054C9" w:rsidRPr="007E3061" w:rsidRDefault="007054C9" w:rsidP="007E3061">
      <w:pPr>
        <w:spacing w:line="240" w:lineRule="auto"/>
        <w:jc w:val="both"/>
        <w:rPr>
          <w:rFonts w:ascii="Arial" w:hAnsi="Arial" w:cs="Arial"/>
          <w:sz w:val="20"/>
          <w:szCs w:val="20"/>
          <w:lang w:val="en-GB"/>
        </w:rPr>
      </w:pPr>
    </w:p>
    <w:p w14:paraId="7AA0833B" w14:textId="77777777" w:rsidR="002B1854" w:rsidRPr="007E3061" w:rsidRDefault="002B1854" w:rsidP="007E3061">
      <w:pPr>
        <w:spacing w:line="240" w:lineRule="auto"/>
        <w:jc w:val="both"/>
        <w:rPr>
          <w:rFonts w:ascii="Arial" w:hAnsi="Arial" w:cs="Arial"/>
          <w:sz w:val="20"/>
          <w:szCs w:val="20"/>
          <w:lang w:val="en-GB" w:eastAsia="en-US"/>
        </w:rPr>
      </w:pPr>
      <w:r w:rsidRPr="007E3061">
        <w:rPr>
          <w:rFonts w:ascii="Arial" w:hAnsi="Arial" w:cs="Arial"/>
          <w:sz w:val="20"/>
          <w:szCs w:val="20"/>
          <w:lang w:val="en-GB"/>
        </w:rPr>
        <w:t>Due to its physico-chemical properties (low vapour pressure of 2.6 x 10</w:t>
      </w:r>
      <w:r w:rsidRPr="007E3061">
        <w:rPr>
          <w:rFonts w:ascii="Arial" w:hAnsi="Arial" w:cs="Arial"/>
          <w:sz w:val="20"/>
          <w:szCs w:val="20"/>
          <w:vertAlign w:val="superscript"/>
          <w:lang w:val="en-GB"/>
        </w:rPr>
        <w:t>-22</w:t>
      </w:r>
      <w:r w:rsidRPr="007E3061">
        <w:rPr>
          <w:rFonts w:ascii="Arial" w:hAnsi="Arial" w:cs="Arial"/>
          <w:sz w:val="20"/>
          <w:szCs w:val="20"/>
          <w:lang w:val="en-GB"/>
        </w:rPr>
        <w:t xml:space="preserve"> Pa at 20°C and low </w:t>
      </w:r>
      <w:r w:rsidRPr="007E3061">
        <w:rPr>
          <w:rFonts w:ascii="Arial" w:hAnsi="Arial" w:cs="Arial"/>
          <w:sz w:val="20"/>
          <w:szCs w:val="20"/>
          <w:lang w:val="en-GB" w:eastAsia="en-US"/>
        </w:rPr>
        <w:t>Henry’s law constant of 2.35 x 10</w:t>
      </w:r>
      <w:r w:rsidRPr="007E3061">
        <w:rPr>
          <w:rFonts w:ascii="Arial" w:hAnsi="Arial" w:cs="Arial"/>
          <w:sz w:val="20"/>
          <w:szCs w:val="20"/>
          <w:vertAlign w:val="superscript"/>
          <w:lang w:val="en-GB" w:eastAsia="en-US"/>
        </w:rPr>
        <w:t>-18</w:t>
      </w:r>
      <w:r w:rsidRPr="007E3061">
        <w:rPr>
          <w:rFonts w:ascii="Arial" w:hAnsi="Arial" w:cs="Arial"/>
          <w:sz w:val="20"/>
          <w:szCs w:val="20"/>
          <w:lang w:val="en-GB" w:eastAsia="en-US"/>
        </w:rPr>
        <w:t xml:space="preserve"> Pa.m</w:t>
      </w:r>
      <w:r w:rsidRPr="007E3061">
        <w:rPr>
          <w:rFonts w:ascii="Arial" w:hAnsi="Arial" w:cs="Arial"/>
          <w:sz w:val="20"/>
          <w:szCs w:val="20"/>
          <w:vertAlign w:val="superscript"/>
          <w:lang w:val="en-GB" w:eastAsia="en-US"/>
        </w:rPr>
        <w:t>3</w:t>
      </w:r>
      <w:r w:rsidRPr="007E3061">
        <w:rPr>
          <w:rFonts w:ascii="Arial" w:hAnsi="Arial" w:cs="Arial"/>
          <w:sz w:val="20"/>
          <w:szCs w:val="20"/>
          <w:lang w:val="en-GB" w:eastAsia="en-US"/>
        </w:rPr>
        <w:t>.mol</w:t>
      </w:r>
      <w:r w:rsidRPr="007E3061">
        <w:rPr>
          <w:rFonts w:ascii="Arial" w:hAnsi="Arial" w:cs="Arial"/>
          <w:sz w:val="20"/>
          <w:szCs w:val="20"/>
          <w:vertAlign w:val="superscript"/>
          <w:lang w:val="en-GB" w:eastAsia="en-US"/>
        </w:rPr>
        <w:t>-1</w:t>
      </w:r>
      <w:r w:rsidRPr="007E3061">
        <w:rPr>
          <w:rFonts w:ascii="Arial" w:hAnsi="Arial" w:cs="Arial"/>
          <w:sz w:val="20"/>
          <w:szCs w:val="20"/>
          <w:lang w:val="en-GB" w:eastAsia="en-US"/>
        </w:rPr>
        <w:t>), brodifacoum is not expected to be present in the atmosphere in significant quantities.</w:t>
      </w:r>
      <w:r w:rsidR="00B93B12" w:rsidRPr="007E3061">
        <w:rPr>
          <w:rFonts w:ascii="Arial" w:hAnsi="Arial" w:cs="Arial"/>
          <w:sz w:val="20"/>
          <w:szCs w:val="20"/>
          <w:lang w:val="en-GB" w:eastAsia="en-US"/>
        </w:rPr>
        <w:t xml:space="preserve"> </w:t>
      </w:r>
      <w:r w:rsidRPr="007E3061">
        <w:rPr>
          <w:rFonts w:ascii="Arial" w:hAnsi="Arial" w:cs="Arial"/>
          <w:sz w:val="20"/>
          <w:szCs w:val="20"/>
          <w:lang w:val="en-GB" w:eastAsia="en-US"/>
        </w:rPr>
        <w:t xml:space="preserve">The exposure of air is therefore considered negligible for the application of </w:t>
      </w:r>
      <w:r w:rsidRPr="007E3061">
        <w:rPr>
          <w:rFonts w:ascii="Arial" w:eastAsia="Times New Roman" w:hAnsi="Arial" w:cs="Arial"/>
          <w:sz w:val="20"/>
          <w:szCs w:val="20"/>
          <w:lang w:val="en-GB"/>
        </w:rPr>
        <w:t>FANGA B+ SOURIS RAT</w:t>
      </w:r>
      <w:r w:rsidRPr="007E3061">
        <w:rPr>
          <w:rFonts w:ascii="Arial" w:hAnsi="Arial" w:cs="Arial"/>
          <w:sz w:val="20"/>
          <w:szCs w:val="20"/>
          <w:lang w:val="en-GB" w:eastAsia="en-US"/>
        </w:rPr>
        <w:t xml:space="preserve"> biocidal product.</w:t>
      </w:r>
    </w:p>
    <w:p w14:paraId="7AD76617" w14:textId="77777777" w:rsidR="007054C9" w:rsidRPr="007E3061" w:rsidRDefault="007054C9" w:rsidP="007E3061">
      <w:pPr>
        <w:spacing w:line="240" w:lineRule="auto"/>
        <w:jc w:val="both"/>
        <w:rPr>
          <w:rFonts w:ascii="Arial" w:hAnsi="Arial" w:cs="Arial"/>
          <w:sz w:val="20"/>
          <w:szCs w:val="20"/>
          <w:lang w:val="en-GB"/>
        </w:rPr>
      </w:pPr>
    </w:p>
    <w:p w14:paraId="347483B5" w14:textId="77777777" w:rsidR="002B1854" w:rsidRPr="007E3061" w:rsidRDefault="002B1854" w:rsidP="007E3061">
      <w:pPr>
        <w:pStyle w:val="Titre3"/>
        <w:numPr>
          <w:ilvl w:val="3"/>
          <w:numId w:val="1"/>
        </w:numPr>
        <w:spacing w:before="0" w:after="0"/>
        <w:rPr>
          <w:sz w:val="20"/>
          <w:szCs w:val="20"/>
        </w:rPr>
      </w:pPr>
      <w:bookmarkStart w:id="153" w:name="_Toc520192964"/>
      <w:r w:rsidRPr="007E3061">
        <w:rPr>
          <w:sz w:val="20"/>
          <w:szCs w:val="20"/>
        </w:rPr>
        <w:t>Terrestrial compartment (including soil and groundwater)</w:t>
      </w:r>
      <w:bookmarkEnd w:id="153"/>
    </w:p>
    <w:p w14:paraId="74ED7A43" w14:textId="77777777" w:rsidR="002B1854" w:rsidRPr="007E3061" w:rsidRDefault="002B1854" w:rsidP="007E3061">
      <w:pPr>
        <w:spacing w:line="240" w:lineRule="auto"/>
        <w:jc w:val="both"/>
        <w:rPr>
          <w:rFonts w:ascii="Arial" w:hAnsi="Arial" w:cs="Arial"/>
          <w:color w:val="000000"/>
          <w:sz w:val="20"/>
          <w:szCs w:val="20"/>
          <w:lang w:val="en-GB"/>
        </w:rPr>
      </w:pPr>
      <w:r w:rsidRPr="007E3061">
        <w:rPr>
          <w:rFonts w:ascii="Arial" w:hAnsi="Arial" w:cs="Arial"/>
          <w:color w:val="000000"/>
          <w:sz w:val="20"/>
          <w:szCs w:val="20"/>
          <w:lang w:val="en-GB"/>
        </w:rPr>
        <w:t>Soil exposure occurs both through a combination of direct and indirect releases from the use of FANGA B+ SOURIS RAT bait in the scenario ‘in and around buildings’, ‘open areas’ and ‘waste dump’.</w:t>
      </w:r>
    </w:p>
    <w:p w14:paraId="55784F6E" w14:textId="77777777" w:rsidR="007054C9" w:rsidRPr="007E3061" w:rsidRDefault="007054C9" w:rsidP="007E3061">
      <w:pPr>
        <w:spacing w:line="240" w:lineRule="auto"/>
        <w:jc w:val="both"/>
        <w:rPr>
          <w:rFonts w:ascii="Arial" w:hAnsi="Arial" w:cs="Arial"/>
          <w:color w:val="000000"/>
          <w:sz w:val="20"/>
          <w:szCs w:val="20"/>
          <w:lang w:val="en-GB"/>
        </w:rPr>
      </w:pPr>
    </w:p>
    <w:p w14:paraId="038C08CE" w14:textId="77777777" w:rsidR="002B1854" w:rsidRPr="007E3061" w:rsidRDefault="002B1854" w:rsidP="007E3061">
      <w:pPr>
        <w:pStyle w:val="Titre3"/>
        <w:numPr>
          <w:ilvl w:val="4"/>
          <w:numId w:val="1"/>
        </w:numPr>
        <w:spacing w:before="0" w:after="0"/>
        <w:rPr>
          <w:sz w:val="20"/>
          <w:szCs w:val="20"/>
        </w:rPr>
      </w:pPr>
      <w:bookmarkStart w:id="154" w:name="_Toc520192965"/>
      <w:r w:rsidRPr="007E3061">
        <w:rPr>
          <w:sz w:val="20"/>
          <w:szCs w:val="20"/>
        </w:rPr>
        <w:t>In and around building</w:t>
      </w:r>
      <w:bookmarkEnd w:id="154"/>
    </w:p>
    <w:p w14:paraId="2E3A7225" w14:textId="77777777" w:rsidR="002B1854" w:rsidRPr="007E3061" w:rsidRDefault="002B1854" w:rsidP="007E3061">
      <w:pPr>
        <w:spacing w:line="240" w:lineRule="auto"/>
        <w:jc w:val="both"/>
        <w:rPr>
          <w:rFonts w:ascii="Arial" w:hAnsi="Arial" w:cs="Arial"/>
          <w:color w:val="000000"/>
          <w:sz w:val="20"/>
          <w:szCs w:val="20"/>
          <w:lang w:val="en-GB"/>
        </w:rPr>
      </w:pPr>
      <w:r w:rsidRPr="007E3061">
        <w:rPr>
          <w:rFonts w:ascii="Arial" w:hAnsi="Arial" w:cs="Arial"/>
          <w:color w:val="000000"/>
          <w:sz w:val="20"/>
          <w:szCs w:val="20"/>
          <w:lang w:val="en-GB"/>
        </w:rPr>
        <w:t xml:space="preserve">Exposure of the terrestrial compartment (soil) will occur when FANGA B+ SOURIS RAT is deployed outdoors. </w:t>
      </w:r>
    </w:p>
    <w:p w14:paraId="1339CED5" w14:textId="77777777" w:rsidR="002B1854" w:rsidRPr="007E3061" w:rsidRDefault="002B1854" w:rsidP="007E3061">
      <w:pPr>
        <w:spacing w:line="240" w:lineRule="auto"/>
        <w:jc w:val="both"/>
        <w:rPr>
          <w:rFonts w:ascii="Arial" w:hAnsi="Arial" w:cs="Arial"/>
          <w:color w:val="000000"/>
          <w:sz w:val="20"/>
          <w:szCs w:val="20"/>
          <w:lang w:val="en-GB"/>
        </w:rPr>
      </w:pPr>
      <w:r w:rsidRPr="007E3061">
        <w:rPr>
          <w:rFonts w:ascii="Arial" w:hAnsi="Arial" w:cs="Arial"/>
          <w:color w:val="000000"/>
          <w:sz w:val="20"/>
          <w:szCs w:val="20"/>
          <w:lang w:val="en-GB"/>
        </w:rPr>
        <w:t>Realistic worst case and typical case predicted soil concentrations (PECs) have been calculated for the use scenario in and around buildings, for application in control campaign. The resulting PEC/PNEC ratios for the worst case scenario (addition of direct and indirect exposure) for the soil are summarized in the table below:</w:t>
      </w:r>
    </w:p>
    <w:p w14:paraId="2BC08F9B" w14:textId="77777777" w:rsidR="007054C9" w:rsidRPr="007E3061" w:rsidRDefault="007054C9" w:rsidP="007E3061">
      <w:pPr>
        <w:pStyle w:val="Lgende"/>
        <w:keepNext/>
        <w:spacing w:line="240" w:lineRule="auto"/>
        <w:jc w:val="both"/>
        <w:rPr>
          <w:rFonts w:ascii="Arial" w:hAnsi="Arial" w:cs="Arial"/>
          <w:lang w:val="en-GB"/>
        </w:rPr>
      </w:pPr>
    </w:p>
    <w:p w14:paraId="1551F910" w14:textId="77777777" w:rsidR="002B1854" w:rsidRPr="007E3061" w:rsidRDefault="002B1854" w:rsidP="007E3061">
      <w:pPr>
        <w:pStyle w:val="Lgende"/>
        <w:keepNext/>
        <w:spacing w:line="240" w:lineRule="auto"/>
        <w:jc w:val="both"/>
        <w:rPr>
          <w:rFonts w:ascii="Arial" w:hAnsi="Arial" w:cs="Arial"/>
          <w:color w:val="000000"/>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2.8.5.3.1</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1</w:t>
      </w:r>
      <w:r w:rsidRPr="007E3061">
        <w:rPr>
          <w:rFonts w:ascii="Arial" w:hAnsi="Arial" w:cs="Arial"/>
          <w:lang w:val="en-GB"/>
        </w:rPr>
        <w:fldChar w:fldCharType="end"/>
      </w:r>
      <w:r w:rsidRPr="007E3061">
        <w:rPr>
          <w:rFonts w:ascii="Arial" w:hAnsi="Arial" w:cs="Arial"/>
          <w:color w:val="000000"/>
          <w:lang w:val="en-GB"/>
        </w:rPr>
        <w:t>PECsoil/PNECsoil for soil organisms exposed to brodifacoum following outdoor use of bait around buildings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748"/>
        <w:gridCol w:w="3347"/>
        <w:gridCol w:w="1701"/>
      </w:tblGrid>
      <w:tr w:rsidR="002B1854" w:rsidRPr="007E3061" w14:paraId="735C7FFA" w14:textId="77777777" w:rsidTr="00FA04F6">
        <w:trPr>
          <w:trHeight w:val="567"/>
        </w:trPr>
        <w:tc>
          <w:tcPr>
            <w:tcW w:w="1985" w:type="dxa"/>
            <w:shd w:val="clear" w:color="auto" w:fill="D9D9D9"/>
            <w:vAlign w:val="center"/>
          </w:tcPr>
          <w:p w14:paraId="04CCA6CB"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Baiting scenario</w:t>
            </w:r>
          </w:p>
          <w:p w14:paraId="3A277444"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(ESD PT14)</w:t>
            </w:r>
          </w:p>
        </w:tc>
        <w:tc>
          <w:tcPr>
            <w:tcW w:w="2748" w:type="dxa"/>
            <w:shd w:val="clear" w:color="auto" w:fill="D9D9D9"/>
            <w:vAlign w:val="center"/>
          </w:tcPr>
          <w:p w14:paraId="16A4293A"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PECsoil</w:t>
            </w:r>
          </w:p>
          <w:p w14:paraId="32CE455A"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(mg </w:t>
            </w:r>
            <w:r w:rsidRPr="007E3061">
              <w:rPr>
                <w:rFonts w:ascii="Arial" w:hAnsi="Arial" w:cs="Arial"/>
                <w:b/>
                <w:sz w:val="20"/>
                <w:szCs w:val="20"/>
                <w:vertAlign w:val="subscript"/>
                <w:lang w:val="en-GB"/>
              </w:rPr>
              <w:t>brodifacoum</w:t>
            </w:r>
            <w:r w:rsidRPr="007E3061">
              <w:rPr>
                <w:rFonts w:ascii="Arial" w:hAnsi="Arial" w:cs="Arial"/>
                <w:b/>
                <w:sz w:val="20"/>
                <w:szCs w:val="20"/>
                <w:lang w:val="en-GB"/>
              </w:rPr>
              <w:t xml:space="preserve">.kg </w:t>
            </w:r>
            <w:r w:rsidRPr="007E3061">
              <w:rPr>
                <w:rFonts w:ascii="Arial" w:hAnsi="Arial" w:cs="Arial"/>
                <w:b/>
                <w:sz w:val="20"/>
                <w:szCs w:val="20"/>
                <w:vertAlign w:val="subscript"/>
                <w:lang w:val="en-GB"/>
              </w:rPr>
              <w:t>wwt</w:t>
            </w:r>
            <w:r w:rsidRPr="007E3061">
              <w:rPr>
                <w:rFonts w:ascii="Arial" w:hAnsi="Arial" w:cs="Arial"/>
                <w:b/>
                <w:sz w:val="20"/>
                <w:szCs w:val="20"/>
                <w:lang w:val="en-GB"/>
              </w:rPr>
              <w:t>soil</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3347" w:type="dxa"/>
            <w:shd w:val="clear" w:color="auto" w:fill="D9D9D9"/>
            <w:vAlign w:val="center"/>
          </w:tcPr>
          <w:p w14:paraId="2E4758C6"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PNECsoil (mg </w:t>
            </w:r>
            <w:r w:rsidRPr="007E3061">
              <w:rPr>
                <w:rFonts w:ascii="Arial" w:hAnsi="Arial" w:cs="Arial"/>
                <w:b/>
                <w:sz w:val="20"/>
                <w:szCs w:val="20"/>
                <w:vertAlign w:val="subscript"/>
                <w:lang w:val="en-GB"/>
              </w:rPr>
              <w:t>brodifacoum</w:t>
            </w:r>
            <w:r w:rsidRPr="007E3061">
              <w:rPr>
                <w:rFonts w:ascii="Arial" w:hAnsi="Arial" w:cs="Arial"/>
                <w:b/>
                <w:sz w:val="20"/>
                <w:szCs w:val="20"/>
                <w:lang w:val="en-GB"/>
              </w:rPr>
              <w:t xml:space="preserve">.kg </w:t>
            </w:r>
            <w:r w:rsidRPr="007E3061">
              <w:rPr>
                <w:rFonts w:ascii="Arial" w:hAnsi="Arial" w:cs="Arial"/>
                <w:b/>
                <w:sz w:val="20"/>
                <w:szCs w:val="20"/>
                <w:vertAlign w:val="subscript"/>
                <w:lang w:val="en-GB"/>
              </w:rPr>
              <w:t>wwt</w:t>
            </w:r>
            <w:r w:rsidRPr="007E3061">
              <w:rPr>
                <w:rFonts w:ascii="Arial" w:hAnsi="Arial" w:cs="Arial"/>
                <w:b/>
                <w:sz w:val="20"/>
                <w:szCs w:val="20"/>
                <w:lang w:val="en-GB"/>
              </w:rPr>
              <w:t xml:space="preserve"> soil</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1701" w:type="dxa"/>
            <w:shd w:val="clear" w:color="auto" w:fill="D9D9D9"/>
            <w:vAlign w:val="center"/>
          </w:tcPr>
          <w:p w14:paraId="02257DEC"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PEC/PNEC ratio</w:t>
            </w:r>
          </w:p>
        </w:tc>
      </w:tr>
      <w:tr w:rsidR="002B1854" w:rsidRPr="007E3061" w14:paraId="17224FDC" w14:textId="77777777" w:rsidTr="00FA04F6">
        <w:trPr>
          <w:trHeight w:val="397"/>
        </w:trPr>
        <w:tc>
          <w:tcPr>
            <w:tcW w:w="9781" w:type="dxa"/>
            <w:gridSpan w:val="4"/>
            <w:vAlign w:val="center"/>
          </w:tcPr>
          <w:p w14:paraId="3EA69155"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Realistic worst case</w:t>
            </w:r>
          </w:p>
        </w:tc>
      </w:tr>
      <w:tr w:rsidR="002B1854" w:rsidRPr="007E3061" w14:paraId="01961D32" w14:textId="77777777" w:rsidTr="00FA04F6">
        <w:trPr>
          <w:trHeight w:val="397"/>
        </w:trPr>
        <w:tc>
          <w:tcPr>
            <w:tcW w:w="1985" w:type="dxa"/>
            <w:vAlign w:val="center"/>
          </w:tcPr>
          <w:p w14:paraId="1A5E669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Rat treatment</w:t>
            </w:r>
          </w:p>
        </w:tc>
        <w:tc>
          <w:tcPr>
            <w:tcW w:w="2748" w:type="dxa"/>
            <w:vAlign w:val="center"/>
          </w:tcPr>
          <w:p w14:paraId="329192A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7.73E-03</w:t>
            </w:r>
          </w:p>
        </w:tc>
        <w:tc>
          <w:tcPr>
            <w:tcW w:w="3347" w:type="dxa"/>
            <w:vMerge w:val="restart"/>
            <w:vAlign w:val="center"/>
          </w:tcPr>
          <w:p w14:paraId="15B30F0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0.88</w:t>
            </w:r>
          </w:p>
        </w:tc>
        <w:tc>
          <w:tcPr>
            <w:tcW w:w="1701" w:type="dxa"/>
            <w:vAlign w:val="center"/>
          </w:tcPr>
          <w:p w14:paraId="1154E9B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8.78E-03</w:t>
            </w:r>
          </w:p>
        </w:tc>
      </w:tr>
      <w:tr w:rsidR="002B1854" w:rsidRPr="007E3061" w14:paraId="4212BF76" w14:textId="77777777" w:rsidTr="00FA04F6">
        <w:trPr>
          <w:trHeight w:val="397"/>
        </w:trPr>
        <w:tc>
          <w:tcPr>
            <w:tcW w:w="1985" w:type="dxa"/>
            <w:vAlign w:val="center"/>
          </w:tcPr>
          <w:p w14:paraId="76EABE3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Mice treatment:</w:t>
            </w:r>
          </w:p>
        </w:tc>
        <w:tc>
          <w:tcPr>
            <w:tcW w:w="2748" w:type="dxa"/>
            <w:vAlign w:val="center"/>
          </w:tcPr>
          <w:p w14:paraId="2690F10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2.26E-03</w:t>
            </w:r>
          </w:p>
        </w:tc>
        <w:tc>
          <w:tcPr>
            <w:tcW w:w="3347" w:type="dxa"/>
            <w:vMerge/>
            <w:vAlign w:val="center"/>
          </w:tcPr>
          <w:p w14:paraId="217C11EF" w14:textId="77777777" w:rsidR="002B1854" w:rsidRPr="007E3061" w:rsidRDefault="002B1854" w:rsidP="007E3061">
            <w:pPr>
              <w:spacing w:line="240" w:lineRule="auto"/>
              <w:jc w:val="both"/>
              <w:rPr>
                <w:rFonts w:ascii="Arial" w:hAnsi="Arial" w:cs="Arial"/>
                <w:sz w:val="20"/>
                <w:szCs w:val="20"/>
                <w:lang w:val="en-GB"/>
              </w:rPr>
            </w:pPr>
          </w:p>
        </w:tc>
        <w:tc>
          <w:tcPr>
            <w:tcW w:w="1701" w:type="dxa"/>
            <w:vAlign w:val="center"/>
          </w:tcPr>
          <w:p w14:paraId="2FC8B69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2.57E-03</w:t>
            </w:r>
          </w:p>
        </w:tc>
      </w:tr>
      <w:tr w:rsidR="002B1854" w:rsidRPr="007E3061" w14:paraId="383E1880" w14:textId="77777777" w:rsidTr="00FA04F6">
        <w:tc>
          <w:tcPr>
            <w:tcW w:w="9781" w:type="dxa"/>
            <w:gridSpan w:val="4"/>
            <w:vAlign w:val="center"/>
          </w:tcPr>
          <w:p w14:paraId="6447F991"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Typical scenario</w:t>
            </w:r>
          </w:p>
        </w:tc>
      </w:tr>
      <w:tr w:rsidR="002B1854" w:rsidRPr="007E3061" w14:paraId="0963F980" w14:textId="77777777" w:rsidTr="00FA04F6">
        <w:trPr>
          <w:trHeight w:val="397"/>
        </w:trPr>
        <w:tc>
          <w:tcPr>
            <w:tcW w:w="1985" w:type="dxa"/>
            <w:vAlign w:val="center"/>
          </w:tcPr>
          <w:p w14:paraId="413EC4C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Rat treatment</w:t>
            </w:r>
          </w:p>
        </w:tc>
        <w:tc>
          <w:tcPr>
            <w:tcW w:w="2748" w:type="dxa"/>
            <w:vAlign w:val="center"/>
          </w:tcPr>
          <w:p w14:paraId="200F33A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5.99E-03</w:t>
            </w:r>
          </w:p>
        </w:tc>
        <w:tc>
          <w:tcPr>
            <w:tcW w:w="3347" w:type="dxa"/>
            <w:vMerge w:val="restart"/>
            <w:vAlign w:val="center"/>
          </w:tcPr>
          <w:p w14:paraId="023D33B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0.88</w:t>
            </w:r>
          </w:p>
        </w:tc>
        <w:tc>
          <w:tcPr>
            <w:tcW w:w="1701" w:type="dxa"/>
            <w:vAlign w:val="center"/>
          </w:tcPr>
          <w:p w14:paraId="00F6714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6.81E-03</w:t>
            </w:r>
          </w:p>
        </w:tc>
      </w:tr>
      <w:tr w:rsidR="002B1854" w:rsidRPr="007E3061" w14:paraId="7F978862" w14:textId="77777777" w:rsidTr="00FA04F6">
        <w:trPr>
          <w:trHeight w:val="397"/>
        </w:trPr>
        <w:tc>
          <w:tcPr>
            <w:tcW w:w="1985" w:type="dxa"/>
            <w:vAlign w:val="center"/>
          </w:tcPr>
          <w:p w14:paraId="5B676C0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Mice treatment</w:t>
            </w:r>
          </w:p>
        </w:tc>
        <w:tc>
          <w:tcPr>
            <w:tcW w:w="2748" w:type="dxa"/>
            <w:vAlign w:val="center"/>
          </w:tcPr>
          <w:p w14:paraId="29A808A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1.81E-03</w:t>
            </w:r>
          </w:p>
        </w:tc>
        <w:tc>
          <w:tcPr>
            <w:tcW w:w="3347" w:type="dxa"/>
            <w:vMerge/>
            <w:vAlign w:val="center"/>
          </w:tcPr>
          <w:p w14:paraId="2E612FAF" w14:textId="77777777" w:rsidR="002B1854" w:rsidRPr="007E3061" w:rsidRDefault="002B1854" w:rsidP="007E3061">
            <w:pPr>
              <w:spacing w:line="240" w:lineRule="auto"/>
              <w:jc w:val="both"/>
              <w:rPr>
                <w:rFonts w:ascii="Arial" w:hAnsi="Arial" w:cs="Arial"/>
                <w:sz w:val="20"/>
                <w:szCs w:val="20"/>
                <w:lang w:val="en-GB"/>
              </w:rPr>
            </w:pPr>
          </w:p>
        </w:tc>
        <w:tc>
          <w:tcPr>
            <w:tcW w:w="1701" w:type="dxa"/>
            <w:vAlign w:val="center"/>
          </w:tcPr>
          <w:p w14:paraId="616F22D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2.05E-03</w:t>
            </w:r>
          </w:p>
        </w:tc>
      </w:tr>
    </w:tbl>
    <w:p w14:paraId="73581D59" w14:textId="77777777" w:rsidR="007054C9" w:rsidRPr="007E3061" w:rsidRDefault="007054C9" w:rsidP="007E3061">
      <w:pPr>
        <w:spacing w:line="240" w:lineRule="auto"/>
        <w:ind w:right="482"/>
        <w:jc w:val="both"/>
        <w:rPr>
          <w:rFonts w:ascii="Arial" w:hAnsi="Arial" w:cs="Arial"/>
          <w:sz w:val="20"/>
          <w:szCs w:val="20"/>
          <w:lang w:val="en-GB"/>
        </w:rPr>
      </w:pPr>
    </w:p>
    <w:p w14:paraId="166AC204" w14:textId="77777777" w:rsidR="002B1854" w:rsidRPr="007E3061" w:rsidRDefault="002B1854" w:rsidP="007E3061">
      <w:pPr>
        <w:spacing w:line="240" w:lineRule="auto"/>
        <w:ind w:right="482"/>
        <w:jc w:val="both"/>
        <w:rPr>
          <w:rFonts w:ascii="Arial" w:hAnsi="Arial" w:cs="Arial"/>
          <w:sz w:val="20"/>
          <w:szCs w:val="20"/>
          <w:lang w:val="en-GB"/>
        </w:rPr>
      </w:pPr>
      <w:r w:rsidRPr="007E3061">
        <w:rPr>
          <w:rFonts w:ascii="Arial" w:hAnsi="Arial" w:cs="Arial"/>
          <w:sz w:val="20"/>
          <w:szCs w:val="20"/>
          <w:lang w:val="en-GB"/>
        </w:rPr>
        <w:t>The PEC/PNEC ratios are below 1 indicating no unacceptable risks to the terrestrial compartment when the product FANGA B+ SOURIS RAT is used in and around building.</w:t>
      </w:r>
    </w:p>
    <w:p w14:paraId="18A1CF79" w14:textId="77777777" w:rsidR="00355EBE" w:rsidRPr="007E3061" w:rsidRDefault="00355EBE" w:rsidP="007E3061">
      <w:pPr>
        <w:spacing w:line="240" w:lineRule="auto"/>
        <w:ind w:right="482"/>
        <w:jc w:val="both"/>
        <w:rPr>
          <w:rFonts w:ascii="Arial" w:hAnsi="Arial" w:cs="Arial"/>
          <w:sz w:val="20"/>
          <w:szCs w:val="20"/>
          <w:lang w:val="en-GB"/>
        </w:rPr>
      </w:pPr>
    </w:p>
    <w:p w14:paraId="12A11B65" w14:textId="77777777" w:rsidR="002B1854" w:rsidRPr="007E3061" w:rsidRDefault="002B1854" w:rsidP="007E3061">
      <w:pPr>
        <w:spacing w:line="240" w:lineRule="auto"/>
        <w:jc w:val="both"/>
        <w:rPr>
          <w:rFonts w:ascii="Arial" w:hAnsi="Arial" w:cs="Arial"/>
          <w:color w:val="000000"/>
          <w:sz w:val="20"/>
          <w:szCs w:val="20"/>
          <w:lang w:val="en-GB"/>
        </w:rPr>
      </w:pPr>
      <w:r w:rsidRPr="007E3061">
        <w:rPr>
          <w:rFonts w:ascii="Arial" w:hAnsi="Arial" w:cs="Arial"/>
          <w:color w:val="000000"/>
          <w:sz w:val="20"/>
          <w:szCs w:val="20"/>
          <w:lang w:val="en-GB"/>
        </w:rPr>
        <w:t>The risk is acceptable in groundwater for the use of FANGA B+ SOURIS RAT in and around building as presented below:</w:t>
      </w:r>
    </w:p>
    <w:p w14:paraId="49A49B47" w14:textId="77777777" w:rsidR="007054C9" w:rsidRPr="007E3061" w:rsidRDefault="007054C9" w:rsidP="007E3061">
      <w:pPr>
        <w:spacing w:line="240" w:lineRule="auto"/>
        <w:jc w:val="both"/>
        <w:rPr>
          <w:rFonts w:ascii="Arial" w:hAnsi="Arial" w:cs="Arial"/>
          <w:color w:val="000000"/>
          <w:sz w:val="20"/>
          <w:szCs w:val="20"/>
          <w:lang w:val="en-GB"/>
        </w:rPr>
      </w:pPr>
    </w:p>
    <w:p w14:paraId="4AE5C55D" w14:textId="77777777" w:rsidR="002B1854" w:rsidRPr="007E3061" w:rsidRDefault="002B1854" w:rsidP="007E3061">
      <w:pPr>
        <w:pStyle w:val="Lgende"/>
        <w:keepNext/>
        <w:spacing w:line="240" w:lineRule="auto"/>
        <w:jc w:val="both"/>
        <w:rPr>
          <w:rFonts w:ascii="Arial" w:hAnsi="Arial" w:cs="Arial"/>
          <w:color w:val="000000"/>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2.8.5.3.1</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2</w:t>
      </w:r>
      <w:r w:rsidRPr="007E3061">
        <w:rPr>
          <w:rFonts w:ascii="Arial" w:hAnsi="Arial" w:cs="Arial"/>
          <w:lang w:val="en-GB"/>
        </w:rPr>
        <w:fldChar w:fldCharType="end"/>
      </w:r>
      <w:r w:rsidRPr="007E3061">
        <w:rPr>
          <w:rFonts w:ascii="Arial" w:hAnsi="Arial" w:cs="Arial"/>
          <w:color w:val="000000"/>
          <w:lang w:val="en-GB"/>
        </w:rPr>
        <w:t>PEC groundwater due to use of FANGA B+ SOURIS RAT in and around building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693"/>
        <w:gridCol w:w="3402"/>
        <w:gridCol w:w="1701"/>
      </w:tblGrid>
      <w:tr w:rsidR="002B1854" w:rsidRPr="007E3061" w14:paraId="77D4D515" w14:textId="77777777" w:rsidTr="00FA04F6">
        <w:trPr>
          <w:trHeight w:val="624"/>
        </w:trPr>
        <w:tc>
          <w:tcPr>
            <w:tcW w:w="1985" w:type="dxa"/>
            <w:shd w:val="clear" w:color="auto" w:fill="D9D9D9"/>
            <w:vAlign w:val="center"/>
          </w:tcPr>
          <w:p w14:paraId="6BD16111"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Baiting scenario</w:t>
            </w:r>
          </w:p>
          <w:p w14:paraId="5A85B2AC"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(ESD PT14)</w:t>
            </w:r>
          </w:p>
        </w:tc>
        <w:tc>
          <w:tcPr>
            <w:tcW w:w="2693" w:type="dxa"/>
            <w:shd w:val="clear" w:color="auto" w:fill="D9D9D9"/>
            <w:vAlign w:val="center"/>
          </w:tcPr>
          <w:p w14:paraId="56246718"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PEC groundwater (µg </w:t>
            </w:r>
            <w:r w:rsidRPr="007E3061">
              <w:rPr>
                <w:rFonts w:ascii="Arial" w:hAnsi="Arial" w:cs="Arial"/>
                <w:b/>
                <w:sz w:val="20"/>
                <w:szCs w:val="20"/>
                <w:vertAlign w:val="subscript"/>
                <w:lang w:val="en-GB"/>
              </w:rPr>
              <w:t>brodifacoum</w:t>
            </w:r>
            <w:r w:rsidRPr="007E3061">
              <w:rPr>
                <w:rFonts w:ascii="Arial" w:hAnsi="Arial" w:cs="Arial"/>
                <w:b/>
                <w:sz w:val="20"/>
                <w:szCs w:val="20"/>
                <w:lang w:val="en-GB"/>
              </w:rPr>
              <w:t>.L</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3402" w:type="dxa"/>
            <w:shd w:val="clear" w:color="auto" w:fill="D9D9D9"/>
            <w:vAlign w:val="center"/>
          </w:tcPr>
          <w:p w14:paraId="4D93F22A"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Threshold value in groundwater (µg.L</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1701" w:type="dxa"/>
            <w:shd w:val="clear" w:color="auto" w:fill="D9D9D9"/>
            <w:vAlign w:val="center"/>
          </w:tcPr>
          <w:p w14:paraId="3FBE050F"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Risk characterization</w:t>
            </w:r>
          </w:p>
        </w:tc>
      </w:tr>
      <w:tr w:rsidR="002B1854" w:rsidRPr="007E3061" w14:paraId="745813FD" w14:textId="77777777" w:rsidTr="00FA04F6">
        <w:trPr>
          <w:trHeight w:val="397"/>
        </w:trPr>
        <w:tc>
          <w:tcPr>
            <w:tcW w:w="9781" w:type="dxa"/>
            <w:gridSpan w:val="4"/>
            <w:vAlign w:val="center"/>
          </w:tcPr>
          <w:p w14:paraId="3AFF6F28"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Realistic worst case</w:t>
            </w:r>
          </w:p>
        </w:tc>
      </w:tr>
      <w:tr w:rsidR="002B1854" w:rsidRPr="007E3061" w14:paraId="24A55F71" w14:textId="77777777" w:rsidTr="00FA04F6">
        <w:trPr>
          <w:trHeight w:val="340"/>
        </w:trPr>
        <w:tc>
          <w:tcPr>
            <w:tcW w:w="1985" w:type="dxa"/>
            <w:vAlign w:val="center"/>
          </w:tcPr>
          <w:p w14:paraId="7203D58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color w:val="000000"/>
                <w:sz w:val="20"/>
                <w:szCs w:val="20"/>
                <w:lang w:val="en-GB"/>
              </w:rPr>
              <w:t>Rat treatment</w:t>
            </w:r>
          </w:p>
        </w:tc>
        <w:tc>
          <w:tcPr>
            <w:tcW w:w="2693" w:type="dxa"/>
            <w:vAlign w:val="center"/>
          </w:tcPr>
          <w:p w14:paraId="1823AFBB" w14:textId="77777777" w:rsidR="002B1854" w:rsidRPr="007E3061" w:rsidRDefault="00702C35" w:rsidP="007E3061">
            <w:pPr>
              <w:spacing w:line="240" w:lineRule="auto"/>
              <w:jc w:val="both"/>
              <w:rPr>
                <w:rFonts w:ascii="Arial" w:hAnsi="Arial" w:cs="Arial"/>
                <w:sz w:val="20"/>
                <w:szCs w:val="20"/>
                <w:lang w:val="en-GB"/>
              </w:rPr>
            </w:pPr>
            <w:r w:rsidRPr="007E3061">
              <w:rPr>
                <w:rFonts w:ascii="Arial" w:hAnsi="Arial" w:cs="Arial"/>
                <w:sz w:val="20"/>
                <w:szCs w:val="20"/>
                <w:lang w:val="en-GB"/>
              </w:rPr>
              <w:t>&lt;0.0001</w:t>
            </w:r>
          </w:p>
        </w:tc>
        <w:tc>
          <w:tcPr>
            <w:tcW w:w="3402" w:type="dxa"/>
            <w:vMerge w:val="restart"/>
            <w:vAlign w:val="center"/>
          </w:tcPr>
          <w:p w14:paraId="2C194D03" w14:textId="77777777" w:rsidR="002B1854" w:rsidRPr="007E3061" w:rsidRDefault="00702C35" w:rsidP="007E3061">
            <w:pPr>
              <w:spacing w:line="240" w:lineRule="auto"/>
              <w:jc w:val="both"/>
              <w:rPr>
                <w:rFonts w:ascii="Arial" w:hAnsi="Arial" w:cs="Arial"/>
                <w:sz w:val="20"/>
                <w:szCs w:val="20"/>
                <w:lang w:val="en-GB"/>
              </w:rPr>
            </w:pPr>
            <w:r w:rsidRPr="007E3061">
              <w:rPr>
                <w:rFonts w:ascii="Arial" w:hAnsi="Arial" w:cs="Arial"/>
                <w:sz w:val="20"/>
                <w:szCs w:val="20"/>
                <w:lang w:val="en-GB"/>
              </w:rPr>
              <w:t>0.03</w:t>
            </w:r>
          </w:p>
        </w:tc>
        <w:tc>
          <w:tcPr>
            <w:tcW w:w="1701" w:type="dxa"/>
            <w:vMerge w:val="restart"/>
            <w:vAlign w:val="center"/>
          </w:tcPr>
          <w:p w14:paraId="61AC28C8"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sz w:val="20"/>
                <w:szCs w:val="20"/>
                <w:lang w:val="en-GB"/>
              </w:rPr>
              <w:t>Acceptable</w:t>
            </w:r>
            <w:r w:rsidR="00702C35" w:rsidRPr="007E3061">
              <w:rPr>
                <w:rFonts w:ascii="Arial" w:hAnsi="Arial" w:cs="Arial"/>
                <w:sz w:val="20"/>
                <w:szCs w:val="20"/>
                <w:vertAlign w:val="superscript"/>
                <w:lang w:val="en-GB"/>
              </w:rPr>
              <w:t>1</w:t>
            </w:r>
          </w:p>
        </w:tc>
      </w:tr>
      <w:tr w:rsidR="002B1854" w:rsidRPr="007E3061" w14:paraId="12DBAA4C" w14:textId="77777777" w:rsidTr="00FA04F6">
        <w:trPr>
          <w:trHeight w:val="340"/>
        </w:trPr>
        <w:tc>
          <w:tcPr>
            <w:tcW w:w="1985" w:type="dxa"/>
            <w:vAlign w:val="center"/>
          </w:tcPr>
          <w:p w14:paraId="774B434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Mice treatment</w:t>
            </w:r>
          </w:p>
        </w:tc>
        <w:tc>
          <w:tcPr>
            <w:tcW w:w="2693" w:type="dxa"/>
            <w:vAlign w:val="center"/>
          </w:tcPr>
          <w:p w14:paraId="1D60AA60" w14:textId="77777777" w:rsidR="002B1854" w:rsidRPr="007E3061" w:rsidRDefault="00702C35" w:rsidP="007E3061">
            <w:pPr>
              <w:spacing w:line="240" w:lineRule="auto"/>
              <w:jc w:val="both"/>
              <w:rPr>
                <w:rFonts w:ascii="Arial" w:hAnsi="Arial" w:cs="Arial"/>
                <w:sz w:val="20"/>
                <w:szCs w:val="20"/>
                <w:lang w:val="en-GB"/>
              </w:rPr>
            </w:pPr>
            <w:r w:rsidRPr="007E3061">
              <w:rPr>
                <w:rFonts w:ascii="Arial" w:hAnsi="Arial" w:cs="Arial"/>
                <w:sz w:val="20"/>
                <w:szCs w:val="20"/>
                <w:lang w:val="en-GB"/>
              </w:rPr>
              <w:t>&lt;0.0001</w:t>
            </w:r>
          </w:p>
        </w:tc>
        <w:tc>
          <w:tcPr>
            <w:tcW w:w="3402" w:type="dxa"/>
            <w:vMerge/>
            <w:vAlign w:val="center"/>
          </w:tcPr>
          <w:p w14:paraId="2074E58A" w14:textId="77777777" w:rsidR="002B1854" w:rsidRPr="007E3061" w:rsidRDefault="002B1854" w:rsidP="007E3061">
            <w:pPr>
              <w:spacing w:line="240" w:lineRule="auto"/>
              <w:jc w:val="both"/>
              <w:rPr>
                <w:rFonts w:ascii="Arial" w:hAnsi="Arial" w:cs="Arial"/>
                <w:sz w:val="20"/>
                <w:szCs w:val="20"/>
                <w:lang w:val="en-GB"/>
              </w:rPr>
            </w:pPr>
          </w:p>
        </w:tc>
        <w:tc>
          <w:tcPr>
            <w:tcW w:w="1701" w:type="dxa"/>
            <w:vMerge/>
            <w:vAlign w:val="center"/>
          </w:tcPr>
          <w:p w14:paraId="3F96AF9B" w14:textId="77777777" w:rsidR="002B1854" w:rsidRPr="007E3061" w:rsidRDefault="002B1854" w:rsidP="007E3061">
            <w:pPr>
              <w:spacing w:line="240" w:lineRule="auto"/>
              <w:jc w:val="both"/>
              <w:rPr>
                <w:rFonts w:ascii="Arial" w:hAnsi="Arial" w:cs="Arial"/>
                <w:sz w:val="20"/>
                <w:szCs w:val="20"/>
                <w:lang w:val="en-GB"/>
              </w:rPr>
            </w:pPr>
          </w:p>
        </w:tc>
      </w:tr>
      <w:tr w:rsidR="002B1854" w:rsidRPr="007E3061" w14:paraId="5999371E" w14:textId="77777777" w:rsidTr="00FA04F6">
        <w:trPr>
          <w:trHeight w:val="397"/>
        </w:trPr>
        <w:tc>
          <w:tcPr>
            <w:tcW w:w="9781" w:type="dxa"/>
            <w:gridSpan w:val="4"/>
            <w:vAlign w:val="center"/>
          </w:tcPr>
          <w:p w14:paraId="1020E90C"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Typical scenario</w:t>
            </w:r>
          </w:p>
        </w:tc>
      </w:tr>
      <w:tr w:rsidR="002B1854" w:rsidRPr="007E3061" w14:paraId="281BFC4C" w14:textId="77777777" w:rsidTr="00FA04F6">
        <w:trPr>
          <w:trHeight w:val="340"/>
        </w:trPr>
        <w:tc>
          <w:tcPr>
            <w:tcW w:w="1985" w:type="dxa"/>
            <w:vAlign w:val="center"/>
          </w:tcPr>
          <w:p w14:paraId="65E457D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Rat treatment</w:t>
            </w:r>
          </w:p>
        </w:tc>
        <w:tc>
          <w:tcPr>
            <w:tcW w:w="2693" w:type="dxa"/>
            <w:vAlign w:val="center"/>
          </w:tcPr>
          <w:p w14:paraId="040B6439" w14:textId="77777777" w:rsidR="002B1854" w:rsidRPr="007E3061" w:rsidRDefault="00702C35" w:rsidP="007E3061">
            <w:pPr>
              <w:spacing w:line="240" w:lineRule="auto"/>
              <w:jc w:val="both"/>
              <w:rPr>
                <w:rFonts w:ascii="Arial" w:hAnsi="Arial" w:cs="Arial"/>
                <w:sz w:val="20"/>
                <w:szCs w:val="20"/>
                <w:lang w:val="en-GB"/>
              </w:rPr>
            </w:pPr>
            <w:r w:rsidRPr="007E3061">
              <w:rPr>
                <w:rFonts w:ascii="Arial" w:hAnsi="Arial" w:cs="Arial"/>
                <w:sz w:val="20"/>
                <w:szCs w:val="20"/>
                <w:lang w:val="en-GB"/>
              </w:rPr>
              <w:t>&lt;0.0001</w:t>
            </w:r>
          </w:p>
        </w:tc>
        <w:tc>
          <w:tcPr>
            <w:tcW w:w="3402" w:type="dxa"/>
            <w:vMerge w:val="restart"/>
            <w:vAlign w:val="center"/>
          </w:tcPr>
          <w:p w14:paraId="44109541" w14:textId="77777777" w:rsidR="002B1854" w:rsidRPr="007E3061" w:rsidRDefault="00702C35" w:rsidP="007E3061">
            <w:pPr>
              <w:spacing w:line="240" w:lineRule="auto"/>
              <w:jc w:val="both"/>
              <w:rPr>
                <w:rFonts w:ascii="Arial" w:hAnsi="Arial" w:cs="Arial"/>
                <w:sz w:val="20"/>
                <w:szCs w:val="20"/>
                <w:lang w:val="en-GB"/>
              </w:rPr>
            </w:pPr>
            <w:r w:rsidRPr="007E3061">
              <w:rPr>
                <w:rFonts w:ascii="Arial" w:hAnsi="Arial" w:cs="Arial"/>
                <w:sz w:val="20"/>
                <w:szCs w:val="20"/>
                <w:lang w:val="en-GB"/>
              </w:rPr>
              <w:t>0.03</w:t>
            </w:r>
          </w:p>
        </w:tc>
        <w:tc>
          <w:tcPr>
            <w:tcW w:w="1701" w:type="dxa"/>
            <w:vMerge w:val="restart"/>
            <w:vAlign w:val="center"/>
          </w:tcPr>
          <w:p w14:paraId="4B3AC17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Acceptable</w:t>
            </w:r>
            <w:r w:rsidR="00702C35" w:rsidRPr="007E3061">
              <w:rPr>
                <w:rFonts w:ascii="Arial" w:hAnsi="Arial" w:cs="Arial"/>
                <w:sz w:val="20"/>
                <w:szCs w:val="20"/>
                <w:vertAlign w:val="superscript"/>
                <w:lang w:val="en-GB"/>
              </w:rPr>
              <w:t>1</w:t>
            </w:r>
          </w:p>
        </w:tc>
      </w:tr>
      <w:tr w:rsidR="002B1854" w:rsidRPr="007E3061" w14:paraId="306B5E42" w14:textId="77777777" w:rsidTr="00FA04F6">
        <w:trPr>
          <w:trHeight w:val="340"/>
        </w:trPr>
        <w:tc>
          <w:tcPr>
            <w:tcW w:w="1985" w:type="dxa"/>
            <w:tcBorders>
              <w:bottom w:val="single" w:sz="4" w:space="0" w:color="auto"/>
            </w:tcBorders>
            <w:vAlign w:val="center"/>
          </w:tcPr>
          <w:p w14:paraId="54AAA6D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Mice treatment</w:t>
            </w:r>
          </w:p>
        </w:tc>
        <w:tc>
          <w:tcPr>
            <w:tcW w:w="2693" w:type="dxa"/>
            <w:tcBorders>
              <w:bottom w:val="single" w:sz="4" w:space="0" w:color="auto"/>
            </w:tcBorders>
            <w:vAlign w:val="center"/>
          </w:tcPr>
          <w:p w14:paraId="31CF0E33" w14:textId="77777777" w:rsidR="002B1854" w:rsidRPr="007E3061" w:rsidRDefault="00702C35" w:rsidP="007E3061">
            <w:pPr>
              <w:spacing w:line="240" w:lineRule="auto"/>
              <w:jc w:val="both"/>
              <w:rPr>
                <w:rFonts w:ascii="Arial" w:hAnsi="Arial" w:cs="Arial"/>
                <w:sz w:val="20"/>
                <w:szCs w:val="20"/>
                <w:lang w:val="en-GB"/>
              </w:rPr>
            </w:pPr>
            <w:r w:rsidRPr="007E3061">
              <w:rPr>
                <w:rFonts w:ascii="Arial" w:hAnsi="Arial" w:cs="Arial"/>
                <w:sz w:val="20"/>
                <w:szCs w:val="20"/>
                <w:lang w:val="en-GB"/>
              </w:rPr>
              <w:t>&lt;0.0001</w:t>
            </w:r>
          </w:p>
        </w:tc>
        <w:tc>
          <w:tcPr>
            <w:tcW w:w="3402" w:type="dxa"/>
            <w:vMerge/>
            <w:tcBorders>
              <w:bottom w:val="single" w:sz="4" w:space="0" w:color="auto"/>
            </w:tcBorders>
            <w:vAlign w:val="center"/>
          </w:tcPr>
          <w:p w14:paraId="6F6085AE" w14:textId="77777777" w:rsidR="002B1854" w:rsidRPr="007E3061" w:rsidRDefault="002B1854" w:rsidP="007E3061">
            <w:pPr>
              <w:spacing w:line="240" w:lineRule="auto"/>
              <w:jc w:val="both"/>
              <w:rPr>
                <w:rFonts w:ascii="Arial" w:hAnsi="Arial" w:cs="Arial"/>
                <w:sz w:val="20"/>
                <w:szCs w:val="20"/>
                <w:lang w:val="en-GB"/>
              </w:rPr>
            </w:pPr>
          </w:p>
        </w:tc>
        <w:tc>
          <w:tcPr>
            <w:tcW w:w="1701" w:type="dxa"/>
            <w:vMerge/>
            <w:tcBorders>
              <w:bottom w:val="single" w:sz="4" w:space="0" w:color="auto"/>
            </w:tcBorders>
            <w:vAlign w:val="center"/>
          </w:tcPr>
          <w:p w14:paraId="64F5452B" w14:textId="77777777" w:rsidR="002B1854" w:rsidRPr="007E3061" w:rsidRDefault="002B1854" w:rsidP="007E3061">
            <w:pPr>
              <w:spacing w:line="240" w:lineRule="auto"/>
              <w:jc w:val="both"/>
              <w:rPr>
                <w:rFonts w:ascii="Arial" w:hAnsi="Arial" w:cs="Arial"/>
                <w:sz w:val="20"/>
                <w:szCs w:val="20"/>
                <w:lang w:val="en-GB"/>
              </w:rPr>
            </w:pPr>
          </w:p>
        </w:tc>
      </w:tr>
    </w:tbl>
    <w:p w14:paraId="220BE970" w14:textId="77777777" w:rsidR="00702C35" w:rsidRPr="007E3061" w:rsidRDefault="00702C35" w:rsidP="007E3061">
      <w:pPr>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w:t>
      </w:r>
      <w:r w:rsidRPr="007E3061">
        <w:rPr>
          <w:rFonts w:ascii="Arial" w:hAnsi="Arial" w:cs="Arial"/>
          <w:color w:val="000000"/>
          <w:sz w:val="20"/>
          <w:szCs w:val="20"/>
          <w:vertAlign w:val="superscript"/>
          <w:lang w:val="en-GB" w:eastAsia="en-US"/>
        </w:rPr>
        <w:t xml:space="preserve">1 </w:t>
      </w:r>
      <w:r w:rsidRPr="007E3061">
        <w:rPr>
          <w:rFonts w:ascii="Arial" w:hAnsi="Arial" w:cs="Arial"/>
          <w:color w:val="000000"/>
          <w:sz w:val="20"/>
          <w:szCs w:val="20"/>
          <w:lang w:val="en-GB" w:eastAsia="en-US"/>
        </w:rPr>
        <w:t>After refinement by Focus model</w:t>
      </w:r>
    </w:p>
    <w:p w14:paraId="3E0730E6" w14:textId="77777777" w:rsidR="00A801D5" w:rsidRPr="007E3061" w:rsidRDefault="00A801D5" w:rsidP="007E3061">
      <w:pPr>
        <w:spacing w:line="240" w:lineRule="auto"/>
        <w:jc w:val="both"/>
        <w:rPr>
          <w:rFonts w:ascii="Arial" w:hAnsi="Arial" w:cs="Arial"/>
          <w:sz w:val="20"/>
          <w:szCs w:val="20"/>
          <w:lang w:val="en-GB"/>
        </w:rPr>
      </w:pPr>
    </w:p>
    <w:p w14:paraId="34EBBEC6" w14:textId="77777777" w:rsidR="002B1854" w:rsidRPr="007E3061" w:rsidRDefault="002B1854" w:rsidP="007E3061">
      <w:pPr>
        <w:pStyle w:val="Titre3"/>
        <w:numPr>
          <w:ilvl w:val="4"/>
          <w:numId w:val="1"/>
        </w:numPr>
        <w:spacing w:before="0" w:after="0"/>
        <w:rPr>
          <w:sz w:val="20"/>
          <w:szCs w:val="20"/>
        </w:rPr>
      </w:pPr>
      <w:bookmarkStart w:id="155" w:name="_Toc520192966"/>
      <w:r w:rsidRPr="007E3061">
        <w:rPr>
          <w:sz w:val="20"/>
          <w:szCs w:val="20"/>
        </w:rPr>
        <w:t>Open areas</w:t>
      </w:r>
      <w:bookmarkEnd w:id="155"/>
    </w:p>
    <w:p w14:paraId="530275E4" w14:textId="77777777" w:rsidR="002B1854" w:rsidRPr="007E3061" w:rsidRDefault="002B1854" w:rsidP="007E3061">
      <w:pPr>
        <w:spacing w:line="240" w:lineRule="auto"/>
        <w:jc w:val="both"/>
        <w:rPr>
          <w:rFonts w:ascii="Arial" w:hAnsi="Arial" w:cs="Arial"/>
          <w:sz w:val="20"/>
          <w:szCs w:val="20"/>
          <w:lang w:val="en-US"/>
        </w:rPr>
      </w:pPr>
      <w:r w:rsidRPr="007E3061">
        <w:rPr>
          <w:rFonts w:ascii="Arial" w:hAnsi="Arial" w:cs="Arial"/>
          <w:sz w:val="20"/>
          <w:szCs w:val="20"/>
          <w:lang w:val="en-US"/>
        </w:rPr>
        <w:t xml:space="preserve">Exposure of the terrestrial compartment (soil) will occur when FANGA B+ SOURIS RAT bait is applied in open areas by inserting inside the openings of the tunnels of the target rodents. </w:t>
      </w:r>
    </w:p>
    <w:p w14:paraId="20717C01" w14:textId="77777777" w:rsidR="002B1854" w:rsidRPr="007E3061" w:rsidRDefault="002B1854" w:rsidP="007E3061">
      <w:pPr>
        <w:spacing w:line="240" w:lineRule="auto"/>
        <w:jc w:val="both"/>
        <w:rPr>
          <w:rFonts w:ascii="Arial" w:hAnsi="Arial" w:cs="Arial"/>
          <w:sz w:val="20"/>
          <w:szCs w:val="20"/>
          <w:lang w:val="en-US"/>
        </w:rPr>
      </w:pPr>
      <w:r w:rsidRPr="007E3061">
        <w:rPr>
          <w:rFonts w:ascii="Arial" w:hAnsi="Arial" w:cs="Arial"/>
          <w:sz w:val="20"/>
          <w:szCs w:val="20"/>
          <w:lang w:val="en-US"/>
        </w:rPr>
        <w:t>Predicted soil concentrations (PECs) have been calculated for the use scenario in open areas, for application in rats/rodents control campaign according to the doses claimed by the applicant. The resulting PEC/PNEC ratios for the soil are summarized in the table below:</w:t>
      </w:r>
    </w:p>
    <w:p w14:paraId="3CAEF37A" w14:textId="77777777" w:rsidR="00B93B12" w:rsidRPr="007E3061" w:rsidRDefault="00B93B12" w:rsidP="007E3061">
      <w:pPr>
        <w:spacing w:line="240" w:lineRule="auto"/>
        <w:jc w:val="both"/>
        <w:rPr>
          <w:rFonts w:ascii="Arial" w:hAnsi="Arial" w:cs="Arial"/>
          <w:sz w:val="20"/>
          <w:szCs w:val="20"/>
          <w:lang w:val="en-US"/>
        </w:rPr>
      </w:pPr>
    </w:p>
    <w:p w14:paraId="1EBF633E" w14:textId="77777777" w:rsidR="002B1854" w:rsidRPr="007E3061" w:rsidRDefault="002B1854" w:rsidP="007E3061">
      <w:pPr>
        <w:pStyle w:val="Lgende"/>
        <w:keepNext/>
        <w:spacing w:line="240" w:lineRule="auto"/>
        <w:jc w:val="both"/>
        <w:rPr>
          <w:rFonts w:ascii="Arial" w:hAnsi="Arial" w:cs="Arial"/>
          <w:color w:val="000000"/>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2.8.5.3.2</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1</w:t>
      </w:r>
      <w:r w:rsidRPr="007E3061">
        <w:rPr>
          <w:rFonts w:ascii="Arial" w:hAnsi="Arial" w:cs="Arial"/>
          <w:lang w:val="en-GB"/>
        </w:rPr>
        <w:fldChar w:fldCharType="end"/>
      </w:r>
      <w:r w:rsidR="00B93B12" w:rsidRPr="007E3061">
        <w:rPr>
          <w:rFonts w:ascii="Arial" w:hAnsi="Arial" w:cs="Arial"/>
          <w:lang w:val="en-GB"/>
        </w:rPr>
        <w:t xml:space="preserve"> </w:t>
      </w:r>
      <w:r w:rsidRPr="007E3061">
        <w:rPr>
          <w:rFonts w:ascii="Arial" w:hAnsi="Arial" w:cs="Arial"/>
          <w:color w:val="000000"/>
          <w:lang w:val="en-GB"/>
        </w:rPr>
        <w:t>PECsoil/PNECsoil for soil organisms</w:t>
      </w:r>
      <w:r w:rsidR="00B93B12" w:rsidRPr="007E3061">
        <w:rPr>
          <w:rFonts w:ascii="Arial" w:hAnsi="Arial" w:cs="Arial"/>
          <w:color w:val="000000"/>
          <w:lang w:val="en-GB"/>
        </w:rPr>
        <w:t xml:space="preserve"> </w:t>
      </w:r>
      <w:r w:rsidRPr="007E3061">
        <w:rPr>
          <w:rFonts w:ascii="Arial" w:hAnsi="Arial" w:cs="Arial"/>
          <w:color w:val="000000"/>
          <w:lang w:val="en-GB"/>
        </w:rPr>
        <w:t>exposed to brodifacoum following use of bait in open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463"/>
        <w:gridCol w:w="2463"/>
        <w:gridCol w:w="2464"/>
      </w:tblGrid>
      <w:tr w:rsidR="002B1854" w:rsidRPr="007E3061" w14:paraId="6CC117FE" w14:textId="77777777" w:rsidTr="00FA04F6">
        <w:tc>
          <w:tcPr>
            <w:tcW w:w="2463" w:type="dxa"/>
            <w:shd w:val="clear" w:color="auto" w:fill="D9D9D9"/>
            <w:vAlign w:val="center"/>
          </w:tcPr>
          <w:p w14:paraId="2F4F05C9"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Baiting scenario (EUBEES 2)</w:t>
            </w:r>
          </w:p>
        </w:tc>
        <w:tc>
          <w:tcPr>
            <w:tcW w:w="2463" w:type="dxa"/>
            <w:shd w:val="clear" w:color="auto" w:fill="D9D9D9"/>
            <w:vAlign w:val="center"/>
          </w:tcPr>
          <w:p w14:paraId="059DB5B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b/>
                <w:sz w:val="20"/>
                <w:szCs w:val="20"/>
                <w:lang w:val="en-GB"/>
              </w:rPr>
              <w:t>PEC</w:t>
            </w:r>
            <w:r w:rsidRPr="007E3061">
              <w:rPr>
                <w:rFonts w:ascii="Arial" w:hAnsi="Arial" w:cs="Arial"/>
                <w:b/>
                <w:sz w:val="20"/>
                <w:szCs w:val="20"/>
                <w:vertAlign w:val="subscript"/>
                <w:lang w:val="en-GB"/>
              </w:rPr>
              <w:t>soil</w:t>
            </w:r>
          </w:p>
          <w:p w14:paraId="0E50916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(mg /kg wwt)</w:t>
            </w:r>
          </w:p>
        </w:tc>
        <w:tc>
          <w:tcPr>
            <w:tcW w:w="2463" w:type="dxa"/>
            <w:shd w:val="clear" w:color="auto" w:fill="D9D9D9"/>
            <w:vAlign w:val="center"/>
          </w:tcPr>
          <w:p w14:paraId="43E63205" w14:textId="77777777" w:rsidR="002B1854" w:rsidRPr="007E3061" w:rsidRDefault="002B1854" w:rsidP="007E3061">
            <w:pPr>
              <w:spacing w:line="240" w:lineRule="auto"/>
              <w:jc w:val="both"/>
              <w:rPr>
                <w:rFonts w:ascii="Arial" w:hAnsi="Arial" w:cs="Arial"/>
                <w:sz w:val="20"/>
                <w:szCs w:val="20"/>
                <w:vertAlign w:val="subscript"/>
                <w:lang w:val="en-GB"/>
              </w:rPr>
            </w:pPr>
            <w:r w:rsidRPr="007E3061">
              <w:rPr>
                <w:rFonts w:ascii="Arial" w:hAnsi="Arial" w:cs="Arial"/>
                <w:b/>
                <w:sz w:val="20"/>
                <w:szCs w:val="20"/>
                <w:lang w:val="en-GB"/>
              </w:rPr>
              <w:t>PNEC</w:t>
            </w:r>
            <w:r w:rsidRPr="007E3061">
              <w:rPr>
                <w:rFonts w:ascii="Arial" w:hAnsi="Arial" w:cs="Arial"/>
                <w:b/>
                <w:sz w:val="20"/>
                <w:szCs w:val="20"/>
                <w:vertAlign w:val="subscript"/>
                <w:lang w:val="en-GB"/>
              </w:rPr>
              <w:t>soil</w:t>
            </w:r>
          </w:p>
          <w:p w14:paraId="7119C65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(mg /kg wwt)</w:t>
            </w:r>
          </w:p>
        </w:tc>
        <w:tc>
          <w:tcPr>
            <w:tcW w:w="2464" w:type="dxa"/>
            <w:shd w:val="clear" w:color="auto" w:fill="D9D9D9"/>
            <w:vAlign w:val="center"/>
          </w:tcPr>
          <w:p w14:paraId="04DB510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b/>
                <w:sz w:val="20"/>
                <w:szCs w:val="20"/>
                <w:lang w:val="en-GB"/>
              </w:rPr>
              <w:t>PEC/PNEC</w:t>
            </w:r>
          </w:p>
        </w:tc>
      </w:tr>
      <w:tr w:rsidR="002B1854" w:rsidRPr="007E3061" w14:paraId="760789A2" w14:textId="77777777" w:rsidTr="00FA04F6">
        <w:tc>
          <w:tcPr>
            <w:tcW w:w="2463" w:type="dxa"/>
            <w:vAlign w:val="center"/>
          </w:tcPr>
          <w:p w14:paraId="46C254EC"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Typical use (rat treatment)</w:t>
            </w:r>
          </w:p>
        </w:tc>
        <w:tc>
          <w:tcPr>
            <w:tcW w:w="2463" w:type="dxa"/>
            <w:vAlign w:val="center"/>
          </w:tcPr>
          <w:p w14:paraId="2840C01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6.92E-02</w:t>
            </w:r>
          </w:p>
        </w:tc>
        <w:tc>
          <w:tcPr>
            <w:tcW w:w="2463" w:type="dxa"/>
            <w:vMerge w:val="restart"/>
            <w:vAlign w:val="center"/>
          </w:tcPr>
          <w:p w14:paraId="5715405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0.88</w:t>
            </w:r>
          </w:p>
        </w:tc>
        <w:tc>
          <w:tcPr>
            <w:tcW w:w="2464" w:type="dxa"/>
            <w:vAlign w:val="center"/>
          </w:tcPr>
          <w:p w14:paraId="65512BB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0.079</w:t>
            </w:r>
          </w:p>
        </w:tc>
      </w:tr>
      <w:tr w:rsidR="002B1854" w:rsidRPr="007E3061" w14:paraId="1937AFB1" w14:textId="77777777" w:rsidTr="00FA04F6">
        <w:tc>
          <w:tcPr>
            <w:tcW w:w="2463" w:type="dxa"/>
            <w:vAlign w:val="center"/>
          </w:tcPr>
          <w:p w14:paraId="1A3810DA"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Typical use (mice treatment)</w:t>
            </w:r>
          </w:p>
        </w:tc>
        <w:tc>
          <w:tcPr>
            <w:tcW w:w="2463" w:type="dxa"/>
            <w:vAlign w:val="center"/>
          </w:tcPr>
          <w:p w14:paraId="73EB3E8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1.38E-02</w:t>
            </w:r>
          </w:p>
        </w:tc>
        <w:tc>
          <w:tcPr>
            <w:tcW w:w="2463" w:type="dxa"/>
            <w:vMerge/>
            <w:vAlign w:val="center"/>
          </w:tcPr>
          <w:p w14:paraId="22CBB2BE" w14:textId="77777777" w:rsidR="002B1854" w:rsidRPr="007E3061" w:rsidRDefault="002B1854" w:rsidP="007E3061">
            <w:pPr>
              <w:spacing w:line="240" w:lineRule="auto"/>
              <w:jc w:val="both"/>
              <w:rPr>
                <w:rFonts w:ascii="Arial" w:hAnsi="Arial" w:cs="Arial"/>
                <w:sz w:val="20"/>
                <w:szCs w:val="20"/>
                <w:lang w:val="en-GB"/>
              </w:rPr>
            </w:pPr>
          </w:p>
        </w:tc>
        <w:tc>
          <w:tcPr>
            <w:tcW w:w="2464" w:type="dxa"/>
            <w:vAlign w:val="center"/>
          </w:tcPr>
          <w:p w14:paraId="7B94DEE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0.016</w:t>
            </w:r>
          </w:p>
        </w:tc>
      </w:tr>
    </w:tbl>
    <w:p w14:paraId="085BCB48" w14:textId="77777777" w:rsidR="00B93B12" w:rsidRPr="007E3061" w:rsidRDefault="00B93B12" w:rsidP="007E3061">
      <w:pPr>
        <w:spacing w:line="240" w:lineRule="auto"/>
        <w:ind w:right="79"/>
        <w:jc w:val="both"/>
        <w:rPr>
          <w:rFonts w:ascii="Arial" w:hAnsi="Arial" w:cs="Arial"/>
          <w:sz w:val="20"/>
          <w:szCs w:val="20"/>
          <w:lang w:val="en-GB"/>
        </w:rPr>
      </w:pPr>
    </w:p>
    <w:p w14:paraId="4492428D" w14:textId="77777777" w:rsidR="002B1854" w:rsidRPr="007E3061" w:rsidRDefault="002B1854" w:rsidP="007E3061">
      <w:pPr>
        <w:spacing w:line="240" w:lineRule="auto"/>
        <w:ind w:right="79"/>
        <w:jc w:val="both"/>
        <w:rPr>
          <w:rFonts w:ascii="Arial" w:hAnsi="Arial" w:cs="Arial"/>
          <w:sz w:val="20"/>
          <w:szCs w:val="20"/>
          <w:lang w:val="en-GB"/>
        </w:rPr>
      </w:pPr>
      <w:r w:rsidRPr="007E3061">
        <w:rPr>
          <w:rFonts w:ascii="Arial" w:hAnsi="Arial" w:cs="Arial"/>
          <w:sz w:val="20"/>
          <w:szCs w:val="20"/>
          <w:lang w:val="en-GB"/>
        </w:rPr>
        <w:t>The PEC/PNEC ratios are below 1.0 and indicate that there are no unacceptable risks to the terrestrial compartment when the product FANGA B+ SOURIS RAT is used in the tunnels of open areas. According to the EUBEES 2 scenario, the use near the openings of the tunnels is covered by the assessment of the scenario “in and around buildings” with bait box. As argued above (section above</w:t>
      </w:r>
      <w:r w:rsidRPr="007E3061">
        <w:rPr>
          <w:rFonts w:ascii="Arial" w:hAnsi="Arial" w:cs="Arial"/>
          <w:sz w:val="20"/>
          <w:szCs w:val="20"/>
          <w:lang w:val="en-GB"/>
        </w:rPr>
        <w:fldChar w:fldCharType="begin"/>
      </w:r>
      <w:r w:rsidRPr="007E3061">
        <w:rPr>
          <w:rFonts w:ascii="Arial" w:hAnsi="Arial" w:cs="Arial"/>
          <w:sz w:val="20"/>
          <w:szCs w:val="20"/>
          <w:lang w:val="en-GB"/>
        </w:rPr>
        <w:instrText xml:space="preserve"> REF _Ref334109350 \r \h  \* MERGEFORMAT </w:instrText>
      </w:r>
      <w:r w:rsidRPr="007E3061">
        <w:rPr>
          <w:rFonts w:ascii="Arial" w:hAnsi="Arial" w:cs="Arial"/>
          <w:sz w:val="20"/>
          <w:szCs w:val="20"/>
          <w:lang w:val="en-GB"/>
        </w:rPr>
      </w:r>
      <w:r w:rsidRPr="007E3061">
        <w:rPr>
          <w:rFonts w:ascii="Arial" w:hAnsi="Arial" w:cs="Arial"/>
          <w:sz w:val="20"/>
          <w:szCs w:val="20"/>
          <w:lang w:val="en-GB"/>
        </w:rPr>
        <w:fldChar w:fldCharType="separate"/>
      </w:r>
      <w:r w:rsidR="00DE6901" w:rsidRPr="007E3061">
        <w:rPr>
          <w:rFonts w:ascii="Arial" w:hAnsi="Arial" w:cs="Arial"/>
          <w:b/>
          <w:bCs/>
          <w:sz w:val="20"/>
          <w:szCs w:val="20"/>
          <w:lang w:val="en-US"/>
        </w:rPr>
        <w:t>Erreur ! Source du renvoi introuvable.</w:t>
      </w:r>
      <w:r w:rsidRPr="007E3061">
        <w:rPr>
          <w:rFonts w:ascii="Arial" w:hAnsi="Arial" w:cs="Arial"/>
          <w:sz w:val="20"/>
          <w:szCs w:val="20"/>
          <w:lang w:val="en-GB"/>
        </w:rPr>
        <w:fldChar w:fldCharType="end"/>
      </w:r>
      <w:r w:rsidRPr="007E3061">
        <w:rPr>
          <w:rFonts w:ascii="Arial" w:hAnsi="Arial" w:cs="Arial"/>
          <w:sz w:val="20"/>
          <w:szCs w:val="20"/>
          <w:lang w:val="en-GB"/>
        </w:rPr>
        <w:t>), there is no unacceptable risk for the terrestrial compartment (including groundwater) when the FANGA B+ SOURIS RAT is used near the openings of the tunnels of the target rodents.</w:t>
      </w:r>
    </w:p>
    <w:p w14:paraId="3A0FFA4F" w14:textId="77777777" w:rsidR="007054C9" w:rsidRPr="007E3061" w:rsidRDefault="007054C9" w:rsidP="007E3061">
      <w:pPr>
        <w:spacing w:line="240" w:lineRule="auto"/>
        <w:ind w:right="79"/>
        <w:jc w:val="both"/>
        <w:rPr>
          <w:rFonts w:ascii="Arial" w:hAnsi="Arial" w:cs="Arial"/>
          <w:sz w:val="20"/>
          <w:szCs w:val="20"/>
          <w:lang w:val="en-GB"/>
        </w:rPr>
      </w:pPr>
    </w:p>
    <w:p w14:paraId="12026F6F" w14:textId="77777777" w:rsidR="002B1854" w:rsidRPr="007E3061" w:rsidRDefault="002B1854" w:rsidP="007E3061">
      <w:pPr>
        <w:spacing w:line="240" w:lineRule="auto"/>
        <w:ind w:right="78"/>
        <w:jc w:val="both"/>
        <w:rPr>
          <w:rFonts w:ascii="Arial" w:hAnsi="Arial" w:cs="Arial"/>
          <w:color w:val="000000"/>
          <w:sz w:val="20"/>
          <w:szCs w:val="20"/>
          <w:lang w:val="en-GB"/>
        </w:rPr>
      </w:pPr>
      <w:r w:rsidRPr="007E3061">
        <w:rPr>
          <w:rFonts w:ascii="Arial" w:hAnsi="Arial" w:cs="Arial"/>
          <w:color w:val="000000"/>
          <w:sz w:val="20"/>
          <w:szCs w:val="20"/>
          <w:lang w:val="en-GB"/>
        </w:rPr>
        <w:t>Considering the localized treated area in the tunnels, the risk for groundwater was not considered relevant.</w:t>
      </w:r>
    </w:p>
    <w:p w14:paraId="0279BAC9" w14:textId="77777777" w:rsidR="007054C9" w:rsidRPr="007E3061" w:rsidRDefault="007054C9" w:rsidP="007E3061">
      <w:pPr>
        <w:spacing w:line="240" w:lineRule="auto"/>
        <w:ind w:right="78"/>
        <w:jc w:val="both"/>
        <w:rPr>
          <w:rFonts w:ascii="Arial" w:hAnsi="Arial" w:cs="Arial"/>
          <w:sz w:val="20"/>
          <w:szCs w:val="20"/>
          <w:lang w:val="en-GB"/>
        </w:rPr>
      </w:pPr>
    </w:p>
    <w:p w14:paraId="12FF731C" w14:textId="77777777" w:rsidR="002B1854" w:rsidRPr="007E3061" w:rsidRDefault="002B1854" w:rsidP="007E3061">
      <w:pPr>
        <w:pStyle w:val="Titre3"/>
        <w:numPr>
          <w:ilvl w:val="4"/>
          <w:numId w:val="1"/>
        </w:numPr>
        <w:spacing w:before="0" w:after="0"/>
        <w:rPr>
          <w:sz w:val="20"/>
          <w:szCs w:val="20"/>
        </w:rPr>
      </w:pPr>
      <w:bookmarkStart w:id="156" w:name="_Toc520192967"/>
      <w:r w:rsidRPr="007E3061">
        <w:rPr>
          <w:sz w:val="20"/>
          <w:szCs w:val="20"/>
        </w:rPr>
        <w:lastRenderedPageBreak/>
        <w:t>Waste dump</w:t>
      </w:r>
      <w:bookmarkEnd w:id="156"/>
    </w:p>
    <w:p w14:paraId="6CEFB49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Predicted soil concentrations (PECs) have been calculated for the use scenario in waste dump. The resulting PEC/PNEC ratios for the soil are summarized in the Table below:</w:t>
      </w:r>
    </w:p>
    <w:p w14:paraId="42EFF745" w14:textId="77777777" w:rsidR="002B1854" w:rsidRPr="007E3061" w:rsidRDefault="002B1854" w:rsidP="007E3061">
      <w:pPr>
        <w:spacing w:line="240" w:lineRule="auto"/>
        <w:jc w:val="both"/>
        <w:rPr>
          <w:rFonts w:ascii="Arial" w:hAnsi="Arial" w:cs="Arial"/>
          <w:sz w:val="20"/>
          <w:szCs w:val="20"/>
          <w:lang w:val="en-US"/>
        </w:rPr>
      </w:pPr>
    </w:p>
    <w:p w14:paraId="0AEDF9FF" w14:textId="77777777" w:rsidR="002B1854" w:rsidRPr="007E3061" w:rsidRDefault="002B1854" w:rsidP="007E3061">
      <w:pPr>
        <w:pStyle w:val="Lgende"/>
        <w:keepNext/>
        <w:spacing w:line="240" w:lineRule="auto"/>
        <w:jc w:val="both"/>
        <w:rPr>
          <w:rFonts w:ascii="Arial" w:hAnsi="Arial" w:cs="Arial"/>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2.8.5.3.3</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1</w:t>
      </w:r>
      <w:r w:rsidRPr="007E3061">
        <w:rPr>
          <w:rFonts w:ascii="Arial" w:hAnsi="Arial" w:cs="Arial"/>
          <w:lang w:val="en-GB"/>
        </w:rPr>
        <w:fldChar w:fldCharType="end"/>
      </w:r>
      <w:r w:rsidRPr="007E3061">
        <w:rPr>
          <w:rFonts w:ascii="Arial" w:hAnsi="Arial" w:cs="Arial"/>
          <w:lang w:val="en-GB"/>
        </w:rPr>
        <w:t xml:space="preserve">PECsoil/PNECsoil for </w:t>
      </w:r>
      <w:r w:rsidRPr="007E3061">
        <w:rPr>
          <w:rFonts w:ascii="Arial" w:hAnsi="Arial" w:cs="Arial"/>
          <w:color w:val="000000"/>
          <w:lang w:val="en-GB"/>
        </w:rPr>
        <w:t>soil organisms</w:t>
      </w:r>
      <w:r w:rsidR="00355EBE" w:rsidRPr="007E3061">
        <w:rPr>
          <w:rFonts w:ascii="Arial" w:hAnsi="Arial" w:cs="Arial"/>
          <w:color w:val="000000"/>
          <w:lang w:val="en-GB"/>
        </w:rPr>
        <w:t xml:space="preserve"> </w:t>
      </w:r>
      <w:r w:rsidRPr="007E3061">
        <w:rPr>
          <w:rFonts w:ascii="Arial" w:hAnsi="Arial" w:cs="Arial"/>
          <w:lang w:val="en-GB"/>
        </w:rPr>
        <w:t>exposed to brodifacoum following use of bait at waste dumps</w:t>
      </w: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693"/>
        <w:gridCol w:w="3402"/>
        <w:gridCol w:w="1701"/>
      </w:tblGrid>
      <w:tr w:rsidR="002B1854" w:rsidRPr="007E3061" w14:paraId="66C41CFA" w14:textId="77777777" w:rsidTr="00FA04F6">
        <w:trPr>
          <w:trHeight w:val="624"/>
        </w:trPr>
        <w:tc>
          <w:tcPr>
            <w:tcW w:w="1951" w:type="dxa"/>
            <w:tcBorders>
              <w:top w:val="single" w:sz="4" w:space="0" w:color="auto"/>
              <w:left w:val="single" w:sz="4" w:space="0" w:color="auto"/>
              <w:bottom w:val="single" w:sz="4" w:space="0" w:color="auto"/>
              <w:right w:val="single" w:sz="4" w:space="0" w:color="auto"/>
            </w:tcBorders>
            <w:shd w:val="clear" w:color="auto" w:fill="D9D9D9"/>
            <w:vAlign w:val="center"/>
          </w:tcPr>
          <w:p w14:paraId="669C5CA3"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Baiting scenario</w:t>
            </w:r>
          </w:p>
          <w:p w14:paraId="179AD17A"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(ESD PT14)</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2962FD41"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PECsoil</w:t>
            </w:r>
          </w:p>
          <w:p w14:paraId="559A6879"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(mg </w:t>
            </w:r>
            <w:r w:rsidRPr="007E3061">
              <w:rPr>
                <w:rFonts w:ascii="Arial" w:hAnsi="Arial" w:cs="Arial"/>
                <w:b/>
                <w:sz w:val="20"/>
                <w:szCs w:val="20"/>
                <w:vertAlign w:val="subscript"/>
                <w:lang w:val="en-GB"/>
              </w:rPr>
              <w:t>brodifacoum</w:t>
            </w:r>
            <w:r w:rsidRPr="007E3061">
              <w:rPr>
                <w:rFonts w:ascii="Arial" w:hAnsi="Arial" w:cs="Arial"/>
                <w:b/>
                <w:sz w:val="20"/>
                <w:szCs w:val="20"/>
                <w:lang w:val="en-GB"/>
              </w:rPr>
              <w:t xml:space="preserve">.kg </w:t>
            </w:r>
            <w:r w:rsidRPr="007E3061">
              <w:rPr>
                <w:rFonts w:ascii="Arial" w:hAnsi="Arial" w:cs="Arial"/>
                <w:b/>
                <w:sz w:val="20"/>
                <w:szCs w:val="20"/>
                <w:vertAlign w:val="subscript"/>
                <w:lang w:val="en-GB"/>
              </w:rPr>
              <w:t>wwt</w:t>
            </w:r>
            <w:r w:rsidRPr="007E3061">
              <w:rPr>
                <w:rFonts w:ascii="Arial" w:hAnsi="Arial" w:cs="Arial"/>
                <w:b/>
                <w:sz w:val="20"/>
                <w:szCs w:val="20"/>
                <w:lang w:val="en-GB"/>
              </w:rPr>
              <w:t>soil</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14:paraId="1FA6DD33"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PNECsoil (mg </w:t>
            </w:r>
            <w:r w:rsidRPr="007E3061">
              <w:rPr>
                <w:rFonts w:ascii="Arial" w:hAnsi="Arial" w:cs="Arial"/>
                <w:b/>
                <w:sz w:val="20"/>
                <w:szCs w:val="20"/>
                <w:vertAlign w:val="subscript"/>
                <w:lang w:val="en-GB"/>
              </w:rPr>
              <w:t>brodifacoum</w:t>
            </w:r>
            <w:r w:rsidRPr="007E3061">
              <w:rPr>
                <w:rFonts w:ascii="Arial" w:hAnsi="Arial" w:cs="Arial"/>
                <w:b/>
                <w:sz w:val="20"/>
                <w:szCs w:val="20"/>
                <w:lang w:val="en-GB"/>
              </w:rPr>
              <w:t xml:space="preserve">.kg </w:t>
            </w:r>
            <w:r w:rsidRPr="007E3061">
              <w:rPr>
                <w:rFonts w:ascii="Arial" w:hAnsi="Arial" w:cs="Arial"/>
                <w:b/>
                <w:sz w:val="20"/>
                <w:szCs w:val="20"/>
                <w:vertAlign w:val="subscript"/>
                <w:lang w:val="en-GB"/>
              </w:rPr>
              <w:t>wwt</w:t>
            </w:r>
            <w:r w:rsidRPr="007E3061">
              <w:rPr>
                <w:rFonts w:ascii="Arial" w:hAnsi="Arial" w:cs="Arial"/>
                <w:b/>
                <w:sz w:val="20"/>
                <w:szCs w:val="20"/>
                <w:lang w:val="en-GB"/>
              </w:rPr>
              <w:t xml:space="preserve"> soil</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F80AEF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PEC/PNEC ratio</w:t>
            </w:r>
          </w:p>
        </w:tc>
      </w:tr>
      <w:tr w:rsidR="002B1854" w:rsidRPr="007E3061" w14:paraId="14105530" w14:textId="77777777" w:rsidTr="00FA04F6">
        <w:trPr>
          <w:trHeight w:val="510"/>
        </w:trPr>
        <w:tc>
          <w:tcPr>
            <w:tcW w:w="1951" w:type="dxa"/>
            <w:vAlign w:val="center"/>
          </w:tcPr>
          <w:p w14:paraId="0C98A353"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sz w:val="20"/>
                <w:szCs w:val="20"/>
                <w:lang w:val="en-GB"/>
              </w:rPr>
              <w:t xml:space="preserve">Rat treatment </w:t>
            </w:r>
          </w:p>
          <w:p w14:paraId="56BE6E55"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(40 kg.ha</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2693" w:type="dxa"/>
            <w:vAlign w:val="center"/>
          </w:tcPr>
          <w:p w14:paraId="629BA22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1.48E-03</w:t>
            </w:r>
          </w:p>
        </w:tc>
        <w:tc>
          <w:tcPr>
            <w:tcW w:w="3402" w:type="dxa"/>
            <w:vAlign w:val="center"/>
          </w:tcPr>
          <w:p w14:paraId="07A85B8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0.88</w:t>
            </w:r>
          </w:p>
        </w:tc>
        <w:tc>
          <w:tcPr>
            <w:tcW w:w="1701" w:type="dxa"/>
            <w:vAlign w:val="center"/>
          </w:tcPr>
          <w:p w14:paraId="60CC2E1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0.002</w:t>
            </w:r>
          </w:p>
        </w:tc>
      </w:tr>
      <w:tr w:rsidR="002B1854" w:rsidRPr="007E3061" w14:paraId="4D1B7A3A" w14:textId="77777777" w:rsidTr="00FA04F6">
        <w:trPr>
          <w:trHeight w:val="510"/>
        </w:trPr>
        <w:tc>
          <w:tcPr>
            <w:tcW w:w="1951" w:type="dxa"/>
            <w:vAlign w:val="center"/>
          </w:tcPr>
          <w:p w14:paraId="51A0D473"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sz w:val="20"/>
                <w:szCs w:val="20"/>
                <w:lang w:val="en-GB"/>
              </w:rPr>
              <w:t xml:space="preserve">Rattreatment </w:t>
            </w:r>
          </w:p>
          <w:p w14:paraId="22031A98"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(84 kg.ha</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2693" w:type="dxa"/>
            <w:vAlign w:val="center"/>
          </w:tcPr>
          <w:p w14:paraId="6C1FF26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3.11E-03</w:t>
            </w:r>
          </w:p>
        </w:tc>
        <w:tc>
          <w:tcPr>
            <w:tcW w:w="3402" w:type="dxa"/>
            <w:vAlign w:val="center"/>
          </w:tcPr>
          <w:p w14:paraId="20A2B08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0.88</w:t>
            </w:r>
          </w:p>
        </w:tc>
        <w:tc>
          <w:tcPr>
            <w:tcW w:w="1701" w:type="dxa"/>
            <w:vAlign w:val="center"/>
          </w:tcPr>
          <w:p w14:paraId="1C5A3E7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0.004</w:t>
            </w:r>
          </w:p>
        </w:tc>
      </w:tr>
    </w:tbl>
    <w:p w14:paraId="322CEDD8" w14:textId="77777777" w:rsidR="00B93B12" w:rsidRPr="007E3061" w:rsidRDefault="00B93B12" w:rsidP="007E3061">
      <w:pPr>
        <w:spacing w:line="240" w:lineRule="auto"/>
        <w:jc w:val="both"/>
        <w:rPr>
          <w:rFonts w:ascii="Arial" w:hAnsi="Arial" w:cs="Arial"/>
          <w:sz w:val="20"/>
          <w:szCs w:val="20"/>
          <w:lang w:val="en-GB"/>
        </w:rPr>
      </w:pPr>
    </w:p>
    <w:p w14:paraId="00AD4B1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PEC/PNEC ratios</w:t>
      </w:r>
      <w:r w:rsidR="00A801D5" w:rsidRPr="007E3061">
        <w:rPr>
          <w:rFonts w:ascii="Arial" w:hAnsi="Arial" w:cs="Arial"/>
          <w:sz w:val="20"/>
          <w:szCs w:val="20"/>
          <w:lang w:val="en-GB"/>
        </w:rPr>
        <w:t xml:space="preserve"> </w:t>
      </w:r>
      <w:r w:rsidRPr="007E3061">
        <w:rPr>
          <w:rFonts w:ascii="Arial" w:hAnsi="Arial" w:cs="Arial"/>
          <w:sz w:val="20"/>
          <w:szCs w:val="20"/>
          <w:lang w:val="en-GB"/>
        </w:rPr>
        <w:t>are below 1 indicating that there no unacceptable risks to the terrestrial compartment when the product FANGA B+ SOURIS RAT is used in waste dump.</w:t>
      </w:r>
    </w:p>
    <w:p w14:paraId="1326801C" w14:textId="77777777" w:rsidR="007054C9" w:rsidRPr="007E3061" w:rsidRDefault="007054C9" w:rsidP="007E3061">
      <w:pPr>
        <w:spacing w:line="240" w:lineRule="auto"/>
        <w:jc w:val="both"/>
        <w:rPr>
          <w:rFonts w:ascii="Arial" w:hAnsi="Arial" w:cs="Arial"/>
          <w:sz w:val="20"/>
          <w:szCs w:val="20"/>
          <w:lang w:val="en-GB"/>
        </w:rPr>
      </w:pPr>
    </w:p>
    <w:p w14:paraId="470D61FA" w14:textId="77777777" w:rsidR="002B1854" w:rsidRPr="007E3061" w:rsidRDefault="002B1854" w:rsidP="007E3061">
      <w:pPr>
        <w:pStyle w:val="Lgende"/>
        <w:keepNext/>
        <w:spacing w:line="240" w:lineRule="auto"/>
        <w:jc w:val="both"/>
        <w:rPr>
          <w:rFonts w:ascii="Arial" w:hAnsi="Arial" w:cs="Arial"/>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2.8.5.3.3</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2</w:t>
      </w:r>
      <w:r w:rsidRPr="007E3061">
        <w:rPr>
          <w:rFonts w:ascii="Arial" w:hAnsi="Arial" w:cs="Arial"/>
          <w:lang w:val="en-GB"/>
        </w:rPr>
        <w:fldChar w:fldCharType="end"/>
      </w:r>
      <w:r w:rsidRPr="007E3061">
        <w:rPr>
          <w:rFonts w:ascii="Arial" w:hAnsi="Arial" w:cs="Arial"/>
          <w:lang w:val="en-GB"/>
        </w:rPr>
        <w:t>PEC groundwater due to use of FANGA B+ SOURIS RAT in waste dump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693"/>
        <w:gridCol w:w="3402"/>
        <w:gridCol w:w="1701"/>
      </w:tblGrid>
      <w:tr w:rsidR="002B1854" w:rsidRPr="007E3061" w14:paraId="61E6019A" w14:textId="77777777" w:rsidTr="00FA04F6">
        <w:trPr>
          <w:trHeight w:val="624"/>
        </w:trPr>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677494D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Baiting scenario</w:t>
            </w:r>
          </w:p>
          <w:p w14:paraId="7E7DE1C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(ESD PT14)</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3E4A7C0F"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PEC groundwater (µg </w:t>
            </w:r>
            <w:r w:rsidRPr="007E3061">
              <w:rPr>
                <w:rFonts w:ascii="Arial" w:hAnsi="Arial" w:cs="Arial"/>
                <w:b/>
                <w:sz w:val="20"/>
                <w:szCs w:val="20"/>
                <w:vertAlign w:val="subscript"/>
                <w:lang w:val="en-GB"/>
              </w:rPr>
              <w:t>brodifacoum</w:t>
            </w:r>
            <w:r w:rsidRPr="007E3061">
              <w:rPr>
                <w:rFonts w:ascii="Arial" w:hAnsi="Arial" w:cs="Arial"/>
                <w:b/>
                <w:sz w:val="20"/>
                <w:szCs w:val="20"/>
                <w:lang w:val="en-GB"/>
              </w:rPr>
              <w:t>.L</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14:paraId="4A862849"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Threshold value in groundwater (µg.L</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7C45462"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Risk characterization</w:t>
            </w:r>
          </w:p>
        </w:tc>
      </w:tr>
      <w:tr w:rsidR="002B1854" w:rsidRPr="007E3061" w14:paraId="371C8FE1" w14:textId="77777777" w:rsidTr="00FA04F6">
        <w:trPr>
          <w:trHeight w:val="510"/>
        </w:trPr>
        <w:tc>
          <w:tcPr>
            <w:tcW w:w="1985" w:type="dxa"/>
            <w:vAlign w:val="center"/>
          </w:tcPr>
          <w:p w14:paraId="4FD84E28"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sz w:val="20"/>
                <w:szCs w:val="20"/>
                <w:lang w:val="en-GB"/>
              </w:rPr>
              <w:t xml:space="preserve">Rat treatment </w:t>
            </w:r>
          </w:p>
          <w:p w14:paraId="383B2CDF"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(40 kg.ha</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2693" w:type="dxa"/>
            <w:vAlign w:val="center"/>
          </w:tcPr>
          <w:p w14:paraId="513546C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9.17E-03</w:t>
            </w:r>
          </w:p>
        </w:tc>
        <w:tc>
          <w:tcPr>
            <w:tcW w:w="3402" w:type="dxa"/>
            <w:vMerge w:val="restart"/>
            <w:vAlign w:val="center"/>
          </w:tcPr>
          <w:p w14:paraId="03E8D2A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w:t>
            </w:r>
            <w:r w:rsidR="00702C35" w:rsidRPr="007E3061">
              <w:rPr>
                <w:rFonts w:ascii="Arial" w:hAnsi="Arial" w:cs="Arial"/>
                <w:sz w:val="20"/>
                <w:szCs w:val="20"/>
                <w:lang w:val="en-GB"/>
              </w:rPr>
              <w:t>03</w:t>
            </w:r>
          </w:p>
        </w:tc>
        <w:tc>
          <w:tcPr>
            <w:tcW w:w="1701" w:type="dxa"/>
            <w:vAlign w:val="center"/>
          </w:tcPr>
          <w:p w14:paraId="15E6176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Acceptable</w:t>
            </w:r>
          </w:p>
        </w:tc>
      </w:tr>
      <w:tr w:rsidR="002B1854" w:rsidRPr="007E3061" w14:paraId="7B5288D3" w14:textId="77777777" w:rsidTr="00FA04F6">
        <w:trPr>
          <w:trHeight w:val="510"/>
        </w:trPr>
        <w:tc>
          <w:tcPr>
            <w:tcW w:w="1985" w:type="dxa"/>
            <w:vAlign w:val="center"/>
          </w:tcPr>
          <w:p w14:paraId="5DC86CD3"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sz w:val="20"/>
                <w:szCs w:val="20"/>
                <w:lang w:val="en-GB"/>
              </w:rPr>
              <w:t xml:space="preserve">Rat treatment </w:t>
            </w:r>
          </w:p>
          <w:p w14:paraId="6D03BC6E"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(84 kg.ha</w:t>
            </w:r>
            <w:r w:rsidRPr="007E3061">
              <w:rPr>
                <w:rFonts w:ascii="Arial" w:hAnsi="Arial" w:cs="Arial"/>
                <w:b/>
                <w:sz w:val="20"/>
                <w:szCs w:val="20"/>
                <w:vertAlign w:val="superscript"/>
                <w:lang w:val="en-GB"/>
              </w:rPr>
              <w:t>-1</w:t>
            </w:r>
            <w:r w:rsidRPr="007E3061">
              <w:rPr>
                <w:rFonts w:ascii="Arial" w:hAnsi="Arial" w:cs="Arial"/>
                <w:b/>
                <w:sz w:val="20"/>
                <w:szCs w:val="20"/>
                <w:lang w:val="en-GB"/>
              </w:rPr>
              <w:t>)</w:t>
            </w:r>
          </w:p>
        </w:tc>
        <w:tc>
          <w:tcPr>
            <w:tcW w:w="2693" w:type="dxa"/>
            <w:vAlign w:val="center"/>
          </w:tcPr>
          <w:p w14:paraId="4360C9B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1.93E-02</w:t>
            </w:r>
          </w:p>
        </w:tc>
        <w:tc>
          <w:tcPr>
            <w:tcW w:w="3402" w:type="dxa"/>
            <w:vMerge/>
            <w:vAlign w:val="center"/>
          </w:tcPr>
          <w:p w14:paraId="73282236" w14:textId="77777777" w:rsidR="002B1854" w:rsidRPr="007E3061" w:rsidRDefault="002B1854" w:rsidP="007E3061">
            <w:pPr>
              <w:spacing w:line="240" w:lineRule="auto"/>
              <w:jc w:val="both"/>
              <w:rPr>
                <w:rFonts w:ascii="Arial" w:hAnsi="Arial" w:cs="Arial"/>
                <w:sz w:val="20"/>
                <w:szCs w:val="20"/>
                <w:lang w:val="en-GB"/>
              </w:rPr>
            </w:pPr>
          </w:p>
        </w:tc>
        <w:tc>
          <w:tcPr>
            <w:tcW w:w="1701" w:type="dxa"/>
            <w:vAlign w:val="center"/>
          </w:tcPr>
          <w:p w14:paraId="65B5678D"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Acceptable</w:t>
            </w:r>
          </w:p>
        </w:tc>
      </w:tr>
    </w:tbl>
    <w:p w14:paraId="2858097B" w14:textId="77777777" w:rsidR="007054C9" w:rsidRPr="007E3061" w:rsidRDefault="007054C9" w:rsidP="007E3061">
      <w:pPr>
        <w:spacing w:line="240" w:lineRule="auto"/>
        <w:ind w:right="79"/>
        <w:jc w:val="both"/>
        <w:rPr>
          <w:rFonts w:ascii="Arial" w:hAnsi="Arial" w:cs="Arial"/>
          <w:sz w:val="20"/>
          <w:szCs w:val="20"/>
          <w:lang w:val="en-GB"/>
        </w:rPr>
      </w:pPr>
    </w:p>
    <w:p w14:paraId="54706CDA" w14:textId="77777777" w:rsidR="002B1854" w:rsidRPr="007E3061" w:rsidRDefault="002B1854" w:rsidP="007E3061">
      <w:pPr>
        <w:spacing w:line="240" w:lineRule="auto"/>
        <w:ind w:right="79"/>
        <w:jc w:val="both"/>
        <w:rPr>
          <w:rFonts w:ascii="Arial" w:hAnsi="Arial" w:cs="Arial"/>
          <w:sz w:val="20"/>
          <w:szCs w:val="20"/>
          <w:lang w:val="en-GB"/>
        </w:rPr>
      </w:pPr>
      <w:r w:rsidRPr="007E3061">
        <w:rPr>
          <w:rFonts w:ascii="Arial" w:hAnsi="Arial" w:cs="Arial"/>
          <w:sz w:val="20"/>
          <w:szCs w:val="20"/>
          <w:lang w:val="en-GB"/>
        </w:rPr>
        <w:t>The risk for groundwater is acceptable.</w:t>
      </w:r>
    </w:p>
    <w:p w14:paraId="780CD7BC" w14:textId="77777777" w:rsidR="007054C9" w:rsidRPr="007E3061" w:rsidRDefault="007054C9" w:rsidP="007E3061">
      <w:pPr>
        <w:spacing w:line="240" w:lineRule="auto"/>
        <w:ind w:right="79"/>
        <w:jc w:val="both"/>
        <w:rPr>
          <w:rFonts w:ascii="Arial" w:hAnsi="Arial" w:cs="Arial"/>
          <w:sz w:val="20"/>
          <w:szCs w:val="20"/>
          <w:lang w:val="en-GB"/>
        </w:rPr>
      </w:pPr>
    </w:p>
    <w:p w14:paraId="1FBD40C2" w14:textId="77777777" w:rsidR="002B1854" w:rsidRPr="007E3061" w:rsidRDefault="002B1854" w:rsidP="007E3061">
      <w:pPr>
        <w:pStyle w:val="Titre3"/>
        <w:numPr>
          <w:ilvl w:val="3"/>
          <w:numId w:val="1"/>
        </w:numPr>
        <w:spacing w:before="0" w:after="0"/>
        <w:rPr>
          <w:sz w:val="20"/>
          <w:szCs w:val="20"/>
        </w:rPr>
      </w:pPr>
      <w:bookmarkStart w:id="157" w:name="_Toc520192968"/>
      <w:r w:rsidRPr="007E3061">
        <w:rPr>
          <w:sz w:val="20"/>
          <w:szCs w:val="20"/>
        </w:rPr>
        <w:t>Non-compartmental specific effects relevant to the food chain</w:t>
      </w:r>
      <w:bookmarkEnd w:id="157"/>
    </w:p>
    <w:p w14:paraId="3A6A16E3" w14:textId="77777777" w:rsidR="007054C9" w:rsidRPr="007E3061" w:rsidRDefault="007054C9" w:rsidP="007E3061">
      <w:pPr>
        <w:spacing w:line="240" w:lineRule="auto"/>
        <w:jc w:val="both"/>
        <w:rPr>
          <w:rFonts w:ascii="Arial" w:hAnsi="Arial" w:cs="Arial"/>
          <w:sz w:val="20"/>
          <w:szCs w:val="20"/>
          <w:lang w:val="en-GB"/>
        </w:rPr>
      </w:pPr>
    </w:p>
    <w:p w14:paraId="12FCD61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Risk characterization for the environment is done quantitatively by comparing predicted environmental concentrations (PEC) and the concentrations below which effects on organism will not occur (PNEC and/or LD</w:t>
      </w:r>
      <w:r w:rsidRPr="007E3061">
        <w:rPr>
          <w:rFonts w:ascii="Arial" w:hAnsi="Arial" w:cs="Arial"/>
          <w:sz w:val="20"/>
          <w:szCs w:val="20"/>
          <w:vertAlign w:val="subscript"/>
          <w:lang w:val="en-GB"/>
        </w:rPr>
        <w:t>50</w:t>
      </w:r>
      <w:r w:rsidRPr="007E3061">
        <w:rPr>
          <w:rFonts w:ascii="Arial" w:hAnsi="Arial" w:cs="Arial"/>
          <w:sz w:val="20"/>
          <w:szCs w:val="20"/>
          <w:lang w:val="en-GB"/>
        </w:rPr>
        <w:t>) according to the guidance in Technical guidance document (GBPR, 2003) and “Emission Scenario document for biocides used as rodenticides” (Larsen, 2003, ESD PT14).</w:t>
      </w:r>
    </w:p>
    <w:p w14:paraId="08ADD8BF" w14:textId="77777777" w:rsidR="00A801D5" w:rsidRPr="007E3061" w:rsidRDefault="00A801D5" w:rsidP="007E3061">
      <w:pPr>
        <w:spacing w:line="240" w:lineRule="auto"/>
        <w:jc w:val="both"/>
        <w:rPr>
          <w:rFonts w:ascii="Arial" w:hAnsi="Arial" w:cs="Arial"/>
          <w:sz w:val="20"/>
          <w:szCs w:val="20"/>
          <w:lang w:val="en-GB"/>
        </w:rPr>
      </w:pPr>
    </w:p>
    <w:p w14:paraId="1060C73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environmental risk characterization has been carried out for brodifacoum.</w:t>
      </w:r>
    </w:p>
    <w:p w14:paraId="6BC6784B" w14:textId="77777777" w:rsidR="007054C9" w:rsidRPr="007E3061" w:rsidRDefault="002B1854" w:rsidP="007E3061">
      <w:pPr>
        <w:spacing w:line="240" w:lineRule="auto"/>
        <w:jc w:val="both"/>
        <w:rPr>
          <w:rFonts w:ascii="Arial" w:hAnsi="Arial" w:cs="Arial"/>
          <w:sz w:val="20"/>
          <w:szCs w:val="20"/>
          <w:lang w:val="en-GB"/>
        </w:rPr>
      </w:pPr>
      <w:r w:rsidRPr="007E3061">
        <w:rPr>
          <w:rFonts w:ascii="Arial" w:hAnsi="Arial" w:cs="Arial"/>
          <w:color w:val="000000"/>
          <w:sz w:val="20"/>
          <w:szCs w:val="20"/>
          <w:lang w:val="en-GB"/>
        </w:rPr>
        <w:t xml:space="preserve">Bait containing </w:t>
      </w:r>
      <w:r w:rsidRPr="007E3061">
        <w:rPr>
          <w:rFonts w:ascii="Arial" w:hAnsi="Arial" w:cs="Arial"/>
          <w:sz w:val="20"/>
          <w:szCs w:val="20"/>
          <w:lang w:val="en-GB"/>
        </w:rPr>
        <w:t>brodifacoum</w:t>
      </w:r>
      <w:r w:rsidRPr="007E3061">
        <w:rPr>
          <w:rFonts w:ascii="Arial" w:hAnsi="Arial" w:cs="Arial"/>
          <w:color w:val="000000"/>
          <w:sz w:val="20"/>
          <w:szCs w:val="20"/>
          <w:lang w:val="en-GB"/>
        </w:rPr>
        <w:t xml:space="preserve"> contains also 50 mg denatonium benzoate per kg, a powerful bittering agent that is intended to deter accidental ingestion of blocks or gains by humans. It may also deter some non-target mammals.</w:t>
      </w:r>
    </w:p>
    <w:p w14:paraId="3801B8C0" w14:textId="77777777" w:rsidR="002B1854" w:rsidRPr="007E3061" w:rsidRDefault="002B1854" w:rsidP="007E3061">
      <w:pPr>
        <w:pStyle w:val="Titre3"/>
        <w:numPr>
          <w:ilvl w:val="4"/>
          <w:numId w:val="1"/>
        </w:numPr>
        <w:spacing w:before="0" w:after="0"/>
        <w:rPr>
          <w:sz w:val="20"/>
          <w:szCs w:val="20"/>
        </w:rPr>
      </w:pPr>
      <w:bookmarkStart w:id="158" w:name="_Toc520192969"/>
      <w:r w:rsidRPr="007E3061">
        <w:rPr>
          <w:sz w:val="20"/>
          <w:szCs w:val="20"/>
        </w:rPr>
        <w:t>Primary poisoning</w:t>
      </w:r>
      <w:bookmarkEnd w:id="158"/>
    </w:p>
    <w:p w14:paraId="35197FFB" w14:textId="77777777" w:rsidR="002B1854" w:rsidRPr="007E3061" w:rsidRDefault="002B1854" w:rsidP="007E3061">
      <w:pPr>
        <w:pStyle w:val="Titre3"/>
        <w:numPr>
          <w:ilvl w:val="5"/>
          <w:numId w:val="1"/>
        </w:numPr>
        <w:spacing w:before="0" w:after="0"/>
        <w:rPr>
          <w:sz w:val="20"/>
          <w:szCs w:val="20"/>
        </w:rPr>
      </w:pPr>
      <w:bookmarkStart w:id="159" w:name="_Toc520192970"/>
      <w:r w:rsidRPr="007E3061">
        <w:rPr>
          <w:sz w:val="20"/>
          <w:szCs w:val="20"/>
        </w:rPr>
        <w:t>Tier 1 assessment</w:t>
      </w:r>
      <w:bookmarkEnd w:id="159"/>
    </w:p>
    <w:p w14:paraId="2E4F9F0B" w14:textId="77777777" w:rsidR="007054C9" w:rsidRPr="007E3061" w:rsidRDefault="007054C9" w:rsidP="007E3061">
      <w:pPr>
        <w:spacing w:line="240" w:lineRule="auto"/>
        <w:jc w:val="both"/>
        <w:rPr>
          <w:rFonts w:ascii="Arial" w:hAnsi="Arial" w:cs="Arial"/>
          <w:sz w:val="20"/>
          <w:szCs w:val="20"/>
          <w:lang w:val="en-GB"/>
        </w:rPr>
      </w:pPr>
    </w:p>
    <w:p w14:paraId="3F954130" w14:textId="77777777" w:rsidR="007054C9" w:rsidRPr="007E3061" w:rsidRDefault="007054C9" w:rsidP="007E3061">
      <w:pPr>
        <w:spacing w:line="240" w:lineRule="auto"/>
        <w:jc w:val="both"/>
        <w:rPr>
          <w:rFonts w:ascii="Arial" w:hAnsi="Arial" w:cs="Arial"/>
          <w:sz w:val="20"/>
          <w:szCs w:val="20"/>
          <w:lang w:val="en-GB"/>
        </w:rPr>
      </w:pPr>
    </w:p>
    <w:p w14:paraId="5BF2A042"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PEC value for Tier 1 assessment is compared to the long-term PNEC for mammals and for birds.</w:t>
      </w:r>
    </w:p>
    <w:p w14:paraId="05FAEB4E" w14:textId="77777777" w:rsidR="007054C9" w:rsidRPr="007E3061" w:rsidRDefault="007054C9" w:rsidP="007E3061">
      <w:pPr>
        <w:spacing w:line="240" w:lineRule="auto"/>
        <w:jc w:val="both"/>
        <w:rPr>
          <w:rFonts w:ascii="Arial" w:hAnsi="Arial" w:cs="Arial"/>
          <w:sz w:val="20"/>
          <w:szCs w:val="20"/>
          <w:lang w:val="en-GB"/>
        </w:rPr>
      </w:pPr>
    </w:p>
    <w:p w14:paraId="0621D553"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 xml:space="preserve">Table </w:t>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STYLEREF 3 \s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2.8.5.4.1.1</w:t>
      </w:r>
      <w:r w:rsidRPr="007E3061">
        <w:rPr>
          <w:rFonts w:ascii="Arial" w:hAnsi="Arial" w:cs="Arial"/>
          <w:b/>
          <w:sz w:val="20"/>
          <w:szCs w:val="20"/>
          <w:lang w:val="en-GB"/>
        </w:rPr>
        <w:fldChar w:fldCharType="end"/>
      </w:r>
      <w:r w:rsidRPr="007E3061">
        <w:rPr>
          <w:rFonts w:ascii="Arial" w:hAnsi="Arial" w:cs="Arial"/>
          <w:b/>
          <w:sz w:val="20"/>
          <w:szCs w:val="20"/>
          <w:lang w:val="en-GB"/>
        </w:rPr>
        <w:noBreakHyphen/>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SEQ Table \* ARABIC \s 3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1</w:t>
      </w:r>
      <w:r w:rsidRPr="007E3061">
        <w:rPr>
          <w:rFonts w:ascii="Arial" w:hAnsi="Arial" w:cs="Arial"/>
          <w:b/>
          <w:sz w:val="20"/>
          <w:szCs w:val="20"/>
          <w:lang w:val="en-GB"/>
        </w:rPr>
        <w:fldChar w:fldCharType="end"/>
      </w:r>
      <w:r w:rsidRPr="007E3061">
        <w:rPr>
          <w:rFonts w:ascii="Arial" w:hAnsi="Arial" w:cs="Arial"/>
          <w:b/>
          <w:sz w:val="20"/>
          <w:szCs w:val="20"/>
          <w:lang w:val="en-GB"/>
        </w:rPr>
        <w:t>Tier 1 risk characterization of primary poisoning – Long-Term</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1701"/>
        <w:gridCol w:w="3118"/>
      </w:tblGrid>
      <w:tr w:rsidR="002B1854" w:rsidRPr="007E3061" w14:paraId="69F33079" w14:textId="77777777" w:rsidTr="00641DCB">
        <w:trPr>
          <w:jc w:val="center"/>
        </w:trPr>
        <w:tc>
          <w:tcPr>
            <w:tcW w:w="1701" w:type="dxa"/>
            <w:shd w:val="clear" w:color="auto" w:fill="FFFFFF"/>
            <w:tcMar>
              <w:top w:w="57" w:type="dxa"/>
              <w:left w:w="85" w:type="dxa"/>
              <w:bottom w:w="57" w:type="dxa"/>
              <w:right w:w="85" w:type="dxa"/>
            </w:tcMar>
          </w:tcPr>
          <w:p w14:paraId="5B01774A" w14:textId="77777777" w:rsidR="002B1854" w:rsidRPr="007E3061" w:rsidRDefault="002B1854" w:rsidP="007E3061">
            <w:pPr>
              <w:spacing w:line="240" w:lineRule="auto"/>
              <w:jc w:val="both"/>
              <w:rPr>
                <w:rFonts w:ascii="Arial" w:hAnsi="Arial" w:cs="Arial"/>
                <w:b/>
                <w:bCs/>
                <w:sz w:val="20"/>
                <w:szCs w:val="20"/>
                <w:lang w:val="en-GB"/>
              </w:rPr>
            </w:pPr>
          </w:p>
        </w:tc>
        <w:tc>
          <w:tcPr>
            <w:tcW w:w="2977" w:type="dxa"/>
            <w:shd w:val="clear" w:color="auto" w:fill="D9D9D9"/>
            <w:tcMar>
              <w:top w:w="57" w:type="dxa"/>
              <w:left w:w="85" w:type="dxa"/>
              <w:bottom w:w="57" w:type="dxa"/>
              <w:right w:w="85" w:type="dxa"/>
            </w:tcMar>
            <w:vAlign w:val="center"/>
          </w:tcPr>
          <w:p w14:paraId="624A3D2E"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PEC</w:t>
            </w:r>
            <w:r w:rsidRPr="007E3061">
              <w:rPr>
                <w:rFonts w:ascii="Arial" w:hAnsi="Arial" w:cs="Arial"/>
                <w:b/>
                <w:bCs/>
                <w:sz w:val="20"/>
                <w:szCs w:val="20"/>
                <w:vertAlign w:val="superscript"/>
                <w:lang w:val="en-GB"/>
              </w:rPr>
              <w:t>1</w:t>
            </w:r>
          </w:p>
          <w:p w14:paraId="5519EBBF"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mg.kg food</w:t>
            </w:r>
            <w:r w:rsidRPr="007E3061">
              <w:rPr>
                <w:rFonts w:ascii="Arial" w:hAnsi="Arial" w:cs="Arial"/>
                <w:bCs/>
                <w:sz w:val="20"/>
                <w:szCs w:val="20"/>
                <w:vertAlign w:val="superscript"/>
                <w:lang w:val="en-GB"/>
              </w:rPr>
              <w:t>-1</w:t>
            </w:r>
          </w:p>
        </w:tc>
        <w:tc>
          <w:tcPr>
            <w:tcW w:w="1701" w:type="dxa"/>
            <w:shd w:val="clear" w:color="auto" w:fill="D9D9D9"/>
            <w:tcMar>
              <w:top w:w="57" w:type="dxa"/>
              <w:left w:w="85" w:type="dxa"/>
              <w:bottom w:w="57" w:type="dxa"/>
              <w:right w:w="85" w:type="dxa"/>
            </w:tcMar>
            <w:vAlign w:val="center"/>
          </w:tcPr>
          <w:p w14:paraId="5E75D6A7"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PNEC</w:t>
            </w:r>
            <w:r w:rsidRPr="007E3061">
              <w:rPr>
                <w:rFonts w:ascii="Arial" w:hAnsi="Arial" w:cs="Arial"/>
                <w:b/>
                <w:bCs/>
                <w:sz w:val="20"/>
                <w:szCs w:val="20"/>
                <w:vertAlign w:val="superscript"/>
                <w:lang w:val="en-GB"/>
              </w:rPr>
              <w:t>1</w:t>
            </w:r>
          </w:p>
          <w:p w14:paraId="69B89D75"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mg.kg food</w:t>
            </w:r>
            <w:r w:rsidRPr="007E3061">
              <w:rPr>
                <w:rFonts w:ascii="Arial" w:hAnsi="Arial" w:cs="Arial"/>
                <w:bCs/>
                <w:sz w:val="20"/>
                <w:szCs w:val="20"/>
                <w:vertAlign w:val="superscript"/>
                <w:lang w:val="en-GB"/>
              </w:rPr>
              <w:t>-1</w:t>
            </w:r>
          </w:p>
        </w:tc>
        <w:tc>
          <w:tcPr>
            <w:tcW w:w="3118" w:type="dxa"/>
            <w:shd w:val="clear" w:color="auto" w:fill="D9D9D9"/>
            <w:tcMar>
              <w:top w:w="57" w:type="dxa"/>
              <w:left w:w="85" w:type="dxa"/>
              <w:bottom w:w="57" w:type="dxa"/>
              <w:right w:w="85" w:type="dxa"/>
            </w:tcMar>
            <w:vAlign w:val="center"/>
          </w:tcPr>
          <w:p w14:paraId="6A7D74B5"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PEC/PNEC</w:t>
            </w:r>
          </w:p>
        </w:tc>
      </w:tr>
      <w:tr w:rsidR="002B1854" w:rsidRPr="007E3061" w14:paraId="7723D725" w14:textId="77777777" w:rsidTr="00FA04F6">
        <w:trPr>
          <w:jc w:val="center"/>
        </w:trPr>
        <w:tc>
          <w:tcPr>
            <w:tcW w:w="1701" w:type="dxa"/>
            <w:tcMar>
              <w:top w:w="57" w:type="dxa"/>
              <w:left w:w="85" w:type="dxa"/>
              <w:bottom w:w="57" w:type="dxa"/>
              <w:right w:w="85" w:type="dxa"/>
            </w:tcMar>
            <w:vAlign w:val="center"/>
          </w:tcPr>
          <w:p w14:paraId="3197814D"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Mammals</w:t>
            </w:r>
          </w:p>
        </w:tc>
        <w:tc>
          <w:tcPr>
            <w:tcW w:w="2977" w:type="dxa"/>
            <w:tcMar>
              <w:top w:w="57" w:type="dxa"/>
              <w:left w:w="85" w:type="dxa"/>
              <w:bottom w:w="57" w:type="dxa"/>
              <w:right w:w="85" w:type="dxa"/>
            </w:tcMar>
            <w:vAlign w:val="center"/>
          </w:tcPr>
          <w:p w14:paraId="1C483DAB"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10</w:t>
            </w:r>
          </w:p>
        </w:tc>
        <w:tc>
          <w:tcPr>
            <w:tcW w:w="1701" w:type="dxa"/>
            <w:tcMar>
              <w:top w:w="57" w:type="dxa"/>
              <w:left w:w="85" w:type="dxa"/>
              <w:bottom w:w="57" w:type="dxa"/>
              <w:right w:w="85" w:type="dxa"/>
            </w:tcMar>
            <w:vAlign w:val="center"/>
          </w:tcPr>
          <w:p w14:paraId="1A7282AB"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2.22E-04</w:t>
            </w:r>
          </w:p>
        </w:tc>
        <w:tc>
          <w:tcPr>
            <w:tcW w:w="3118" w:type="dxa"/>
            <w:tcMar>
              <w:top w:w="57" w:type="dxa"/>
              <w:left w:w="85" w:type="dxa"/>
              <w:bottom w:w="57" w:type="dxa"/>
              <w:right w:w="85" w:type="dxa"/>
            </w:tcMar>
            <w:vAlign w:val="center"/>
          </w:tcPr>
          <w:p w14:paraId="360BA0C8"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45 000</w:t>
            </w:r>
          </w:p>
        </w:tc>
      </w:tr>
      <w:tr w:rsidR="002B1854" w:rsidRPr="007E3061" w14:paraId="6A89A3EE" w14:textId="77777777" w:rsidTr="00FA04F6">
        <w:trPr>
          <w:jc w:val="center"/>
        </w:trPr>
        <w:tc>
          <w:tcPr>
            <w:tcW w:w="1701" w:type="dxa"/>
            <w:tcMar>
              <w:top w:w="57" w:type="dxa"/>
              <w:left w:w="85" w:type="dxa"/>
              <w:bottom w:w="57" w:type="dxa"/>
              <w:right w:w="85" w:type="dxa"/>
            </w:tcMar>
            <w:vAlign w:val="center"/>
          </w:tcPr>
          <w:p w14:paraId="35019303"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Birds</w:t>
            </w:r>
          </w:p>
        </w:tc>
        <w:tc>
          <w:tcPr>
            <w:tcW w:w="2977" w:type="dxa"/>
            <w:tcMar>
              <w:top w:w="57" w:type="dxa"/>
              <w:left w:w="85" w:type="dxa"/>
              <w:bottom w:w="57" w:type="dxa"/>
              <w:right w:w="85" w:type="dxa"/>
            </w:tcMar>
            <w:vAlign w:val="center"/>
          </w:tcPr>
          <w:p w14:paraId="1871BB93"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10</w:t>
            </w:r>
          </w:p>
        </w:tc>
        <w:tc>
          <w:tcPr>
            <w:tcW w:w="1701" w:type="dxa"/>
            <w:tcMar>
              <w:top w:w="57" w:type="dxa"/>
              <w:left w:w="85" w:type="dxa"/>
              <w:bottom w:w="57" w:type="dxa"/>
              <w:right w:w="85" w:type="dxa"/>
            </w:tcMar>
            <w:vAlign w:val="center"/>
          </w:tcPr>
          <w:p w14:paraId="5E35B5F1"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1.30E-04</w:t>
            </w:r>
          </w:p>
        </w:tc>
        <w:tc>
          <w:tcPr>
            <w:tcW w:w="3118" w:type="dxa"/>
            <w:tcMar>
              <w:top w:w="57" w:type="dxa"/>
              <w:left w:w="85" w:type="dxa"/>
              <w:bottom w:w="57" w:type="dxa"/>
              <w:right w:w="85" w:type="dxa"/>
            </w:tcMar>
            <w:vAlign w:val="center"/>
          </w:tcPr>
          <w:p w14:paraId="4D91B997"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77 000</w:t>
            </w:r>
          </w:p>
        </w:tc>
      </w:tr>
    </w:tbl>
    <w:p w14:paraId="3D62C5A4" w14:textId="77777777" w:rsidR="002B1854" w:rsidRPr="007E3061" w:rsidRDefault="002B1854" w:rsidP="007E3061">
      <w:pPr>
        <w:spacing w:line="240" w:lineRule="auto"/>
        <w:ind w:left="142"/>
        <w:jc w:val="both"/>
        <w:rPr>
          <w:rFonts w:ascii="Arial" w:hAnsi="Arial" w:cs="Arial"/>
          <w:sz w:val="20"/>
          <w:szCs w:val="20"/>
          <w:lang w:val="en-GB"/>
        </w:rPr>
      </w:pPr>
      <w:r w:rsidRPr="007E3061">
        <w:rPr>
          <w:rFonts w:ascii="Arial" w:hAnsi="Arial" w:cs="Arial"/>
          <w:sz w:val="20"/>
          <w:szCs w:val="20"/>
          <w:vertAlign w:val="superscript"/>
          <w:lang w:val="en-GB"/>
        </w:rPr>
        <w:t>1</w:t>
      </w:r>
      <w:r w:rsidRPr="007E3061">
        <w:rPr>
          <w:rFonts w:ascii="Arial" w:hAnsi="Arial" w:cs="Arial"/>
          <w:sz w:val="20"/>
          <w:szCs w:val="20"/>
          <w:lang w:val="en-GB"/>
        </w:rPr>
        <w:t>Concentration of brodifacoum in food.</w:t>
      </w:r>
    </w:p>
    <w:p w14:paraId="1144F8CD" w14:textId="77777777" w:rsidR="007054C9" w:rsidRPr="007E3061" w:rsidRDefault="007054C9" w:rsidP="007E3061">
      <w:pPr>
        <w:spacing w:line="240" w:lineRule="auto"/>
        <w:jc w:val="both"/>
        <w:rPr>
          <w:rFonts w:ascii="Arial" w:hAnsi="Arial" w:cs="Arial"/>
          <w:sz w:val="20"/>
          <w:szCs w:val="20"/>
          <w:lang w:val="en-GB"/>
        </w:rPr>
      </w:pPr>
    </w:p>
    <w:p w14:paraId="1E098A3F"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resulting PEC/PNEC ratio reveals a high risk of long-term primary poisoning</w:t>
      </w:r>
      <w:r w:rsidR="00A801D5" w:rsidRPr="007E3061">
        <w:rPr>
          <w:rFonts w:ascii="Arial" w:hAnsi="Arial" w:cs="Arial"/>
          <w:sz w:val="20"/>
          <w:szCs w:val="20"/>
          <w:lang w:val="en-GB"/>
        </w:rPr>
        <w:t xml:space="preserve"> </w:t>
      </w:r>
      <w:r w:rsidRPr="007E3061">
        <w:rPr>
          <w:rFonts w:ascii="Arial" w:hAnsi="Arial" w:cs="Arial"/>
          <w:sz w:val="20"/>
          <w:szCs w:val="20"/>
          <w:lang w:val="en-GB"/>
        </w:rPr>
        <w:t>for mammals.</w:t>
      </w:r>
    </w:p>
    <w:p w14:paraId="6F094815" w14:textId="77777777" w:rsidR="002B1854" w:rsidRPr="007E3061" w:rsidRDefault="002B1854" w:rsidP="007E3061">
      <w:pPr>
        <w:spacing w:line="240" w:lineRule="auto"/>
        <w:jc w:val="both"/>
        <w:rPr>
          <w:rFonts w:ascii="Arial" w:hAnsi="Arial" w:cs="Arial"/>
          <w:sz w:val="20"/>
          <w:szCs w:val="20"/>
          <w:lang w:val="en-US"/>
        </w:rPr>
      </w:pPr>
      <w:r w:rsidRPr="007E3061">
        <w:rPr>
          <w:rFonts w:ascii="Arial" w:hAnsi="Arial" w:cs="Arial"/>
          <w:sz w:val="20"/>
          <w:szCs w:val="20"/>
          <w:lang w:val="en-US"/>
        </w:rPr>
        <w:t xml:space="preserve">For </w:t>
      </w:r>
      <w:r w:rsidRPr="007E3061">
        <w:rPr>
          <w:rFonts w:ascii="Arial" w:hAnsi="Arial" w:cs="Arial"/>
          <w:b/>
          <w:sz w:val="20"/>
          <w:szCs w:val="20"/>
          <w:lang w:val="en-US"/>
        </w:rPr>
        <w:t>birds</w:t>
      </w:r>
      <w:r w:rsidRPr="007E3061">
        <w:rPr>
          <w:rFonts w:ascii="Arial" w:hAnsi="Arial" w:cs="Arial"/>
          <w:sz w:val="20"/>
          <w:szCs w:val="20"/>
          <w:lang w:val="en-US"/>
        </w:rPr>
        <w:t>, a separate, graded assessment of long-term risks of primary poisoning by bait has been done. It is based on different intakes of brodifacoum-treated bait in relation to untreated food, depending on to which extent brodifacoum bait is accessible to birds. The PNEC for birds has been used as a worst case in the calculations.</w:t>
      </w:r>
    </w:p>
    <w:p w14:paraId="521F4C7B" w14:textId="77777777" w:rsidR="007054C9" w:rsidRPr="007E3061" w:rsidRDefault="007054C9" w:rsidP="007E3061">
      <w:pPr>
        <w:spacing w:line="240" w:lineRule="auto"/>
        <w:jc w:val="both"/>
        <w:rPr>
          <w:rFonts w:ascii="Arial" w:hAnsi="Arial" w:cs="Arial"/>
          <w:sz w:val="20"/>
          <w:szCs w:val="20"/>
          <w:lang w:val="en-US"/>
        </w:rPr>
      </w:pPr>
    </w:p>
    <w:p w14:paraId="15C5F875" w14:textId="77777777" w:rsidR="005825F7" w:rsidRPr="007E3061" w:rsidRDefault="005825F7" w:rsidP="007E3061">
      <w:pPr>
        <w:spacing w:line="240" w:lineRule="auto"/>
        <w:jc w:val="both"/>
        <w:rPr>
          <w:rFonts w:ascii="Arial" w:hAnsi="Arial" w:cs="Arial"/>
          <w:sz w:val="20"/>
          <w:szCs w:val="20"/>
          <w:lang w:val="en-US"/>
        </w:rPr>
      </w:pPr>
    </w:p>
    <w:p w14:paraId="66D957F3" w14:textId="77777777" w:rsidR="002B1854" w:rsidRPr="007E3061" w:rsidRDefault="002B1854" w:rsidP="007E3061">
      <w:pPr>
        <w:pStyle w:val="Lgende"/>
        <w:keepNext/>
        <w:spacing w:line="240" w:lineRule="auto"/>
        <w:jc w:val="both"/>
        <w:rPr>
          <w:rFonts w:ascii="Arial" w:hAnsi="Arial" w:cs="Arial"/>
          <w:color w:val="000000"/>
          <w:lang w:val="en-GB"/>
        </w:rPr>
      </w:pPr>
      <w:r w:rsidRPr="007E3061">
        <w:rPr>
          <w:rFonts w:ascii="Arial" w:hAnsi="Arial" w:cs="Arial"/>
          <w:lang w:val="en-GB"/>
        </w:rPr>
        <w:lastRenderedPageBreak/>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2.8.5.4.1.1</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2</w:t>
      </w:r>
      <w:r w:rsidRPr="007E3061">
        <w:rPr>
          <w:rFonts w:ascii="Arial" w:hAnsi="Arial" w:cs="Arial"/>
          <w:lang w:val="en-GB"/>
        </w:rPr>
        <w:fldChar w:fldCharType="end"/>
      </w:r>
      <w:r w:rsidR="00037733">
        <w:rPr>
          <w:rFonts w:ascii="Arial" w:hAnsi="Arial" w:cs="Arial"/>
          <w:lang w:val="en-GB"/>
        </w:rPr>
        <w:t xml:space="preserve"> </w:t>
      </w:r>
      <w:r w:rsidRPr="007E3061">
        <w:rPr>
          <w:rFonts w:ascii="Arial" w:hAnsi="Arial" w:cs="Arial"/>
          <w:color w:val="000000"/>
          <w:lang w:val="en-GB"/>
        </w:rPr>
        <w:t>PEC</w:t>
      </w:r>
      <w:r w:rsidRPr="007E3061">
        <w:rPr>
          <w:rFonts w:ascii="Arial" w:hAnsi="Arial" w:cs="Arial"/>
          <w:color w:val="000000"/>
          <w:vertAlign w:val="subscript"/>
          <w:lang w:val="en-GB"/>
        </w:rPr>
        <w:t>oral</w:t>
      </w:r>
      <w:r w:rsidRPr="007E3061">
        <w:rPr>
          <w:rFonts w:ascii="Arial" w:hAnsi="Arial" w:cs="Arial"/>
          <w:color w:val="000000"/>
          <w:lang w:val="en-GB"/>
        </w:rPr>
        <w:t>/PNEC</w:t>
      </w:r>
      <w:r w:rsidRPr="007E3061">
        <w:rPr>
          <w:rFonts w:ascii="Arial" w:hAnsi="Arial" w:cs="Arial"/>
          <w:color w:val="000000"/>
          <w:vertAlign w:val="subscript"/>
          <w:lang w:val="en-GB"/>
        </w:rPr>
        <w:t>oral</w:t>
      </w:r>
      <w:r w:rsidRPr="007E3061">
        <w:rPr>
          <w:rFonts w:ascii="Arial" w:hAnsi="Arial" w:cs="Arial"/>
          <w:color w:val="000000"/>
          <w:lang w:val="en-GB"/>
        </w:rPr>
        <w:t xml:space="preserve"> for non-target, birds exposed to brodifacoum in bait removed from secured bait points in and around buildings</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3"/>
        <w:gridCol w:w="1984"/>
        <w:gridCol w:w="1984"/>
      </w:tblGrid>
      <w:tr w:rsidR="002B1854" w:rsidRPr="007E3061" w14:paraId="18B9A333" w14:textId="77777777" w:rsidTr="00FA04F6">
        <w:trPr>
          <w:jc w:val="center"/>
        </w:trPr>
        <w:tc>
          <w:tcPr>
            <w:tcW w:w="2693" w:type="dxa"/>
            <w:shd w:val="clear" w:color="auto" w:fill="D9D9D9"/>
            <w:vAlign w:val="center"/>
          </w:tcPr>
          <w:p w14:paraId="3B0FEF0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Fraction of ingested food (%)</w:t>
            </w:r>
          </w:p>
        </w:tc>
        <w:tc>
          <w:tcPr>
            <w:tcW w:w="2693" w:type="dxa"/>
            <w:shd w:val="clear" w:color="auto" w:fill="D9D9D9"/>
            <w:vAlign w:val="center"/>
          </w:tcPr>
          <w:p w14:paraId="6D50B827"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PECoral</w:t>
            </w:r>
          </w:p>
          <w:p w14:paraId="4CB5924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bCs/>
                <w:sz w:val="20"/>
                <w:szCs w:val="20"/>
                <w:lang w:val="en-GB"/>
              </w:rPr>
              <w:t>mg.kg food</w:t>
            </w:r>
            <w:r w:rsidRPr="007E3061">
              <w:rPr>
                <w:rFonts w:ascii="Arial" w:hAnsi="Arial" w:cs="Arial"/>
                <w:bCs/>
                <w:sz w:val="20"/>
                <w:szCs w:val="20"/>
                <w:vertAlign w:val="superscript"/>
                <w:lang w:val="en-GB"/>
              </w:rPr>
              <w:t>-1</w:t>
            </w:r>
          </w:p>
        </w:tc>
        <w:tc>
          <w:tcPr>
            <w:tcW w:w="1984" w:type="dxa"/>
            <w:shd w:val="clear" w:color="auto" w:fill="D9D9D9"/>
            <w:vAlign w:val="center"/>
          </w:tcPr>
          <w:p w14:paraId="6CB8723F"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PNEC</w:t>
            </w:r>
          </w:p>
          <w:p w14:paraId="7B03C24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bCs/>
                <w:sz w:val="20"/>
                <w:szCs w:val="20"/>
                <w:lang w:val="en-GB"/>
              </w:rPr>
              <w:t>mg.kg food</w:t>
            </w:r>
            <w:r w:rsidRPr="007E3061">
              <w:rPr>
                <w:rFonts w:ascii="Arial" w:hAnsi="Arial" w:cs="Arial"/>
                <w:bCs/>
                <w:sz w:val="20"/>
                <w:szCs w:val="20"/>
                <w:vertAlign w:val="superscript"/>
                <w:lang w:val="en-GB"/>
              </w:rPr>
              <w:t>-1</w:t>
            </w:r>
          </w:p>
        </w:tc>
        <w:tc>
          <w:tcPr>
            <w:tcW w:w="1984" w:type="dxa"/>
            <w:shd w:val="clear" w:color="auto" w:fill="D9D9D9"/>
            <w:vAlign w:val="center"/>
          </w:tcPr>
          <w:p w14:paraId="5A415DD5"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PEC/PNEC</w:t>
            </w:r>
          </w:p>
        </w:tc>
      </w:tr>
      <w:tr w:rsidR="002B1854" w:rsidRPr="007E3061" w14:paraId="177EECA8" w14:textId="77777777" w:rsidTr="00FA04F6">
        <w:trPr>
          <w:cantSplit/>
          <w:jc w:val="center"/>
        </w:trPr>
        <w:tc>
          <w:tcPr>
            <w:tcW w:w="2693" w:type="dxa"/>
            <w:vAlign w:val="center"/>
          </w:tcPr>
          <w:p w14:paraId="24B6A7C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100</w:t>
            </w:r>
          </w:p>
        </w:tc>
        <w:tc>
          <w:tcPr>
            <w:tcW w:w="2693" w:type="dxa"/>
            <w:vAlign w:val="center"/>
          </w:tcPr>
          <w:p w14:paraId="0E50603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w:t>
            </w:r>
          </w:p>
        </w:tc>
        <w:tc>
          <w:tcPr>
            <w:tcW w:w="1984" w:type="dxa"/>
            <w:vMerge w:val="restart"/>
            <w:vAlign w:val="center"/>
          </w:tcPr>
          <w:p w14:paraId="3C887B7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1.30E-04</w:t>
            </w:r>
          </w:p>
        </w:tc>
        <w:tc>
          <w:tcPr>
            <w:tcW w:w="1984" w:type="dxa"/>
            <w:vAlign w:val="center"/>
          </w:tcPr>
          <w:p w14:paraId="5AF581BC"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76 923</w:t>
            </w:r>
          </w:p>
        </w:tc>
      </w:tr>
      <w:tr w:rsidR="002B1854" w:rsidRPr="007E3061" w14:paraId="7C272186" w14:textId="77777777" w:rsidTr="00FA04F6">
        <w:trPr>
          <w:cantSplit/>
          <w:jc w:val="center"/>
        </w:trPr>
        <w:tc>
          <w:tcPr>
            <w:tcW w:w="2693" w:type="dxa"/>
            <w:vAlign w:val="center"/>
          </w:tcPr>
          <w:p w14:paraId="7B4996F6"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50</w:t>
            </w:r>
          </w:p>
        </w:tc>
        <w:tc>
          <w:tcPr>
            <w:tcW w:w="2693" w:type="dxa"/>
            <w:vAlign w:val="center"/>
          </w:tcPr>
          <w:p w14:paraId="5131427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5</w:t>
            </w:r>
          </w:p>
        </w:tc>
        <w:tc>
          <w:tcPr>
            <w:tcW w:w="1984" w:type="dxa"/>
            <w:vMerge/>
            <w:vAlign w:val="center"/>
          </w:tcPr>
          <w:p w14:paraId="69CFCD08" w14:textId="77777777" w:rsidR="002B1854" w:rsidRPr="007E3061" w:rsidRDefault="002B1854" w:rsidP="007E3061">
            <w:pPr>
              <w:spacing w:line="240" w:lineRule="auto"/>
              <w:jc w:val="both"/>
              <w:rPr>
                <w:rFonts w:ascii="Arial" w:hAnsi="Arial" w:cs="Arial"/>
                <w:sz w:val="20"/>
                <w:szCs w:val="20"/>
                <w:lang w:val="en-GB"/>
              </w:rPr>
            </w:pPr>
          </w:p>
        </w:tc>
        <w:tc>
          <w:tcPr>
            <w:tcW w:w="1984" w:type="dxa"/>
            <w:vAlign w:val="center"/>
          </w:tcPr>
          <w:p w14:paraId="63F9AB22"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38 462</w:t>
            </w:r>
          </w:p>
        </w:tc>
      </w:tr>
      <w:tr w:rsidR="002B1854" w:rsidRPr="007E3061" w14:paraId="4589D4F9" w14:textId="77777777" w:rsidTr="00FA04F6">
        <w:trPr>
          <w:cantSplit/>
          <w:jc w:val="center"/>
        </w:trPr>
        <w:tc>
          <w:tcPr>
            <w:tcW w:w="2693" w:type="dxa"/>
            <w:vAlign w:val="center"/>
          </w:tcPr>
          <w:p w14:paraId="043DFA49"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40</w:t>
            </w:r>
          </w:p>
        </w:tc>
        <w:tc>
          <w:tcPr>
            <w:tcW w:w="2693" w:type="dxa"/>
            <w:vAlign w:val="center"/>
          </w:tcPr>
          <w:p w14:paraId="58B76583"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4</w:t>
            </w:r>
          </w:p>
        </w:tc>
        <w:tc>
          <w:tcPr>
            <w:tcW w:w="1984" w:type="dxa"/>
            <w:vMerge/>
            <w:vAlign w:val="center"/>
          </w:tcPr>
          <w:p w14:paraId="0EBE25C3" w14:textId="77777777" w:rsidR="002B1854" w:rsidRPr="007E3061" w:rsidRDefault="002B1854" w:rsidP="007E3061">
            <w:pPr>
              <w:spacing w:line="240" w:lineRule="auto"/>
              <w:jc w:val="both"/>
              <w:rPr>
                <w:rFonts w:ascii="Arial" w:hAnsi="Arial" w:cs="Arial"/>
                <w:sz w:val="20"/>
                <w:szCs w:val="20"/>
                <w:lang w:val="en-GB" w:eastAsia="en-GB"/>
              </w:rPr>
            </w:pPr>
          </w:p>
        </w:tc>
        <w:tc>
          <w:tcPr>
            <w:tcW w:w="1984" w:type="dxa"/>
            <w:vAlign w:val="center"/>
          </w:tcPr>
          <w:p w14:paraId="2FBB7525"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30 769</w:t>
            </w:r>
          </w:p>
        </w:tc>
      </w:tr>
      <w:tr w:rsidR="002B1854" w:rsidRPr="007E3061" w14:paraId="7BCF8624" w14:textId="77777777" w:rsidTr="00FA04F6">
        <w:trPr>
          <w:cantSplit/>
          <w:jc w:val="center"/>
        </w:trPr>
        <w:tc>
          <w:tcPr>
            <w:tcW w:w="2693" w:type="dxa"/>
            <w:vAlign w:val="center"/>
          </w:tcPr>
          <w:p w14:paraId="53BC27B4"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30</w:t>
            </w:r>
          </w:p>
        </w:tc>
        <w:tc>
          <w:tcPr>
            <w:tcW w:w="2693" w:type="dxa"/>
            <w:vAlign w:val="center"/>
          </w:tcPr>
          <w:p w14:paraId="744BF6A9"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3</w:t>
            </w:r>
          </w:p>
        </w:tc>
        <w:tc>
          <w:tcPr>
            <w:tcW w:w="1984" w:type="dxa"/>
            <w:vMerge/>
            <w:vAlign w:val="center"/>
          </w:tcPr>
          <w:p w14:paraId="21429C2B" w14:textId="77777777" w:rsidR="002B1854" w:rsidRPr="007E3061" w:rsidRDefault="002B1854" w:rsidP="007E3061">
            <w:pPr>
              <w:spacing w:line="240" w:lineRule="auto"/>
              <w:jc w:val="both"/>
              <w:rPr>
                <w:rFonts w:ascii="Arial" w:hAnsi="Arial" w:cs="Arial"/>
                <w:sz w:val="20"/>
                <w:szCs w:val="20"/>
                <w:lang w:val="en-GB" w:eastAsia="en-GB"/>
              </w:rPr>
            </w:pPr>
          </w:p>
        </w:tc>
        <w:tc>
          <w:tcPr>
            <w:tcW w:w="1984" w:type="dxa"/>
            <w:vAlign w:val="center"/>
          </w:tcPr>
          <w:p w14:paraId="136DF152"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23 077</w:t>
            </w:r>
          </w:p>
        </w:tc>
      </w:tr>
      <w:tr w:rsidR="002B1854" w:rsidRPr="007E3061" w14:paraId="1994D64F" w14:textId="77777777" w:rsidTr="00FA04F6">
        <w:trPr>
          <w:cantSplit/>
          <w:jc w:val="center"/>
        </w:trPr>
        <w:tc>
          <w:tcPr>
            <w:tcW w:w="2693" w:type="dxa"/>
            <w:vAlign w:val="center"/>
          </w:tcPr>
          <w:p w14:paraId="635A0B7C"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20</w:t>
            </w:r>
          </w:p>
        </w:tc>
        <w:tc>
          <w:tcPr>
            <w:tcW w:w="2693" w:type="dxa"/>
            <w:vAlign w:val="center"/>
          </w:tcPr>
          <w:p w14:paraId="1077905B"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2</w:t>
            </w:r>
          </w:p>
        </w:tc>
        <w:tc>
          <w:tcPr>
            <w:tcW w:w="1984" w:type="dxa"/>
            <w:vMerge/>
            <w:vAlign w:val="center"/>
          </w:tcPr>
          <w:p w14:paraId="55E9B3A5" w14:textId="77777777" w:rsidR="002B1854" w:rsidRPr="007E3061" w:rsidRDefault="002B1854" w:rsidP="007E3061">
            <w:pPr>
              <w:spacing w:line="240" w:lineRule="auto"/>
              <w:jc w:val="both"/>
              <w:rPr>
                <w:rFonts w:ascii="Arial" w:hAnsi="Arial" w:cs="Arial"/>
                <w:sz w:val="20"/>
                <w:szCs w:val="20"/>
                <w:lang w:val="en-GB" w:eastAsia="en-GB"/>
              </w:rPr>
            </w:pPr>
          </w:p>
        </w:tc>
        <w:tc>
          <w:tcPr>
            <w:tcW w:w="1984" w:type="dxa"/>
            <w:vAlign w:val="center"/>
          </w:tcPr>
          <w:p w14:paraId="019DB0D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15 385</w:t>
            </w:r>
          </w:p>
        </w:tc>
      </w:tr>
      <w:tr w:rsidR="002B1854" w:rsidRPr="007E3061" w14:paraId="771B9F41" w14:textId="77777777" w:rsidTr="00FA04F6">
        <w:trPr>
          <w:cantSplit/>
          <w:jc w:val="center"/>
        </w:trPr>
        <w:tc>
          <w:tcPr>
            <w:tcW w:w="2693" w:type="dxa"/>
            <w:vAlign w:val="center"/>
          </w:tcPr>
          <w:p w14:paraId="7DEE57C2"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10</w:t>
            </w:r>
          </w:p>
        </w:tc>
        <w:tc>
          <w:tcPr>
            <w:tcW w:w="2693" w:type="dxa"/>
            <w:vAlign w:val="center"/>
          </w:tcPr>
          <w:p w14:paraId="3BA9A89F"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1</w:t>
            </w:r>
          </w:p>
        </w:tc>
        <w:tc>
          <w:tcPr>
            <w:tcW w:w="1984" w:type="dxa"/>
            <w:vMerge/>
            <w:vAlign w:val="center"/>
          </w:tcPr>
          <w:p w14:paraId="76B6B6A6" w14:textId="77777777" w:rsidR="002B1854" w:rsidRPr="007E3061" w:rsidRDefault="002B1854" w:rsidP="007E3061">
            <w:pPr>
              <w:spacing w:line="240" w:lineRule="auto"/>
              <w:jc w:val="both"/>
              <w:rPr>
                <w:rFonts w:ascii="Arial" w:hAnsi="Arial" w:cs="Arial"/>
                <w:sz w:val="20"/>
                <w:szCs w:val="20"/>
                <w:lang w:val="en-GB" w:eastAsia="en-GB"/>
              </w:rPr>
            </w:pPr>
          </w:p>
        </w:tc>
        <w:tc>
          <w:tcPr>
            <w:tcW w:w="1984" w:type="dxa"/>
            <w:vAlign w:val="center"/>
          </w:tcPr>
          <w:p w14:paraId="5A89E4CE"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7 692</w:t>
            </w:r>
          </w:p>
        </w:tc>
      </w:tr>
      <w:tr w:rsidR="002B1854" w:rsidRPr="007E3061" w14:paraId="7FB21868" w14:textId="77777777" w:rsidTr="00FA04F6">
        <w:trPr>
          <w:cantSplit/>
          <w:jc w:val="center"/>
        </w:trPr>
        <w:tc>
          <w:tcPr>
            <w:tcW w:w="2693" w:type="dxa"/>
            <w:vAlign w:val="center"/>
          </w:tcPr>
          <w:p w14:paraId="79B97A72"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5</w:t>
            </w:r>
          </w:p>
        </w:tc>
        <w:tc>
          <w:tcPr>
            <w:tcW w:w="2693" w:type="dxa"/>
            <w:vAlign w:val="center"/>
          </w:tcPr>
          <w:p w14:paraId="5B9B4EBD"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0.5</w:t>
            </w:r>
          </w:p>
        </w:tc>
        <w:tc>
          <w:tcPr>
            <w:tcW w:w="1984" w:type="dxa"/>
            <w:vMerge/>
            <w:vAlign w:val="center"/>
          </w:tcPr>
          <w:p w14:paraId="70289514" w14:textId="77777777" w:rsidR="002B1854" w:rsidRPr="007E3061" w:rsidRDefault="002B1854" w:rsidP="007E3061">
            <w:pPr>
              <w:spacing w:line="240" w:lineRule="auto"/>
              <w:jc w:val="both"/>
              <w:rPr>
                <w:rFonts w:ascii="Arial" w:hAnsi="Arial" w:cs="Arial"/>
                <w:sz w:val="20"/>
                <w:szCs w:val="20"/>
                <w:lang w:val="en-GB" w:eastAsia="en-GB"/>
              </w:rPr>
            </w:pPr>
          </w:p>
        </w:tc>
        <w:tc>
          <w:tcPr>
            <w:tcW w:w="1984" w:type="dxa"/>
            <w:vAlign w:val="center"/>
          </w:tcPr>
          <w:p w14:paraId="5FEC1A19"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3 846</w:t>
            </w:r>
          </w:p>
        </w:tc>
      </w:tr>
      <w:tr w:rsidR="002B1854" w:rsidRPr="007E3061" w14:paraId="0A6376F3" w14:textId="77777777" w:rsidTr="00FA04F6">
        <w:trPr>
          <w:cantSplit/>
          <w:jc w:val="center"/>
        </w:trPr>
        <w:tc>
          <w:tcPr>
            <w:tcW w:w="2693" w:type="dxa"/>
            <w:vAlign w:val="center"/>
          </w:tcPr>
          <w:p w14:paraId="6E5F3A20"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2</w:t>
            </w:r>
          </w:p>
        </w:tc>
        <w:tc>
          <w:tcPr>
            <w:tcW w:w="2693" w:type="dxa"/>
            <w:vAlign w:val="center"/>
          </w:tcPr>
          <w:p w14:paraId="5645D0A4"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0.2</w:t>
            </w:r>
          </w:p>
        </w:tc>
        <w:tc>
          <w:tcPr>
            <w:tcW w:w="1984" w:type="dxa"/>
            <w:vMerge/>
            <w:vAlign w:val="center"/>
          </w:tcPr>
          <w:p w14:paraId="4F61F686" w14:textId="77777777" w:rsidR="002B1854" w:rsidRPr="007E3061" w:rsidRDefault="002B1854" w:rsidP="007E3061">
            <w:pPr>
              <w:spacing w:line="240" w:lineRule="auto"/>
              <w:jc w:val="both"/>
              <w:rPr>
                <w:rFonts w:ascii="Arial" w:hAnsi="Arial" w:cs="Arial"/>
                <w:sz w:val="20"/>
                <w:szCs w:val="20"/>
                <w:lang w:val="en-GB" w:eastAsia="en-GB"/>
              </w:rPr>
            </w:pPr>
          </w:p>
        </w:tc>
        <w:tc>
          <w:tcPr>
            <w:tcW w:w="1984" w:type="dxa"/>
            <w:vAlign w:val="center"/>
          </w:tcPr>
          <w:p w14:paraId="7C3B4F7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1 538</w:t>
            </w:r>
          </w:p>
        </w:tc>
      </w:tr>
      <w:tr w:rsidR="002B1854" w:rsidRPr="007E3061" w14:paraId="7FACAEA0" w14:textId="77777777" w:rsidTr="00FA04F6">
        <w:trPr>
          <w:cantSplit/>
          <w:jc w:val="center"/>
        </w:trPr>
        <w:tc>
          <w:tcPr>
            <w:tcW w:w="2693" w:type="dxa"/>
            <w:vAlign w:val="center"/>
          </w:tcPr>
          <w:p w14:paraId="24D6F41D"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1</w:t>
            </w:r>
          </w:p>
        </w:tc>
        <w:tc>
          <w:tcPr>
            <w:tcW w:w="2693" w:type="dxa"/>
            <w:vAlign w:val="center"/>
          </w:tcPr>
          <w:p w14:paraId="655FB9F9"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0.1</w:t>
            </w:r>
          </w:p>
        </w:tc>
        <w:tc>
          <w:tcPr>
            <w:tcW w:w="1984" w:type="dxa"/>
            <w:vMerge/>
            <w:vAlign w:val="center"/>
          </w:tcPr>
          <w:p w14:paraId="246E8390" w14:textId="77777777" w:rsidR="002B1854" w:rsidRPr="007E3061" w:rsidRDefault="002B1854" w:rsidP="007E3061">
            <w:pPr>
              <w:spacing w:line="240" w:lineRule="auto"/>
              <w:jc w:val="both"/>
              <w:rPr>
                <w:rFonts w:ascii="Arial" w:hAnsi="Arial" w:cs="Arial"/>
                <w:sz w:val="20"/>
                <w:szCs w:val="20"/>
                <w:lang w:val="en-GB" w:eastAsia="en-GB"/>
              </w:rPr>
            </w:pPr>
          </w:p>
        </w:tc>
        <w:tc>
          <w:tcPr>
            <w:tcW w:w="1984" w:type="dxa"/>
            <w:vAlign w:val="center"/>
          </w:tcPr>
          <w:p w14:paraId="3EB9F9B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769</w:t>
            </w:r>
          </w:p>
        </w:tc>
      </w:tr>
    </w:tbl>
    <w:p w14:paraId="1EB41A3A" w14:textId="77777777" w:rsidR="007054C9" w:rsidRPr="007E3061" w:rsidRDefault="007054C9" w:rsidP="007E3061">
      <w:pPr>
        <w:spacing w:line="240" w:lineRule="auto"/>
        <w:jc w:val="both"/>
        <w:rPr>
          <w:rFonts w:ascii="Arial" w:hAnsi="Arial" w:cs="Arial"/>
          <w:bCs/>
          <w:color w:val="000000"/>
          <w:sz w:val="20"/>
          <w:szCs w:val="20"/>
          <w:lang w:val="en-GB"/>
        </w:rPr>
      </w:pPr>
    </w:p>
    <w:p w14:paraId="7E5EDE56" w14:textId="77777777" w:rsidR="002B1854" w:rsidRPr="007E3061" w:rsidRDefault="002B1854" w:rsidP="007E3061">
      <w:pPr>
        <w:spacing w:line="240" w:lineRule="auto"/>
        <w:jc w:val="both"/>
        <w:rPr>
          <w:rFonts w:ascii="Arial" w:hAnsi="Arial" w:cs="Arial"/>
          <w:bCs/>
          <w:color w:val="000000"/>
          <w:sz w:val="20"/>
          <w:szCs w:val="20"/>
          <w:lang w:val="en-GB"/>
        </w:rPr>
      </w:pPr>
      <w:r w:rsidRPr="007E3061">
        <w:rPr>
          <w:rFonts w:ascii="Arial" w:hAnsi="Arial" w:cs="Arial"/>
          <w:bCs/>
          <w:color w:val="000000"/>
          <w:sz w:val="20"/>
          <w:szCs w:val="20"/>
          <w:lang w:val="en-GB"/>
        </w:rPr>
        <w:t>The long-term assessment indicates clearly unacceptable risks even if only 1% of the food is constituted of bait. The risk is, however, mitigated by the prerequisite that good practice requires that secured bait points, containing bait in a chamber not directly accessible from the access hole, be used in locations where a potential for avian exposure exists.</w:t>
      </w:r>
    </w:p>
    <w:p w14:paraId="18847D16" w14:textId="77777777" w:rsidR="007054C9" w:rsidRPr="007E3061" w:rsidRDefault="007054C9" w:rsidP="007E3061">
      <w:pPr>
        <w:pStyle w:val="Titre3"/>
        <w:numPr>
          <w:ilvl w:val="0"/>
          <w:numId w:val="0"/>
        </w:numPr>
        <w:spacing w:before="0" w:after="0"/>
        <w:ind w:left="1304"/>
        <w:rPr>
          <w:sz w:val="20"/>
          <w:szCs w:val="20"/>
        </w:rPr>
      </w:pPr>
    </w:p>
    <w:p w14:paraId="2DBF6193" w14:textId="77777777" w:rsidR="002B1854" w:rsidRPr="007E3061" w:rsidRDefault="002B1854" w:rsidP="007E3061">
      <w:pPr>
        <w:pStyle w:val="Titre3"/>
        <w:numPr>
          <w:ilvl w:val="5"/>
          <w:numId w:val="1"/>
        </w:numPr>
        <w:spacing w:before="0" w:after="0"/>
        <w:rPr>
          <w:sz w:val="20"/>
          <w:szCs w:val="20"/>
        </w:rPr>
      </w:pPr>
      <w:bookmarkStart w:id="160" w:name="_Toc520192971"/>
      <w:r w:rsidRPr="007E3061">
        <w:rPr>
          <w:sz w:val="20"/>
          <w:szCs w:val="20"/>
        </w:rPr>
        <w:t>Tier 2 assessment, acute exposure</w:t>
      </w:r>
      <w:bookmarkEnd w:id="160"/>
    </w:p>
    <w:p w14:paraId="220F212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For the acute situation of primary poisoning only a qualitative risk assessment is carried out in accordance with the decision from TM III-06. In this Tier 2 acute qualitative assessment, the PEC values are compared to the LD</w:t>
      </w:r>
      <w:r w:rsidRPr="007E3061">
        <w:rPr>
          <w:rFonts w:ascii="Arial" w:hAnsi="Arial" w:cs="Arial"/>
          <w:sz w:val="20"/>
          <w:szCs w:val="20"/>
          <w:vertAlign w:val="subscript"/>
          <w:lang w:val="en-GB"/>
        </w:rPr>
        <w:t>50</w:t>
      </w:r>
      <w:r w:rsidRPr="007E3061">
        <w:rPr>
          <w:rFonts w:ascii="Arial" w:hAnsi="Arial" w:cs="Arial"/>
          <w:sz w:val="20"/>
          <w:szCs w:val="20"/>
          <w:lang w:val="en-GB"/>
        </w:rPr>
        <w:t xml:space="preserve"> value.</w:t>
      </w:r>
    </w:p>
    <w:p w14:paraId="39781D27" w14:textId="77777777" w:rsidR="007054C9" w:rsidRPr="007E3061" w:rsidRDefault="007054C9" w:rsidP="007E3061">
      <w:pPr>
        <w:spacing w:line="240" w:lineRule="auto"/>
        <w:jc w:val="both"/>
        <w:rPr>
          <w:rFonts w:ascii="Arial" w:hAnsi="Arial" w:cs="Arial"/>
          <w:sz w:val="20"/>
          <w:szCs w:val="20"/>
          <w:lang w:val="en-GB"/>
        </w:rPr>
      </w:pPr>
    </w:p>
    <w:p w14:paraId="5003334A" w14:textId="77777777" w:rsidR="002B1854" w:rsidRPr="007E3061" w:rsidRDefault="002B1854" w:rsidP="007E3061">
      <w:pPr>
        <w:keepNext/>
        <w:spacing w:line="240" w:lineRule="auto"/>
        <w:ind w:left="142" w:hanging="142"/>
        <w:jc w:val="both"/>
        <w:rPr>
          <w:rFonts w:ascii="Arial" w:hAnsi="Arial" w:cs="Arial"/>
          <w:b/>
          <w:sz w:val="20"/>
          <w:szCs w:val="20"/>
          <w:lang w:val="en-GB"/>
        </w:rPr>
      </w:pPr>
      <w:r w:rsidRPr="007E3061">
        <w:rPr>
          <w:rFonts w:ascii="Arial" w:hAnsi="Arial" w:cs="Arial"/>
          <w:b/>
          <w:sz w:val="20"/>
          <w:szCs w:val="20"/>
          <w:lang w:val="en-GB"/>
        </w:rPr>
        <w:t xml:space="preserve">Table </w:t>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STYLEREF 3 \s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2.8.5.4.1.2</w:t>
      </w:r>
      <w:r w:rsidRPr="007E3061">
        <w:rPr>
          <w:rFonts w:ascii="Arial" w:hAnsi="Arial" w:cs="Arial"/>
          <w:b/>
          <w:sz w:val="20"/>
          <w:szCs w:val="20"/>
          <w:lang w:val="en-GB"/>
        </w:rPr>
        <w:fldChar w:fldCharType="end"/>
      </w:r>
      <w:r w:rsidRPr="007E3061">
        <w:rPr>
          <w:rFonts w:ascii="Arial" w:hAnsi="Arial" w:cs="Arial"/>
          <w:b/>
          <w:sz w:val="20"/>
          <w:szCs w:val="20"/>
          <w:lang w:val="en-GB"/>
        </w:rPr>
        <w:noBreakHyphen/>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SEQ Table \* ARABIC \s 3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1</w:t>
      </w:r>
      <w:r w:rsidRPr="007E3061">
        <w:rPr>
          <w:rFonts w:ascii="Arial" w:hAnsi="Arial" w:cs="Arial"/>
          <w:b/>
          <w:sz w:val="20"/>
          <w:szCs w:val="20"/>
          <w:lang w:val="en-GB"/>
        </w:rPr>
        <w:fldChar w:fldCharType="end"/>
      </w:r>
      <w:r w:rsidRPr="007E3061">
        <w:rPr>
          <w:rFonts w:ascii="Arial" w:hAnsi="Arial" w:cs="Arial"/>
          <w:b/>
          <w:sz w:val="20"/>
          <w:szCs w:val="20"/>
          <w:lang w:val="en-GB"/>
        </w:rPr>
        <w:t>Tier 2 acute qualitative risk assessment of primary poisoning</w:t>
      </w:r>
    </w:p>
    <w:tbl>
      <w:tblPr>
        <w:tblW w:w="9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579"/>
        <w:gridCol w:w="1418"/>
        <w:gridCol w:w="1693"/>
        <w:gridCol w:w="1567"/>
        <w:gridCol w:w="1549"/>
      </w:tblGrid>
      <w:tr w:rsidR="002B1854" w:rsidRPr="007E3061" w14:paraId="6E2E1B81" w14:textId="77777777" w:rsidTr="00641DCB">
        <w:tc>
          <w:tcPr>
            <w:tcW w:w="1681" w:type="dxa"/>
            <w:vMerge w:val="restart"/>
            <w:tcMar>
              <w:top w:w="57" w:type="dxa"/>
              <w:left w:w="85" w:type="dxa"/>
              <w:bottom w:w="57" w:type="dxa"/>
              <w:right w:w="85" w:type="dxa"/>
            </w:tcMar>
          </w:tcPr>
          <w:p w14:paraId="25D37AB9" w14:textId="77777777" w:rsidR="002B1854" w:rsidRPr="007E3061" w:rsidRDefault="002B1854" w:rsidP="007E3061">
            <w:pPr>
              <w:keepNext/>
              <w:spacing w:line="240" w:lineRule="auto"/>
              <w:jc w:val="both"/>
              <w:rPr>
                <w:rFonts w:ascii="Arial" w:hAnsi="Arial" w:cs="Arial"/>
                <w:b/>
                <w:bCs/>
                <w:sz w:val="20"/>
                <w:szCs w:val="20"/>
                <w:lang w:val="en-GB"/>
              </w:rPr>
            </w:pPr>
          </w:p>
        </w:tc>
        <w:tc>
          <w:tcPr>
            <w:tcW w:w="2997" w:type="dxa"/>
            <w:gridSpan w:val="2"/>
            <w:shd w:val="clear" w:color="auto" w:fill="D9D9D9"/>
            <w:tcMar>
              <w:top w:w="57" w:type="dxa"/>
              <w:left w:w="85" w:type="dxa"/>
              <w:bottom w:w="57" w:type="dxa"/>
              <w:right w:w="85" w:type="dxa"/>
            </w:tcMar>
            <w:vAlign w:val="center"/>
          </w:tcPr>
          <w:p w14:paraId="3D17C0B5" w14:textId="77777777" w:rsidR="002B1854" w:rsidRPr="007E3061" w:rsidRDefault="002B1854" w:rsidP="007E3061">
            <w:pPr>
              <w:keepNext/>
              <w:spacing w:line="240" w:lineRule="auto"/>
              <w:jc w:val="both"/>
              <w:rPr>
                <w:rFonts w:ascii="Arial" w:hAnsi="Arial" w:cs="Arial"/>
                <w:b/>
                <w:bCs/>
                <w:sz w:val="20"/>
                <w:szCs w:val="20"/>
                <w:lang w:val="en-GB"/>
              </w:rPr>
            </w:pPr>
            <w:r w:rsidRPr="007E3061">
              <w:rPr>
                <w:rFonts w:ascii="Arial" w:hAnsi="Arial" w:cs="Arial"/>
                <w:b/>
                <w:bCs/>
                <w:sz w:val="20"/>
                <w:szCs w:val="20"/>
                <w:lang w:val="en-GB"/>
              </w:rPr>
              <w:t>PEC</w:t>
            </w:r>
            <w:r w:rsidRPr="007E3061">
              <w:rPr>
                <w:rFonts w:ascii="Arial" w:hAnsi="Arial" w:cs="Arial"/>
                <w:b/>
                <w:bCs/>
                <w:sz w:val="20"/>
                <w:szCs w:val="20"/>
                <w:vertAlign w:val="subscript"/>
                <w:lang w:val="en-GB"/>
              </w:rPr>
              <w:t>oral</w:t>
            </w:r>
            <w:r w:rsidRPr="007E3061">
              <w:rPr>
                <w:rFonts w:ascii="Arial" w:hAnsi="Arial" w:cs="Arial"/>
                <w:b/>
                <w:bCs/>
                <w:sz w:val="20"/>
                <w:szCs w:val="20"/>
                <w:vertAlign w:val="superscript"/>
                <w:lang w:val="en-GB"/>
              </w:rPr>
              <w:t>1</w:t>
            </w:r>
          </w:p>
          <w:p w14:paraId="5348ADC1"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mg.kg</w:t>
            </w:r>
            <w:r w:rsidRPr="007E3061">
              <w:rPr>
                <w:rFonts w:ascii="Arial" w:hAnsi="Arial" w:cs="Arial"/>
                <w:bCs/>
                <w:sz w:val="20"/>
                <w:szCs w:val="20"/>
                <w:vertAlign w:val="superscript"/>
                <w:lang w:val="en-GB"/>
              </w:rPr>
              <w:t>-1</w:t>
            </w:r>
            <w:r w:rsidRPr="007E3061">
              <w:rPr>
                <w:rFonts w:ascii="Arial" w:hAnsi="Arial" w:cs="Arial"/>
                <w:bCs/>
                <w:sz w:val="20"/>
                <w:szCs w:val="20"/>
                <w:vertAlign w:val="subscript"/>
                <w:lang w:val="en-GB"/>
              </w:rPr>
              <w:t>bw</w:t>
            </w:r>
          </w:p>
        </w:tc>
        <w:tc>
          <w:tcPr>
            <w:tcW w:w="1693" w:type="dxa"/>
            <w:vMerge w:val="restart"/>
            <w:shd w:val="clear" w:color="auto" w:fill="D9D9D9"/>
            <w:tcMar>
              <w:top w:w="57" w:type="dxa"/>
              <w:left w:w="85" w:type="dxa"/>
              <w:bottom w:w="57" w:type="dxa"/>
              <w:right w:w="85" w:type="dxa"/>
            </w:tcMar>
            <w:vAlign w:val="center"/>
          </w:tcPr>
          <w:p w14:paraId="263EA253"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LD</w:t>
            </w:r>
            <w:r w:rsidRPr="007E3061">
              <w:rPr>
                <w:rFonts w:ascii="Arial" w:hAnsi="Arial" w:cs="Arial"/>
                <w:b/>
                <w:sz w:val="20"/>
                <w:szCs w:val="20"/>
                <w:vertAlign w:val="subscript"/>
                <w:lang w:val="en-GB"/>
              </w:rPr>
              <w:t>50</w:t>
            </w:r>
            <w:r w:rsidRPr="007E3061">
              <w:rPr>
                <w:rFonts w:ascii="Arial" w:hAnsi="Arial" w:cs="Arial"/>
                <w:b/>
                <w:sz w:val="20"/>
                <w:szCs w:val="20"/>
                <w:lang w:val="en-GB"/>
              </w:rPr>
              <w:t xml:space="preserve"> dose</w:t>
            </w:r>
          </w:p>
          <w:p w14:paraId="4BE6227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mg.kg</w:t>
            </w:r>
            <w:r w:rsidRPr="007E3061">
              <w:rPr>
                <w:rFonts w:ascii="Arial" w:hAnsi="Arial" w:cs="Arial"/>
                <w:sz w:val="20"/>
                <w:szCs w:val="20"/>
                <w:vertAlign w:val="superscript"/>
                <w:lang w:val="en-GB"/>
              </w:rPr>
              <w:t xml:space="preserve">-1 </w:t>
            </w:r>
            <w:r w:rsidRPr="007E3061">
              <w:rPr>
                <w:rFonts w:ascii="Arial" w:hAnsi="Arial" w:cs="Arial"/>
                <w:sz w:val="20"/>
                <w:szCs w:val="20"/>
                <w:vertAlign w:val="subscript"/>
                <w:lang w:val="en-GB"/>
              </w:rPr>
              <w:t>bw</w:t>
            </w:r>
            <w:r w:rsidRPr="007E3061">
              <w:rPr>
                <w:rFonts w:ascii="Arial" w:hAnsi="Arial" w:cs="Arial"/>
                <w:sz w:val="20"/>
                <w:szCs w:val="20"/>
                <w:lang w:val="en-GB"/>
              </w:rPr>
              <w:t xml:space="preserve"> d</w:t>
            </w:r>
            <w:r w:rsidRPr="007E3061">
              <w:rPr>
                <w:rFonts w:ascii="Arial" w:hAnsi="Arial" w:cs="Arial"/>
                <w:sz w:val="20"/>
                <w:szCs w:val="20"/>
                <w:vertAlign w:val="superscript"/>
                <w:lang w:val="en-GB"/>
              </w:rPr>
              <w:t>-1</w:t>
            </w:r>
          </w:p>
        </w:tc>
        <w:tc>
          <w:tcPr>
            <w:tcW w:w="3116" w:type="dxa"/>
            <w:gridSpan w:val="2"/>
            <w:shd w:val="clear" w:color="auto" w:fill="D9D9D9"/>
            <w:tcMar>
              <w:top w:w="57" w:type="dxa"/>
              <w:left w:w="85" w:type="dxa"/>
              <w:bottom w:w="57" w:type="dxa"/>
              <w:right w:w="85" w:type="dxa"/>
            </w:tcMar>
            <w:vAlign w:val="center"/>
          </w:tcPr>
          <w:p w14:paraId="56C61B88" w14:textId="77777777" w:rsidR="002B1854" w:rsidRPr="007E3061" w:rsidRDefault="002B1854" w:rsidP="007E3061">
            <w:pPr>
              <w:keepNext/>
              <w:spacing w:line="240" w:lineRule="auto"/>
              <w:jc w:val="both"/>
              <w:rPr>
                <w:rFonts w:ascii="Arial" w:hAnsi="Arial" w:cs="Arial"/>
                <w:b/>
                <w:bCs/>
                <w:sz w:val="20"/>
                <w:szCs w:val="20"/>
                <w:vertAlign w:val="subscript"/>
                <w:lang w:val="en-GB"/>
              </w:rPr>
            </w:pPr>
            <w:r w:rsidRPr="007E3061">
              <w:rPr>
                <w:rFonts w:ascii="Arial" w:hAnsi="Arial" w:cs="Arial"/>
                <w:b/>
                <w:bCs/>
                <w:sz w:val="20"/>
                <w:szCs w:val="20"/>
                <w:lang w:val="en-GB"/>
              </w:rPr>
              <w:t>PEC</w:t>
            </w:r>
            <w:r w:rsidRPr="007E3061">
              <w:rPr>
                <w:rFonts w:ascii="Arial" w:hAnsi="Arial" w:cs="Arial"/>
                <w:b/>
                <w:bCs/>
                <w:sz w:val="20"/>
                <w:szCs w:val="20"/>
                <w:vertAlign w:val="subscript"/>
                <w:lang w:val="en-GB"/>
              </w:rPr>
              <w:t>oral</w:t>
            </w:r>
            <w:r w:rsidRPr="007E3061">
              <w:rPr>
                <w:rFonts w:ascii="Arial" w:hAnsi="Arial" w:cs="Arial"/>
                <w:b/>
                <w:bCs/>
                <w:sz w:val="20"/>
                <w:szCs w:val="20"/>
                <w:lang w:val="en-GB"/>
              </w:rPr>
              <w:t>&gt; LD</w:t>
            </w:r>
            <w:r w:rsidRPr="007E3061">
              <w:rPr>
                <w:rFonts w:ascii="Arial" w:hAnsi="Arial" w:cs="Arial"/>
                <w:b/>
                <w:bCs/>
                <w:sz w:val="20"/>
                <w:szCs w:val="20"/>
                <w:vertAlign w:val="subscript"/>
                <w:lang w:val="en-GB"/>
              </w:rPr>
              <w:t>50</w:t>
            </w:r>
          </w:p>
          <w:p w14:paraId="091B0F7E" w14:textId="77777777" w:rsidR="002B1854" w:rsidRPr="007E3061" w:rsidRDefault="002B1854" w:rsidP="007E3061">
            <w:pPr>
              <w:keepNext/>
              <w:spacing w:line="240" w:lineRule="auto"/>
              <w:jc w:val="both"/>
              <w:rPr>
                <w:rFonts w:ascii="Arial" w:hAnsi="Arial" w:cs="Arial"/>
                <w:b/>
                <w:bCs/>
                <w:sz w:val="20"/>
                <w:szCs w:val="20"/>
                <w:lang w:val="en-GB"/>
              </w:rPr>
            </w:pPr>
            <w:r w:rsidRPr="007E3061">
              <w:rPr>
                <w:rFonts w:ascii="Arial" w:hAnsi="Arial" w:cs="Arial"/>
                <w:b/>
                <w:bCs/>
                <w:sz w:val="20"/>
                <w:szCs w:val="20"/>
                <w:lang w:val="en-GB"/>
              </w:rPr>
              <w:t>(y/n)</w:t>
            </w:r>
          </w:p>
        </w:tc>
      </w:tr>
      <w:tr w:rsidR="002B1854" w:rsidRPr="007E3061" w14:paraId="25529E60" w14:textId="77777777" w:rsidTr="00641DCB">
        <w:tc>
          <w:tcPr>
            <w:tcW w:w="1681" w:type="dxa"/>
            <w:vMerge/>
            <w:tcMar>
              <w:top w:w="57" w:type="dxa"/>
              <w:left w:w="85" w:type="dxa"/>
              <w:bottom w:w="57" w:type="dxa"/>
              <w:right w:w="85" w:type="dxa"/>
            </w:tcMar>
          </w:tcPr>
          <w:p w14:paraId="79E20FAF" w14:textId="77777777" w:rsidR="002B1854" w:rsidRPr="007E3061" w:rsidRDefault="002B1854" w:rsidP="007E3061">
            <w:pPr>
              <w:keepNext/>
              <w:spacing w:line="240" w:lineRule="auto"/>
              <w:jc w:val="both"/>
              <w:rPr>
                <w:rFonts w:ascii="Arial" w:hAnsi="Arial" w:cs="Arial"/>
                <w:b/>
                <w:bCs/>
                <w:sz w:val="20"/>
                <w:szCs w:val="20"/>
                <w:lang w:val="en-GB"/>
              </w:rPr>
            </w:pPr>
          </w:p>
        </w:tc>
        <w:tc>
          <w:tcPr>
            <w:tcW w:w="1579" w:type="dxa"/>
            <w:shd w:val="clear" w:color="auto" w:fill="D9D9D9"/>
            <w:tcMar>
              <w:top w:w="57" w:type="dxa"/>
              <w:left w:w="85" w:type="dxa"/>
              <w:bottom w:w="57" w:type="dxa"/>
              <w:right w:w="85" w:type="dxa"/>
            </w:tcMar>
            <w:vAlign w:val="center"/>
          </w:tcPr>
          <w:p w14:paraId="70809519"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Step 1</w:t>
            </w:r>
          </w:p>
        </w:tc>
        <w:tc>
          <w:tcPr>
            <w:tcW w:w="1418" w:type="dxa"/>
            <w:shd w:val="clear" w:color="auto" w:fill="D9D9D9"/>
            <w:tcMar>
              <w:top w:w="57" w:type="dxa"/>
              <w:left w:w="85" w:type="dxa"/>
              <w:bottom w:w="57" w:type="dxa"/>
              <w:right w:w="85" w:type="dxa"/>
            </w:tcMar>
            <w:vAlign w:val="center"/>
          </w:tcPr>
          <w:p w14:paraId="0FE4C8E9"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Step 2</w:t>
            </w:r>
          </w:p>
        </w:tc>
        <w:tc>
          <w:tcPr>
            <w:tcW w:w="1693" w:type="dxa"/>
            <w:vMerge/>
            <w:shd w:val="clear" w:color="auto" w:fill="D9D9D9"/>
            <w:tcMar>
              <w:top w:w="57" w:type="dxa"/>
              <w:left w:w="85" w:type="dxa"/>
              <w:bottom w:w="57" w:type="dxa"/>
              <w:right w:w="85" w:type="dxa"/>
            </w:tcMar>
            <w:vAlign w:val="center"/>
          </w:tcPr>
          <w:p w14:paraId="56FC4A9D" w14:textId="77777777" w:rsidR="002B1854" w:rsidRPr="007E3061" w:rsidRDefault="002B1854" w:rsidP="007E3061">
            <w:pPr>
              <w:keepNext/>
              <w:spacing w:line="240" w:lineRule="auto"/>
              <w:jc w:val="both"/>
              <w:rPr>
                <w:rFonts w:ascii="Arial" w:hAnsi="Arial" w:cs="Arial"/>
                <w:b/>
                <w:bCs/>
                <w:sz w:val="20"/>
                <w:szCs w:val="20"/>
                <w:lang w:val="en-GB"/>
              </w:rPr>
            </w:pPr>
          </w:p>
        </w:tc>
        <w:tc>
          <w:tcPr>
            <w:tcW w:w="1567" w:type="dxa"/>
            <w:shd w:val="clear" w:color="auto" w:fill="D9D9D9"/>
            <w:tcMar>
              <w:top w:w="57" w:type="dxa"/>
              <w:left w:w="85" w:type="dxa"/>
              <w:bottom w:w="57" w:type="dxa"/>
              <w:right w:w="85" w:type="dxa"/>
            </w:tcMar>
            <w:vAlign w:val="center"/>
          </w:tcPr>
          <w:p w14:paraId="27C75D2D"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Step 1</w:t>
            </w:r>
          </w:p>
        </w:tc>
        <w:tc>
          <w:tcPr>
            <w:tcW w:w="1549" w:type="dxa"/>
            <w:shd w:val="clear" w:color="auto" w:fill="D9D9D9"/>
            <w:tcMar>
              <w:top w:w="57" w:type="dxa"/>
              <w:left w:w="85" w:type="dxa"/>
              <w:bottom w:w="57" w:type="dxa"/>
              <w:right w:w="85" w:type="dxa"/>
            </w:tcMar>
            <w:vAlign w:val="center"/>
          </w:tcPr>
          <w:p w14:paraId="264E4FA8"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Step 2</w:t>
            </w:r>
          </w:p>
        </w:tc>
      </w:tr>
      <w:tr w:rsidR="002B1854" w:rsidRPr="007E3061" w14:paraId="0960E588" w14:textId="77777777" w:rsidTr="00FA04F6">
        <w:tc>
          <w:tcPr>
            <w:tcW w:w="1681" w:type="dxa"/>
            <w:tcMar>
              <w:top w:w="57" w:type="dxa"/>
              <w:left w:w="85" w:type="dxa"/>
              <w:bottom w:w="57" w:type="dxa"/>
              <w:right w:w="85" w:type="dxa"/>
            </w:tcMar>
            <w:vAlign w:val="center"/>
          </w:tcPr>
          <w:p w14:paraId="6D928125" w14:textId="77777777" w:rsidR="002B1854" w:rsidRPr="007E3061" w:rsidRDefault="002B1854" w:rsidP="007E3061">
            <w:pPr>
              <w:spacing w:line="240" w:lineRule="auto"/>
              <w:jc w:val="both"/>
              <w:rPr>
                <w:rFonts w:ascii="Arial" w:hAnsi="Arial" w:cs="Arial"/>
                <w:b/>
                <w:sz w:val="20"/>
                <w:szCs w:val="20"/>
                <w:lang w:val="en-GB" w:eastAsia="en-GB"/>
              </w:rPr>
            </w:pPr>
            <w:r w:rsidRPr="007E3061">
              <w:rPr>
                <w:rFonts w:ascii="Arial" w:hAnsi="Arial" w:cs="Arial"/>
                <w:b/>
                <w:sz w:val="20"/>
                <w:szCs w:val="20"/>
                <w:lang w:val="en-GB" w:eastAsia="en-GB"/>
              </w:rPr>
              <w:t>Tree sparrow</w:t>
            </w:r>
          </w:p>
        </w:tc>
        <w:tc>
          <w:tcPr>
            <w:tcW w:w="1579" w:type="dxa"/>
            <w:tcMar>
              <w:top w:w="57" w:type="dxa"/>
              <w:left w:w="85" w:type="dxa"/>
              <w:bottom w:w="57" w:type="dxa"/>
              <w:right w:w="85" w:type="dxa"/>
            </w:tcMar>
            <w:vAlign w:val="bottom"/>
          </w:tcPr>
          <w:p w14:paraId="2871521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3.45</w:t>
            </w:r>
          </w:p>
        </w:tc>
        <w:tc>
          <w:tcPr>
            <w:tcW w:w="1418" w:type="dxa"/>
            <w:tcMar>
              <w:top w:w="57" w:type="dxa"/>
              <w:left w:w="85" w:type="dxa"/>
              <w:bottom w:w="57" w:type="dxa"/>
              <w:right w:w="85" w:type="dxa"/>
            </w:tcMar>
            <w:vAlign w:val="bottom"/>
          </w:tcPr>
          <w:p w14:paraId="1E671AB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2.49</w:t>
            </w:r>
          </w:p>
        </w:tc>
        <w:tc>
          <w:tcPr>
            <w:tcW w:w="1693" w:type="dxa"/>
            <w:vMerge w:val="restart"/>
            <w:tcMar>
              <w:top w:w="57" w:type="dxa"/>
              <w:left w:w="85" w:type="dxa"/>
              <w:bottom w:w="57" w:type="dxa"/>
              <w:right w:w="85" w:type="dxa"/>
            </w:tcMar>
            <w:vAlign w:val="center"/>
          </w:tcPr>
          <w:p w14:paraId="7477C613"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0.31</w:t>
            </w:r>
          </w:p>
        </w:tc>
        <w:tc>
          <w:tcPr>
            <w:tcW w:w="1567" w:type="dxa"/>
            <w:tcMar>
              <w:top w:w="57" w:type="dxa"/>
              <w:left w:w="85" w:type="dxa"/>
              <w:bottom w:w="57" w:type="dxa"/>
              <w:right w:w="85" w:type="dxa"/>
            </w:tcMar>
            <w:vAlign w:val="center"/>
          </w:tcPr>
          <w:p w14:paraId="31F6B593"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y</w:t>
            </w:r>
          </w:p>
        </w:tc>
        <w:tc>
          <w:tcPr>
            <w:tcW w:w="1549" w:type="dxa"/>
            <w:tcMar>
              <w:top w:w="57" w:type="dxa"/>
              <w:left w:w="85" w:type="dxa"/>
              <w:bottom w:w="57" w:type="dxa"/>
              <w:right w:w="85" w:type="dxa"/>
            </w:tcMar>
            <w:vAlign w:val="center"/>
          </w:tcPr>
          <w:p w14:paraId="60A086D1"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y</w:t>
            </w:r>
          </w:p>
        </w:tc>
      </w:tr>
      <w:tr w:rsidR="002B1854" w:rsidRPr="007E3061" w14:paraId="50B29369" w14:textId="77777777" w:rsidTr="00FA04F6">
        <w:tc>
          <w:tcPr>
            <w:tcW w:w="1681" w:type="dxa"/>
            <w:tcMar>
              <w:top w:w="57" w:type="dxa"/>
              <w:left w:w="85" w:type="dxa"/>
              <w:bottom w:w="57" w:type="dxa"/>
              <w:right w:w="85" w:type="dxa"/>
            </w:tcMar>
            <w:vAlign w:val="center"/>
          </w:tcPr>
          <w:p w14:paraId="65525192" w14:textId="77777777" w:rsidR="002B1854" w:rsidRPr="007E3061" w:rsidRDefault="002B1854" w:rsidP="007E3061">
            <w:pPr>
              <w:spacing w:line="240" w:lineRule="auto"/>
              <w:jc w:val="both"/>
              <w:rPr>
                <w:rFonts w:ascii="Arial" w:hAnsi="Arial" w:cs="Arial"/>
                <w:b/>
                <w:sz w:val="20"/>
                <w:szCs w:val="20"/>
                <w:lang w:val="en-GB" w:eastAsia="en-GB"/>
              </w:rPr>
            </w:pPr>
            <w:r w:rsidRPr="007E3061">
              <w:rPr>
                <w:rFonts w:ascii="Arial" w:hAnsi="Arial" w:cs="Arial"/>
                <w:b/>
                <w:sz w:val="20"/>
                <w:szCs w:val="20"/>
                <w:lang w:val="en-GB" w:eastAsia="en-GB"/>
              </w:rPr>
              <w:t>Chaffinch</w:t>
            </w:r>
          </w:p>
        </w:tc>
        <w:tc>
          <w:tcPr>
            <w:tcW w:w="1579" w:type="dxa"/>
            <w:tcMar>
              <w:top w:w="57" w:type="dxa"/>
              <w:left w:w="85" w:type="dxa"/>
              <w:bottom w:w="57" w:type="dxa"/>
              <w:right w:w="85" w:type="dxa"/>
            </w:tcMar>
            <w:vAlign w:val="bottom"/>
          </w:tcPr>
          <w:p w14:paraId="22102C9A"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3.00</w:t>
            </w:r>
          </w:p>
        </w:tc>
        <w:tc>
          <w:tcPr>
            <w:tcW w:w="1418" w:type="dxa"/>
            <w:tcMar>
              <w:top w:w="57" w:type="dxa"/>
              <w:left w:w="85" w:type="dxa"/>
              <w:bottom w:w="57" w:type="dxa"/>
              <w:right w:w="85" w:type="dxa"/>
            </w:tcMar>
            <w:vAlign w:val="bottom"/>
          </w:tcPr>
          <w:p w14:paraId="618BCC4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2.16</w:t>
            </w:r>
          </w:p>
        </w:tc>
        <w:tc>
          <w:tcPr>
            <w:tcW w:w="1693" w:type="dxa"/>
            <w:vMerge/>
            <w:tcMar>
              <w:top w:w="57" w:type="dxa"/>
              <w:left w:w="85" w:type="dxa"/>
              <w:bottom w:w="57" w:type="dxa"/>
              <w:right w:w="85" w:type="dxa"/>
            </w:tcMar>
            <w:vAlign w:val="center"/>
          </w:tcPr>
          <w:p w14:paraId="4B2808A5" w14:textId="77777777" w:rsidR="002B1854" w:rsidRPr="007E3061" w:rsidRDefault="002B1854" w:rsidP="007E3061">
            <w:pPr>
              <w:keepNext/>
              <w:spacing w:line="240" w:lineRule="auto"/>
              <w:jc w:val="both"/>
              <w:rPr>
                <w:rFonts w:ascii="Arial" w:hAnsi="Arial" w:cs="Arial"/>
                <w:bCs/>
                <w:sz w:val="20"/>
                <w:szCs w:val="20"/>
                <w:lang w:val="en-GB"/>
              </w:rPr>
            </w:pPr>
          </w:p>
        </w:tc>
        <w:tc>
          <w:tcPr>
            <w:tcW w:w="1567" w:type="dxa"/>
            <w:tcMar>
              <w:top w:w="57" w:type="dxa"/>
              <w:left w:w="85" w:type="dxa"/>
              <w:bottom w:w="57" w:type="dxa"/>
              <w:right w:w="85" w:type="dxa"/>
            </w:tcMar>
            <w:vAlign w:val="center"/>
          </w:tcPr>
          <w:p w14:paraId="59E087C5"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y</w:t>
            </w:r>
          </w:p>
        </w:tc>
        <w:tc>
          <w:tcPr>
            <w:tcW w:w="1549" w:type="dxa"/>
            <w:tcMar>
              <w:top w:w="57" w:type="dxa"/>
              <w:left w:w="85" w:type="dxa"/>
              <w:bottom w:w="57" w:type="dxa"/>
              <w:right w:w="85" w:type="dxa"/>
            </w:tcMar>
            <w:vAlign w:val="center"/>
          </w:tcPr>
          <w:p w14:paraId="15C564A4"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y</w:t>
            </w:r>
          </w:p>
        </w:tc>
      </w:tr>
      <w:tr w:rsidR="002B1854" w:rsidRPr="007E3061" w14:paraId="79D508A2" w14:textId="77777777" w:rsidTr="00FA04F6">
        <w:tc>
          <w:tcPr>
            <w:tcW w:w="1681" w:type="dxa"/>
            <w:tcMar>
              <w:top w:w="57" w:type="dxa"/>
              <w:left w:w="85" w:type="dxa"/>
              <w:bottom w:w="57" w:type="dxa"/>
              <w:right w:w="85" w:type="dxa"/>
            </w:tcMar>
            <w:vAlign w:val="center"/>
          </w:tcPr>
          <w:p w14:paraId="6DCE06F2" w14:textId="77777777" w:rsidR="002B1854" w:rsidRPr="007E3061" w:rsidRDefault="002B1854" w:rsidP="007E3061">
            <w:pPr>
              <w:spacing w:line="240" w:lineRule="auto"/>
              <w:jc w:val="both"/>
              <w:rPr>
                <w:rFonts w:ascii="Arial" w:hAnsi="Arial" w:cs="Arial"/>
                <w:b/>
                <w:sz w:val="20"/>
                <w:szCs w:val="20"/>
                <w:lang w:val="en-GB" w:eastAsia="en-GB"/>
              </w:rPr>
            </w:pPr>
            <w:r w:rsidRPr="007E3061">
              <w:rPr>
                <w:rFonts w:ascii="Arial" w:hAnsi="Arial" w:cs="Arial"/>
                <w:b/>
                <w:sz w:val="20"/>
                <w:szCs w:val="20"/>
                <w:lang w:val="en-GB" w:eastAsia="en-GB"/>
              </w:rPr>
              <w:t>Wood pigeon</w:t>
            </w:r>
          </w:p>
        </w:tc>
        <w:tc>
          <w:tcPr>
            <w:tcW w:w="1579" w:type="dxa"/>
            <w:tcMar>
              <w:top w:w="57" w:type="dxa"/>
              <w:left w:w="85" w:type="dxa"/>
              <w:bottom w:w="57" w:type="dxa"/>
              <w:right w:w="85" w:type="dxa"/>
            </w:tcMar>
            <w:vAlign w:val="bottom"/>
          </w:tcPr>
          <w:p w14:paraId="13ED700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1.08</w:t>
            </w:r>
          </w:p>
        </w:tc>
        <w:tc>
          <w:tcPr>
            <w:tcW w:w="1418" w:type="dxa"/>
            <w:tcMar>
              <w:top w:w="57" w:type="dxa"/>
              <w:left w:w="85" w:type="dxa"/>
              <w:bottom w:w="57" w:type="dxa"/>
              <w:right w:w="85" w:type="dxa"/>
            </w:tcMar>
            <w:vAlign w:val="bottom"/>
          </w:tcPr>
          <w:p w14:paraId="16EF3E4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0.78</w:t>
            </w:r>
          </w:p>
        </w:tc>
        <w:tc>
          <w:tcPr>
            <w:tcW w:w="1693" w:type="dxa"/>
            <w:vMerge/>
            <w:tcMar>
              <w:top w:w="57" w:type="dxa"/>
              <w:left w:w="85" w:type="dxa"/>
              <w:bottom w:w="57" w:type="dxa"/>
              <w:right w:w="85" w:type="dxa"/>
            </w:tcMar>
            <w:vAlign w:val="center"/>
          </w:tcPr>
          <w:p w14:paraId="7334975C" w14:textId="77777777" w:rsidR="002B1854" w:rsidRPr="007E3061" w:rsidRDefault="002B1854" w:rsidP="007E3061">
            <w:pPr>
              <w:keepNext/>
              <w:spacing w:line="240" w:lineRule="auto"/>
              <w:jc w:val="both"/>
              <w:rPr>
                <w:rFonts w:ascii="Arial" w:hAnsi="Arial" w:cs="Arial"/>
                <w:bCs/>
                <w:sz w:val="20"/>
                <w:szCs w:val="20"/>
                <w:lang w:val="en-GB"/>
              </w:rPr>
            </w:pPr>
          </w:p>
        </w:tc>
        <w:tc>
          <w:tcPr>
            <w:tcW w:w="1567" w:type="dxa"/>
            <w:tcMar>
              <w:top w:w="57" w:type="dxa"/>
              <w:left w:w="85" w:type="dxa"/>
              <w:bottom w:w="57" w:type="dxa"/>
              <w:right w:w="85" w:type="dxa"/>
            </w:tcMar>
            <w:vAlign w:val="center"/>
          </w:tcPr>
          <w:p w14:paraId="439F8A66"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y</w:t>
            </w:r>
          </w:p>
        </w:tc>
        <w:tc>
          <w:tcPr>
            <w:tcW w:w="1549" w:type="dxa"/>
            <w:tcMar>
              <w:top w:w="57" w:type="dxa"/>
              <w:left w:w="85" w:type="dxa"/>
              <w:bottom w:w="57" w:type="dxa"/>
              <w:right w:w="85" w:type="dxa"/>
            </w:tcMar>
            <w:vAlign w:val="center"/>
          </w:tcPr>
          <w:p w14:paraId="5A8D4D22"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y</w:t>
            </w:r>
          </w:p>
        </w:tc>
      </w:tr>
      <w:tr w:rsidR="002B1854" w:rsidRPr="007E3061" w14:paraId="0896085B" w14:textId="77777777" w:rsidTr="00FA04F6">
        <w:tc>
          <w:tcPr>
            <w:tcW w:w="1681" w:type="dxa"/>
            <w:tcMar>
              <w:top w:w="57" w:type="dxa"/>
              <w:left w:w="85" w:type="dxa"/>
              <w:bottom w:w="57" w:type="dxa"/>
              <w:right w:w="85" w:type="dxa"/>
            </w:tcMar>
            <w:vAlign w:val="center"/>
          </w:tcPr>
          <w:p w14:paraId="7CB935A5" w14:textId="77777777" w:rsidR="002B1854" w:rsidRPr="007E3061" w:rsidRDefault="002B1854" w:rsidP="007E3061">
            <w:pPr>
              <w:spacing w:line="240" w:lineRule="auto"/>
              <w:jc w:val="both"/>
              <w:rPr>
                <w:rFonts w:ascii="Arial" w:hAnsi="Arial" w:cs="Arial"/>
                <w:b/>
                <w:sz w:val="20"/>
                <w:szCs w:val="20"/>
                <w:lang w:val="en-GB" w:eastAsia="en-GB"/>
              </w:rPr>
            </w:pPr>
            <w:r w:rsidRPr="007E3061">
              <w:rPr>
                <w:rFonts w:ascii="Arial" w:hAnsi="Arial" w:cs="Arial"/>
                <w:b/>
                <w:sz w:val="20"/>
                <w:szCs w:val="20"/>
                <w:lang w:val="en-GB" w:eastAsia="en-GB"/>
              </w:rPr>
              <w:t>Pheasant</w:t>
            </w:r>
          </w:p>
        </w:tc>
        <w:tc>
          <w:tcPr>
            <w:tcW w:w="1579" w:type="dxa"/>
            <w:tcMar>
              <w:top w:w="57" w:type="dxa"/>
              <w:left w:w="85" w:type="dxa"/>
              <w:bottom w:w="57" w:type="dxa"/>
              <w:right w:w="85" w:type="dxa"/>
            </w:tcMar>
            <w:vAlign w:val="bottom"/>
          </w:tcPr>
          <w:p w14:paraId="684BF27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1.08</w:t>
            </w:r>
          </w:p>
        </w:tc>
        <w:tc>
          <w:tcPr>
            <w:tcW w:w="1418" w:type="dxa"/>
            <w:tcMar>
              <w:top w:w="57" w:type="dxa"/>
              <w:left w:w="85" w:type="dxa"/>
              <w:bottom w:w="57" w:type="dxa"/>
              <w:right w:w="85" w:type="dxa"/>
            </w:tcMar>
            <w:vAlign w:val="bottom"/>
          </w:tcPr>
          <w:p w14:paraId="44A11B3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0.78</w:t>
            </w:r>
          </w:p>
        </w:tc>
        <w:tc>
          <w:tcPr>
            <w:tcW w:w="1693" w:type="dxa"/>
            <w:vMerge/>
            <w:tcMar>
              <w:top w:w="57" w:type="dxa"/>
              <w:left w:w="85" w:type="dxa"/>
              <w:bottom w:w="57" w:type="dxa"/>
              <w:right w:w="85" w:type="dxa"/>
            </w:tcMar>
            <w:vAlign w:val="center"/>
          </w:tcPr>
          <w:p w14:paraId="739CF27A" w14:textId="77777777" w:rsidR="002B1854" w:rsidRPr="007E3061" w:rsidRDefault="002B1854" w:rsidP="007E3061">
            <w:pPr>
              <w:keepNext/>
              <w:spacing w:line="240" w:lineRule="auto"/>
              <w:jc w:val="both"/>
              <w:rPr>
                <w:rFonts w:ascii="Arial" w:hAnsi="Arial" w:cs="Arial"/>
                <w:bCs/>
                <w:sz w:val="20"/>
                <w:szCs w:val="20"/>
                <w:lang w:val="en-GB"/>
              </w:rPr>
            </w:pPr>
          </w:p>
        </w:tc>
        <w:tc>
          <w:tcPr>
            <w:tcW w:w="1567" w:type="dxa"/>
            <w:tcMar>
              <w:top w:w="57" w:type="dxa"/>
              <w:left w:w="85" w:type="dxa"/>
              <w:bottom w:w="57" w:type="dxa"/>
              <w:right w:w="85" w:type="dxa"/>
            </w:tcMar>
            <w:vAlign w:val="center"/>
          </w:tcPr>
          <w:p w14:paraId="670F1DB1"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y</w:t>
            </w:r>
          </w:p>
        </w:tc>
        <w:tc>
          <w:tcPr>
            <w:tcW w:w="1549" w:type="dxa"/>
            <w:tcMar>
              <w:top w:w="57" w:type="dxa"/>
              <w:left w:w="85" w:type="dxa"/>
              <w:bottom w:w="57" w:type="dxa"/>
              <w:right w:w="85" w:type="dxa"/>
            </w:tcMar>
            <w:vAlign w:val="center"/>
          </w:tcPr>
          <w:p w14:paraId="49F2F461"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y</w:t>
            </w:r>
          </w:p>
        </w:tc>
      </w:tr>
      <w:tr w:rsidR="002B1854" w:rsidRPr="007E3061" w14:paraId="21BA187B" w14:textId="77777777" w:rsidTr="00FA04F6">
        <w:tc>
          <w:tcPr>
            <w:tcW w:w="1681" w:type="dxa"/>
            <w:tcMar>
              <w:top w:w="57" w:type="dxa"/>
              <w:left w:w="85" w:type="dxa"/>
              <w:bottom w:w="57" w:type="dxa"/>
              <w:right w:w="85" w:type="dxa"/>
            </w:tcMar>
            <w:vAlign w:val="center"/>
          </w:tcPr>
          <w:p w14:paraId="7ECB39BC" w14:textId="77777777" w:rsidR="002B1854" w:rsidRPr="007E3061" w:rsidRDefault="002B1854" w:rsidP="007E3061">
            <w:pPr>
              <w:spacing w:line="240" w:lineRule="auto"/>
              <w:jc w:val="both"/>
              <w:rPr>
                <w:rFonts w:ascii="Arial" w:hAnsi="Arial" w:cs="Arial"/>
                <w:b/>
                <w:sz w:val="20"/>
                <w:szCs w:val="20"/>
                <w:lang w:val="en-GB" w:eastAsia="en-GB"/>
              </w:rPr>
            </w:pPr>
            <w:r w:rsidRPr="007E3061">
              <w:rPr>
                <w:rFonts w:ascii="Arial" w:hAnsi="Arial" w:cs="Arial"/>
                <w:b/>
                <w:sz w:val="20"/>
                <w:szCs w:val="20"/>
                <w:lang w:val="en-GB" w:eastAsia="en-GB"/>
              </w:rPr>
              <w:t>Dog</w:t>
            </w:r>
          </w:p>
        </w:tc>
        <w:tc>
          <w:tcPr>
            <w:tcW w:w="1579" w:type="dxa"/>
            <w:tcMar>
              <w:top w:w="57" w:type="dxa"/>
              <w:left w:w="85" w:type="dxa"/>
              <w:bottom w:w="57" w:type="dxa"/>
              <w:right w:w="85" w:type="dxa"/>
            </w:tcMar>
            <w:vAlign w:val="bottom"/>
          </w:tcPr>
          <w:p w14:paraId="5572E7B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0.46</w:t>
            </w:r>
          </w:p>
        </w:tc>
        <w:tc>
          <w:tcPr>
            <w:tcW w:w="1418" w:type="dxa"/>
            <w:tcMar>
              <w:top w:w="57" w:type="dxa"/>
              <w:left w:w="85" w:type="dxa"/>
              <w:bottom w:w="57" w:type="dxa"/>
              <w:right w:w="85" w:type="dxa"/>
            </w:tcMar>
            <w:vAlign w:val="bottom"/>
          </w:tcPr>
          <w:p w14:paraId="3430529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0.33</w:t>
            </w:r>
          </w:p>
        </w:tc>
        <w:tc>
          <w:tcPr>
            <w:tcW w:w="1693" w:type="dxa"/>
            <w:vMerge w:val="restart"/>
            <w:tcMar>
              <w:top w:w="57" w:type="dxa"/>
              <w:left w:w="85" w:type="dxa"/>
              <w:bottom w:w="57" w:type="dxa"/>
              <w:right w:w="85" w:type="dxa"/>
            </w:tcMar>
            <w:vAlign w:val="center"/>
          </w:tcPr>
          <w:p w14:paraId="3CDD2F0A"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0.4</w:t>
            </w:r>
          </w:p>
        </w:tc>
        <w:tc>
          <w:tcPr>
            <w:tcW w:w="1567" w:type="dxa"/>
            <w:tcMar>
              <w:top w:w="57" w:type="dxa"/>
              <w:left w:w="85" w:type="dxa"/>
              <w:bottom w:w="57" w:type="dxa"/>
              <w:right w:w="85" w:type="dxa"/>
            </w:tcMar>
            <w:vAlign w:val="center"/>
          </w:tcPr>
          <w:p w14:paraId="0C6277B7"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y</w:t>
            </w:r>
          </w:p>
        </w:tc>
        <w:tc>
          <w:tcPr>
            <w:tcW w:w="1549" w:type="dxa"/>
            <w:tcMar>
              <w:top w:w="57" w:type="dxa"/>
              <w:left w:w="85" w:type="dxa"/>
              <w:bottom w:w="57" w:type="dxa"/>
              <w:right w:w="85" w:type="dxa"/>
            </w:tcMar>
            <w:vAlign w:val="center"/>
          </w:tcPr>
          <w:p w14:paraId="38975C3B"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n</w:t>
            </w:r>
          </w:p>
        </w:tc>
      </w:tr>
      <w:tr w:rsidR="002B1854" w:rsidRPr="007E3061" w14:paraId="28F2CA71" w14:textId="77777777" w:rsidTr="00FA04F6">
        <w:tc>
          <w:tcPr>
            <w:tcW w:w="1681" w:type="dxa"/>
            <w:tcMar>
              <w:top w:w="57" w:type="dxa"/>
              <w:left w:w="85" w:type="dxa"/>
              <w:bottom w:w="57" w:type="dxa"/>
              <w:right w:w="85" w:type="dxa"/>
            </w:tcMar>
          </w:tcPr>
          <w:p w14:paraId="7B49E060" w14:textId="77777777" w:rsidR="002B1854" w:rsidRPr="007E3061" w:rsidRDefault="002B1854" w:rsidP="007E3061">
            <w:pPr>
              <w:keepNext/>
              <w:spacing w:line="240" w:lineRule="auto"/>
              <w:jc w:val="both"/>
              <w:rPr>
                <w:rFonts w:ascii="Arial" w:hAnsi="Arial" w:cs="Arial"/>
                <w:b/>
                <w:bCs/>
                <w:sz w:val="20"/>
                <w:szCs w:val="20"/>
                <w:lang w:val="en-GB"/>
              </w:rPr>
            </w:pPr>
            <w:r w:rsidRPr="007E3061">
              <w:rPr>
                <w:rFonts w:ascii="Arial" w:hAnsi="Arial" w:cs="Arial"/>
                <w:b/>
                <w:bCs/>
                <w:sz w:val="20"/>
                <w:szCs w:val="20"/>
                <w:lang w:val="en-GB"/>
              </w:rPr>
              <w:t>Pig</w:t>
            </w:r>
          </w:p>
        </w:tc>
        <w:tc>
          <w:tcPr>
            <w:tcW w:w="1579" w:type="dxa"/>
            <w:tcMar>
              <w:top w:w="57" w:type="dxa"/>
              <w:left w:w="85" w:type="dxa"/>
              <w:bottom w:w="57" w:type="dxa"/>
              <w:right w:w="85" w:type="dxa"/>
            </w:tcMar>
            <w:vAlign w:val="bottom"/>
          </w:tcPr>
          <w:p w14:paraId="5C31BDD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0.08</w:t>
            </w:r>
          </w:p>
        </w:tc>
        <w:tc>
          <w:tcPr>
            <w:tcW w:w="1418" w:type="dxa"/>
            <w:tcMar>
              <w:top w:w="57" w:type="dxa"/>
              <w:left w:w="85" w:type="dxa"/>
              <w:bottom w:w="57" w:type="dxa"/>
              <w:right w:w="85" w:type="dxa"/>
            </w:tcMar>
            <w:vAlign w:val="bottom"/>
          </w:tcPr>
          <w:p w14:paraId="7B4C7110"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0.05</w:t>
            </w:r>
          </w:p>
        </w:tc>
        <w:tc>
          <w:tcPr>
            <w:tcW w:w="1693" w:type="dxa"/>
            <w:vMerge/>
            <w:tcMar>
              <w:top w:w="57" w:type="dxa"/>
              <w:left w:w="85" w:type="dxa"/>
              <w:bottom w:w="57" w:type="dxa"/>
              <w:right w:w="85" w:type="dxa"/>
            </w:tcMar>
            <w:vAlign w:val="center"/>
          </w:tcPr>
          <w:p w14:paraId="3E9A671A" w14:textId="77777777" w:rsidR="002B1854" w:rsidRPr="007E3061" w:rsidRDefault="002B1854" w:rsidP="007E3061">
            <w:pPr>
              <w:keepNext/>
              <w:spacing w:line="240" w:lineRule="auto"/>
              <w:jc w:val="both"/>
              <w:rPr>
                <w:rFonts w:ascii="Arial" w:hAnsi="Arial" w:cs="Arial"/>
                <w:bCs/>
                <w:sz w:val="20"/>
                <w:szCs w:val="20"/>
                <w:lang w:val="en-GB"/>
              </w:rPr>
            </w:pPr>
          </w:p>
        </w:tc>
        <w:tc>
          <w:tcPr>
            <w:tcW w:w="1567" w:type="dxa"/>
            <w:tcMar>
              <w:top w:w="57" w:type="dxa"/>
              <w:left w:w="85" w:type="dxa"/>
              <w:bottom w:w="57" w:type="dxa"/>
              <w:right w:w="85" w:type="dxa"/>
            </w:tcMar>
            <w:vAlign w:val="center"/>
          </w:tcPr>
          <w:p w14:paraId="447226B0"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n</w:t>
            </w:r>
          </w:p>
        </w:tc>
        <w:tc>
          <w:tcPr>
            <w:tcW w:w="1549" w:type="dxa"/>
            <w:tcMar>
              <w:top w:w="57" w:type="dxa"/>
              <w:left w:w="85" w:type="dxa"/>
              <w:bottom w:w="57" w:type="dxa"/>
              <w:right w:w="85" w:type="dxa"/>
            </w:tcMar>
            <w:vAlign w:val="center"/>
          </w:tcPr>
          <w:p w14:paraId="6A430A66"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n</w:t>
            </w:r>
          </w:p>
        </w:tc>
      </w:tr>
      <w:tr w:rsidR="002B1854" w:rsidRPr="007E3061" w14:paraId="793D9BFA" w14:textId="77777777" w:rsidTr="00FA04F6">
        <w:tc>
          <w:tcPr>
            <w:tcW w:w="1681" w:type="dxa"/>
            <w:tcMar>
              <w:top w:w="57" w:type="dxa"/>
              <w:left w:w="85" w:type="dxa"/>
              <w:bottom w:w="57" w:type="dxa"/>
              <w:right w:w="85" w:type="dxa"/>
            </w:tcMar>
          </w:tcPr>
          <w:p w14:paraId="054D0D4C" w14:textId="77777777" w:rsidR="002B1854" w:rsidRPr="007E3061" w:rsidRDefault="002B1854" w:rsidP="007E3061">
            <w:pPr>
              <w:keepNext/>
              <w:spacing w:line="240" w:lineRule="auto"/>
              <w:jc w:val="both"/>
              <w:rPr>
                <w:rFonts w:ascii="Arial" w:hAnsi="Arial" w:cs="Arial"/>
                <w:b/>
                <w:bCs/>
                <w:sz w:val="20"/>
                <w:szCs w:val="20"/>
                <w:lang w:val="en-GB"/>
              </w:rPr>
            </w:pPr>
            <w:r w:rsidRPr="007E3061">
              <w:rPr>
                <w:rFonts w:ascii="Arial" w:hAnsi="Arial" w:cs="Arial"/>
                <w:b/>
                <w:bCs/>
                <w:sz w:val="20"/>
                <w:szCs w:val="20"/>
                <w:lang w:val="en-GB"/>
              </w:rPr>
              <w:t>Pig young</w:t>
            </w:r>
          </w:p>
        </w:tc>
        <w:tc>
          <w:tcPr>
            <w:tcW w:w="1579" w:type="dxa"/>
            <w:tcMar>
              <w:top w:w="57" w:type="dxa"/>
              <w:left w:w="85" w:type="dxa"/>
              <w:bottom w:w="57" w:type="dxa"/>
              <w:right w:w="85" w:type="dxa"/>
            </w:tcMar>
            <w:vAlign w:val="bottom"/>
          </w:tcPr>
          <w:p w14:paraId="7803D195"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0.24</w:t>
            </w:r>
          </w:p>
        </w:tc>
        <w:tc>
          <w:tcPr>
            <w:tcW w:w="1418" w:type="dxa"/>
            <w:tcMar>
              <w:top w:w="57" w:type="dxa"/>
              <w:left w:w="85" w:type="dxa"/>
              <w:bottom w:w="57" w:type="dxa"/>
              <w:right w:w="85" w:type="dxa"/>
            </w:tcMar>
            <w:vAlign w:val="bottom"/>
          </w:tcPr>
          <w:p w14:paraId="458C2B1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0.17</w:t>
            </w:r>
          </w:p>
        </w:tc>
        <w:tc>
          <w:tcPr>
            <w:tcW w:w="1693" w:type="dxa"/>
            <w:vMerge/>
            <w:tcMar>
              <w:top w:w="57" w:type="dxa"/>
              <w:left w:w="85" w:type="dxa"/>
              <w:bottom w:w="57" w:type="dxa"/>
              <w:right w:w="85" w:type="dxa"/>
            </w:tcMar>
            <w:vAlign w:val="center"/>
          </w:tcPr>
          <w:p w14:paraId="2D5D721D" w14:textId="77777777" w:rsidR="002B1854" w:rsidRPr="007E3061" w:rsidRDefault="002B1854" w:rsidP="007E3061">
            <w:pPr>
              <w:keepNext/>
              <w:spacing w:line="240" w:lineRule="auto"/>
              <w:jc w:val="both"/>
              <w:rPr>
                <w:rFonts w:ascii="Arial" w:hAnsi="Arial" w:cs="Arial"/>
                <w:bCs/>
                <w:sz w:val="20"/>
                <w:szCs w:val="20"/>
                <w:lang w:val="en-GB"/>
              </w:rPr>
            </w:pPr>
          </w:p>
        </w:tc>
        <w:tc>
          <w:tcPr>
            <w:tcW w:w="1567" w:type="dxa"/>
            <w:tcMar>
              <w:top w:w="57" w:type="dxa"/>
              <w:left w:w="85" w:type="dxa"/>
              <w:bottom w:w="57" w:type="dxa"/>
              <w:right w:w="85" w:type="dxa"/>
            </w:tcMar>
            <w:vAlign w:val="center"/>
          </w:tcPr>
          <w:p w14:paraId="74EF7FD3"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n</w:t>
            </w:r>
          </w:p>
        </w:tc>
        <w:tc>
          <w:tcPr>
            <w:tcW w:w="1549" w:type="dxa"/>
            <w:tcMar>
              <w:top w:w="57" w:type="dxa"/>
              <w:left w:w="85" w:type="dxa"/>
              <w:bottom w:w="57" w:type="dxa"/>
              <w:right w:w="85" w:type="dxa"/>
            </w:tcMar>
            <w:vAlign w:val="center"/>
          </w:tcPr>
          <w:p w14:paraId="2307B1D2" w14:textId="77777777" w:rsidR="002B1854" w:rsidRPr="007E3061" w:rsidRDefault="002B1854" w:rsidP="007E3061">
            <w:pPr>
              <w:keepNext/>
              <w:spacing w:line="240" w:lineRule="auto"/>
              <w:jc w:val="both"/>
              <w:rPr>
                <w:rFonts w:ascii="Arial" w:hAnsi="Arial" w:cs="Arial"/>
                <w:bCs/>
                <w:sz w:val="20"/>
                <w:szCs w:val="20"/>
                <w:lang w:val="en-GB"/>
              </w:rPr>
            </w:pPr>
            <w:r w:rsidRPr="007E3061">
              <w:rPr>
                <w:rFonts w:ascii="Arial" w:hAnsi="Arial" w:cs="Arial"/>
                <w:bCs/>
                <w:sz w:val="20"/>
                <w:szCs w:val="20"/>
                <w:lang w:val="en-GB"/>
              </w:rPr>
              <w:t>n</w:t>
            </w:r>
          </w:p>
        </w:tc>
      </w:tr>
    </w:tbl>
    <w:p w14:paraId="4B95CC17" w14:textId="77777777" w:rsidR="002B1854" w:rsidRPr="007E3061" w:rsidRDefault="002B1854" w:rsidP="007E3061">
      <w:pPr>
        <w:keepNext/>
        <w:spacing w:line="240" w:lineRule="auto"/>
        <w:ind w:left="142"/>
        <w:jc w:val="both"/>
        <w:rPr>
          <w:rFonts w:ascii="Arial" w:hAnsi="Arial" w:cs="Arial"/>
          <w:sz w:val="20"/>
          <w:szCs w:val="20"/>
          <w:lang w:val="en-US"/>
        </w:rPr>
      </w:pPr>
      <w:r w:rsidRPr="007E3061">
        <w:rPr>
          <w:rFonts w:ascii="Arial" w:hAnsi="Arial" w:cs="Arial"/>
          <w:sz w:val="20"/>
          <w:szCs w:val="20"/>
          <w:vertAlign w:val="superscript"/>
          <w:lang w:val="en-US"/>
        </w:rPr>
        <w:t>1</w:t>
      </w:r>
      <w:r w:rsidRPr="007E3061">
        <w:rPr>
          <w:rFonts w:ascii="Arial" w:hAnsi="Arial" w:cs="Arial"/>
          <w:sz w:val="20"/>
          <w:szCs w:val="20"/>
          <w:lang w:val="en-US"/>
        </w:rPr>
        <w:t xml:space="preserve"> PEC</w:t>
      </w:r>
      <w:r w:rsidRPr="007E3061">
        <w:rPr>
          <w:rFonts w:ascii="Arial" w:hAnsi="Arial" w:cs="Arial"/>
          <w:sz w:val="20"/>
          <w:szCs w:val="20"/>
          <w:vertAlign w:val="subscript"/>
          <w:lang w:val="en-US"/>
        </w:rPr>
        <w:t>oral</w:t>
      </w:r>
      <w:r w:rsidRPr="007E3061">
        <w:rPr>
          <w:rFonts w:ascii="Arial" w:hAnsi="Arial" w:cs="Arial"/>
          <w:sz w:val="20"/>
          <w:szCs w:val="20"/>
          <w:lang w:val="en-US"/>
        </w:rPr>
        <w:t xml:space="preserve"> = ETE, concentration of brodifacoum after one meal</w:t>
      </w:r>
    </w:p>
    <w:p w14:paraId="4CC37B60" w14:textId="77777777" w:rsidR="007054C9" w:rsidRPr="007E3061" w:rsidRDefault="007054C9" w:rsidP="007E3061">
      <w:pPr>
        <w:spacing w:line="240" w:lineRule="auto"/>
        <w:jc w:val="both"/>
        <w:rPr>
          <w:rFonts w:ascii="Arial" w:hAnsi="Arial" w:cs="Arial"/>
          <w:sz w:val="20"/>
          <w:szCs w:val="20"/>
          <w:lang w:val="en-GB"/>
        </w:rPr>
      </w:pPr>
    </w:p>
    <w:p w14:paraId="0260F6B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qualitative approach for the acute situation confirms the potential risk of primary poisoning to dogs. The level of the risk is not clarified for all other species with this approach, as A PEC below the LD50 does not indicate the absence of unacceptable risk if the required margin of safety is not established</w:t>
      </w:r>
      <w:r w:rsidR="007054C9" w:rsidRPr="007E3061">
        <w:rPr>
          <w:rFonts w:ascii="Arial" w:hAnsi="Arial" w:cs="Arial"/>
          <w:sz w:val="20"/>
          <w:szCs w:val="20"/>
          <w:lang w:val="en-GB"/>
        </w:rPr>
        <w:t>.</w:t>
      </w:r>
    </w:p>
    <w:p w14:paraId="5CE62A24" w14:textId="77777777" w:rsidR="007054C9" w:rsidRPr="007E3061" w:rsidRDefault="007054C9" w:rsidP="007E3061">
      <w:pPr>
        <w:spacing w:line="240" w:lineRule="auto"/>
        <w:jc w:val="both"/>
        <w:rPr>
          <w:rFonts w:ascii="Arial" w:hAnsi="Arial" w:cs="Arial"/>
          <w:sz w:val="20"/>
          <w:szCs w:val="20"/>
          <w:lang w:val="en-GB"/>
        </w:rPr>
      </w:pPr>
    </w:p>
    <w:p w14:paraId="04EB887E" w14:textId="77777777" w:rsidR="002B1854" w:rsidRPr="007E3061" w:rsidRDefault="002B1854" w:rsidP="007E3061">
      <w:pPr>
        <w:pStyle w:val="Titre3"/>
        <w:numPr>
          <w:ilvl w:val="5"/>
          <w:numId w:val="1"/>
        </w:numPr>
        <w:spacing w:before="0" w:after="0"/>
        <w:rPr>
          <w:sz w:val="20"/>
          <w:szCs w:val="20"/>
        </w:rPr>
      </w:pPr>
      <w:bookmarkStart w:id="161" w:name="_Toc520192972"/>
      <w:r w:rsidRPr="007E3061">
        <w:rPr>
          <w:sz w:val="20"/>
          <w:szCs w:val="20"/>
        </w:rPr>
        <w:t>Tier 2 assessment, long-term exposure</w:t>
      </w:r>
      <w:bookmarkEnd w:id="161"/>
    </w:p>
    <w:p w14:paraId="5ADFF2F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PEC values for the Tier 2 assessment of the long-term exposure are compared to the PNEC values.</w:t>
      </w:r>
    </w:p>
    <w:p w14:paraId="5C7983A3" w14:textId="77777777" w:rsidR="002B1854" w:rsidRPr="007E3061" w:rsidRDefault="002B1854" w:rsidP="007E3061">
      <w:pPr>
        <w:spacing w:line="240" w:lineRule="auto"/>
        <w:jc w:val="both"/>
        <w:rPr>
          <w:rFonts w:ascii="Arial" w:hAnsi="Arial" w:cs="Arial"/>
          <w:sz w:val="20"/>
          <w:szCs w:val="20"/>
          <w:lang w:val="en-US"/>
        </w:rPr>
      </w:pPr>
    </w:p>
    <w:p w14:paraId="3CBBF91A" w14:textId="77777777" w:rsidR="002B1854" w:rsidRPr="007E3061" w:rsidRDefault="002B1854" w:rsidP="007E3061">
      <w:pPr>
        <w:pStyle w:val="Lgende"/>
        <w:keepNext/>
        <w:spacing w:line="240" w:lineRule="auto"/>
        <w:jc w:val="both"/>
        <w:rPr>
          <w:rFonts w:ascii="Arial" w:hAnsi="Arial" w:cs="Arial"/>
          <w:color w:val="000000"/>
          <w:lang w:val="en-GB"/>
        </w:rPr>
      </w:pPr>
      <w:r w:rsidRPr="007E3061">
        <w:rPr>
          <w:rFonts w:ascii="Arial" w:hAnsi="Arial" w:cs="Arial"/>
          <w:lang w:val="en-GB"/>
        </w:rPr>
        <w:t xml:space="preserve">Table </w:t>
      </w:r>
      <w:r w:rsidRPr="007E3061">
        <w:rPr>
          <w:rFonts w:ascii="Arial" w:hAnsi="Arial" w:cs="Arial"/>
          <w:lang w:val="en-GB"/>
        </w:rPr>
        <w:fldChar w:fldCharType="begin"/>
      </w:r>
      <w:r w:rsidRPr="007E3061">
        <w:rPr>
          <w:rFonts w:ascii="Arial" w:hAnsi="Arial" w:cs="Arial"/>
          <w:lang w:val="en-GB"/>
        </w:rPr>
        <w:instrText xml:space="preserve"> STYLEREF 3 \s </w:instrText>
      </w:r>
      <w:r w:rsidRPr="007E3061">
        <w:rPr>
          <w:rFonts w:ascii="Arial" w:hAnsi="Arial" w:cs="Arial"/>
          <w:lang w:val="en-GB"/>
        </w:rPr>
        <w:fldChar w:fldCharType="separate"/>
      </w:r>
      <w:r w:rsidR="00DE6901" w:rsidRPr="007E3061">
        <w:rPr>
          <w:rFonts w:ascii="Arial" w:hAnsi="Arial" w:cs="Arial"/>
          <w:noProof/>
          <w:lang w:val="en-GB"/>
        </w:rPr>
        <w:t>2.8.5.4.1.3</w:t>
      </w:r>
      <w:r w:rsidRPr="007E3061">
        <w:rPr>
          <w:rFonts w:ascii="Arial" w:hAnsi="Arial" w:cs="Arial"/>
          <w:lang w:val="en-GB"/>
        </w:rPr>
        <w:fldChar w:fldCharType="end"/>
      </w:r>
      <w:r w:rsidRPr="007E3061">
        <w:rPr>
          <w:rFonts w:ascii="Arial" w:hAnsi="Arial" w:cs="Arial"/>
          <w:lang w:val="en-GB"/>
        </w:rPr>
        <w:noBreakHyphen/>
      </w:r>
      <w:r w:rsidRPr="007E3061">
        <w:rPr>
          <w:rFonts w:ascii="Arial" w:hAnsi="Arial" w:cs="Arial"/>
          <w:lang w:val="en-GB"/>
        </w:rPr>
        <w:fldChar w:fldCharType="begin"/>
      </w:r>
      <w:r w:rsidRPr="007E3061">
        <w:rPr>
          <w:rFonts w:ascii="Arial" w:hAnsi="Arial" w:cs="Arial"/>
          <w:lang w:val="en-GB"/>
        </w:rPr>
        <w:instrText xml:space="preserve"> SEQ Table \* ARABIC \s 3 </w:instrText>
      </w:r>
      <w:r w:rsidRPr="007E3061">
        <w:rPr>
          <w:rFonts w:ascii="Arial" w:hAnsi="Arial" w:cs="Arial"/>
          <w:lang w:val="en-GB"/>
        </w:rPr>
        <w:fldChar w:fldCharType="separate"/>
      </w:r>
      <w:r w:rsidR="00DE6901" w:rsidRPr="007E3061">
        <w:rPr>
          <w:rFonts w:ascii="Arial" w:hAnsi="Arial" w:cs="Arial"/>
          <w:noProof/>
          <w:lang w:val="en-GB"/>
        </w:rPr>
        <w:t>1</w:t>
      </w:r>
      <w:r w:rsidRPr="007E3061">
        <w:rPr>
          <w:rFonts w:ascii="Arial" w:hAnsi="Arial" w:cs="Arial"/>
          <w:lang w:val="en-GB"/>
        </w:rPr>
        <w:fldChar w:fldCharType="end"/>
      </w:r>
      <w:r w:rsidRPr="007E3061">
        <w:rPr>
          <w:rFonts w:ascii="Arial" w:hAnsi="Arial" w:cs="Arial"/>
          <w:color w:val="000000"/>
          <w:lang w:val="en-GB" w:eastAsia="en-GB"/>
        </w:rPr>
        <w:t>Tier 2 long-term risk assessment: PECoral/PNECoral for non-target animals in realistic worst case (step 2) for long-term situation</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35"/>
        <w:gridCol w:w="1985"/>
        <w:gridCol w:w="1417"/>
        <w:gridCol w:w="7"/>
      </w:tblGrid>
      <w:tr w:rsidR="002B1854" w:rsidRPr="007E3061" w14:paraId="6CFA8FCB" w14:textId="77777777" w:rsidTr="00FA04F6">
        <w:trPr>
          <w:jc w:val="center"/>
        </w:trPr>
        <w:tc>
          <w:tcPr>
            <w:tcW w:w="2268" w:type="dxa"/>
            <w:shd w:val="clear" w:color="auto" w:fill="D9D9D9"/>
            <w:vAlign w:val="center"/>
          </w:tcPr>
          <w:p w14:paraId="12504213" w14:textId="77777777" w:rsidR="002B1854" w:rsidRPr="007E3061" w:rsidRDefault="002B1854" w:rsidP="007E3061">
            <w:pPr>
              <w:spacing w:line="240" w:lineRule="auto"/>
              <w:jc w:val="both"/>
              <w:rPr>
                <w:rFonts w:ascii="Arial" w:hAnsi="Arial" w:cs="Arial"/>
                <w:b/>
                <w:sz w:val="20"/>
                <w:szCs w:val="20"/>
                <w:lang w:val="en-GB" w:eastAsia="en-GB"/>
              </w:rPr>
            </w:pPr>
            <w:r w:rsidRPr="007E3061">
              <w:rPr>
                <w:rFonts w:ascii="Arial" w:hAnsi="Arial" w:cs="Arial"/>
                <w:b/>
                <w:sz w:val="20"/>
                <w:szCs w:val="20"/>
                <w:lang w:val="en-GB" w:eastAsia="en-GB"/>
              </w:rPr>
              <w:t>Non-target animal</w:t>
            </w:r>
          </w:p>
        </w:tc>
        <w:tc>
          <w:tcPr>
            <w:tcW w:w="2835" w:type="dxa"/>
            <w:shd w:val="clear" w:color="auto" w:fill="D9D9D9"/>
            <w:vAlign w:val="center"/>
          </w:tcPr>
          <w:p w14:paraId="2C038E66"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b/>
                <w:sz w:val="20"/>
                <w:szCs w:val="20"/>
                <w:lang w:val="en-US"/>
              </w:rPr>
              <w:t>PEC</w:t>
            </w:r>
            <w:r w:rsidRPr="007E3061">
              <w:rPr>
                <w:rFonts w:ascii="Arial" w:hAnsi="Arial" w:cs="Arial"/>
                <w:b/>
                <w:sz w:val="20"/>
                <w:szCs w:val="20"/>
                <w:vertAlign w:val="subscript"/>
                <w:lang w:val="en-US"/>
              </w:rPr>
              <w:t>oral</w:t>
            </w:r>
            <w:r w:rsidRPr="007E3061">
              <w:rPr>
                <w:rFonts w:ascii="Arial" w:hAnsi="Arial" w:cs="Arial"/>
                <w:sz w:val="20"/>
                <w:szCs w:val="20"/>
                <w:vertAlign w:val="superscript"/>
                <w:lang w:val="en-US"/>
              </w:rPr>
              <w:t>1</w:t>
            </w:r>
          </w:p>
          <w:p w14:paraId="1F7A9B13" w14:textId="77777777" w:rsidR="002B1854" w:rsidRPr="007E3061" w:rsidRDefault="002B1854" w:rsidP="007E3061">
            <w:pPr>
              <w:spacing w:line="240" w:lineRule="auto"/>
              <w:jc w:val="both"/>
              <w:rPr>
                <w:rFonts w:ascii="Arial" w:hAnsi="Arial" w:cs="Arial"/>
                <w:b/>
                <w:sz w:val="20"/>
                <w:szCs w:val="20"/>
                <w:vertAlign w:val="superscript"/>
                <w:lang w:val="en-GB" w:eastAsia="en-GB"/>
              </w:rPr>
            </w:pPr>
            <w:r w:rsidRPr="007E3061">
              <w:rPr>
                <w:rFonts w:ascii="Arial" w:hAnsi="Arial" w:cs="Arial"/>
                <w:sz w:val="20"/>
                <w:szCs w:val="20"/>
                <w:lang w:val="en-GB"/>
              </w:rPr>
              <w:t>mg.kg</w:t>
            </w:r>
            <w:r w:rsidRPr="007E3061">
              <w:rPr>
                <w:rFonts w:ascii="Arial" w:hAnsi="Arial" w:cs="Arial"/>
                <w:sz w:val="20"/>
                <w:szCs w:val="20"/>
                <w:vertAlign w:val="superscript"/>
                <w:lang w:val="en-GB"/>
              </w:rPr>
              <w:t>-1</w:t>
            </w:r>
            <w:r w:rsidRPr="007E3061">
              <w:rPr>
                <w:rFonts w:ascii="Arial" w:hAnsi="Arial" w:cs="Arial"/>
                <w:sz w:val="20"/>
                <w:szCs w:val="20"/>
                <w:vertAlign w:val="subscript"/>
                <w:lang w:val="en-GB"/>
              </w:rPr>
              <w:t>bw</w:t>
            </w:r>
          </w:p>
        </w:tc>
        <w:tc>
          <w:tcPr>
            <w:tcW w:w="1985" w:type="dxa"/>
            <w:shd w:val="clear" w:color="auto" w:fill="D9D9D9"/>
            <w:vAlign w:val="center"/>
          </w:tcPr>
          <w:p w14:paraId="3D9BEE56" w14:textId="77777777" w:rsidR="002B1854" w:rsidRPr="007E3061" w:rsidRDefault="002B1854" w:rsidP="007E3061">
            <w:pPr>
              <w:keepNext/>
              <w:spacing w:line="240" w:lineRule="auto"/>
              <w:jc w:val="both"/>
              <w:rPr>
                <w:rFonts w:ascii="Arial" w:hAnsi="Arial" w:cs="Arial"/>
                <w:b/>
                <w:sz w:val="20"/>
                <w:szCs w:val="20"/>
                <w:lang w:val="en-US"/>
              </w:rPr>
            </w:pPr>
            <w:r w:rsidRPr="007E3061">
              <w:rPr>
                <w:rFonts w:ascii="Arial" w:hAnsi="Arial" w:cs="Arial"/>
                <w:b/>
                <w:sz w:val="20"/>
                <w:szCs w:val="20"/>
                <w:lang w:val="en-US"/>
              </w:rPr>
              <w:t>PNEC</w:t>
            </w:r>
          </w:p>
          <w:p w14:paraId="22132931" w14:textId="77777777" w:rsidR="002B1854" w:rsidRPr="007E3061" w:rsidDel="009D4840" w:rsidRDefault="002B1854" w:rsidP="007E3061">
            <w:pPr>
              <w:spacing w:line="240" w:lineRule="auto"/>
              <w:jc w:val="both"/>
              <w:rPr>
                <w:rFonts w:ascii="Arial" w:hAnsi="Arial" w:cs="Arial"/>
                <w:b/>
                <w:sz w:val="20"/>
                <w:szCs w:val="20"/>
                <w:lang w:val="en-GB" w:eastAsia="en-GB"/>
              </w:rPr>
            </w:pPr>
            <w:r w:rsidRPr="007E3061">
              <w:rPr>
                <w:rFonts w:ascii="Arial" w:hAnsi="Arial" w:cs="Arial"/>
                <w:sz w:val="20"/>
                <w:szCs w:val="20"/>
                <w:lang w:val="en-GB"/>
              </w:rPr>
              <w:t>mg.kg</w:t>
            </w:r>
            <w:r w:rsidRPr="007E3061">
              <w:rPr>
                <w:rFonts w:ascii="Arial" w:hAnsi="Arial" w:cs="Arial"/>
                <w:sz w:val="20"/>
                <w:szCs w:val="20"/>
                <w:vertAlign w:val="superscript"/>
                <w:lang w:val="en-GB"/>
              </w:rPr>
              <w:t xml:space="preserve">-1 </w:t>
            </w:r>
            <w:r w:rsidRPr="007E3061">
              <w:rPr>
                <w:rFonts w:ascii="Arial" w:hAnsi="Arial" w:cs="Arial"/>
                <w:sz w:val="20"/>
                <w:szCs w:val="20"/>
                <w:vertAlign w:val="subscript"/>
                <w:lang w:val="en-GB"/>
              </w:rPr>
              <w:t>bw</w:t>
            </w:r>
            <w:r w:rsidRPr="007E3061">
              <w:rPr>
                <w:rFonts w:ascii="Arial" w:hAnsi="Arial" w:cs="Arial"/>
                <w:sz w:val="20"/>
                <w:szCs w:val="20"/>
                <w:lang w:val="en-GB"/>
              </w:rPr>
              <w:t xml:space="preserve"> d</w:t>
            </w:r>
            <w:r w:rsidRPr="007E3061">
              <w:rPr>
                <w:rFonts w:ascii="Arial" w:hAnsi="Arial" w:cs="Arial"/>
                <w:sz w:val="20"/>
                <w:szCs w:val="20"/>
                <w:vertAlign w:val="superscript"/>
                <w:lang w:val="en-GB"/>
              </w:rPr>
              <w:t>-1</w:t>
            </w:r>
          </w:p>
        </w:tc>
        <w:tc>
          <w:tcPr>
            <w:tcW w:w="1424" w:type="dxa"/>
            <w:gridSpan w:val="2"/>
            <w:shd w:val="clear" w:color="auto" w:fill="D9D9D9"/>
            <w:vAlign w:val="center"/>
          </w:tcPr>
          <w:p w14:paraId="54200F5F" w14:textId="77777777" w:rsidR="002B1854" w:rsidRPr="007E3061" w:rsidRDefault="002B1854" w:rsidP="007E3061">
            <w:pPr>
              <w:spacing w:line="240" w:lineRule="auto"/>
              <w:jc w:val="both"/>
              <w:rPr>
                <w:rFonts w:ascii="Arial" w:hAnsi="Arial" w:cs="Arial"/>
                <w:b/>
                <w:sz w:val="20"/>
                <w:szCs w:val="20"/>
                <w:lang w:val="en-GB" w:eastAsia="en-GB"/>
              </w:rPr>
            </w:pPr>
            <w:r w:rsidRPr="007E3061">
              <w:rPr>
                <w:rFonts w:ascii="Arial" w:hAnsi="Arial" w:cs="Arial"/>
                <w:b/>
                <w:sz w:val="20"/>
                <w:szCs w:val="20"/>
                <w:lang w:val="en-GB" w:eastAsia="en-GB"/>
              </w:rPr>
              <w:t>PEC/PNEC</w:t>
            </w:r>
          </w:p>
        </w:tc>
      </w:tr>
      <w:tr w:rsidR="002B1854" w:rsidRPr="007E3061" w14:paraId="45B1AF47" w14:textId="77777777" w:rsidTr="00FA04F6">
        <w:trPr>
          <w:gridAfter w:val="1"/>
          <w:wAfter w:w="7" w:type="dxa"/>
          <w:cantSplit/>
          <w:jc w:val="center"/>
        </w:trPr>
        <w:tc>
          <w:tcPr>
            <w:tcW w:w="2268" w:type="dxa"/>
          </w:tcPr>
          <w:p w14:paraId="636B483E"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Dog</w:t>
            </w:r>
          </w:p>
        </w:tc>
        <w:tc>
          <w:tcPr>
            <w:tcW w:w="2835" w:type="dxa"/>
            <w:vAlign w:val="center"/>
          </w:tcPr>
          <w:p w14:paraId="25BF6923" w14:textId="77777777" w:rsidR="002B1854" w:rsidRPr="007E3061" w:rsidDel="0011095F"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0.23</w:t>
            </w:r>
          </w:p>
        </w:tc>
        <w:tc>
          <w:tcPr>
            <w:tcW w:w="1985" w:type="dxa"/>
            <w:vMerge w:val="restart"/>
            <w:vAlign w:val="center"/>
          </w:tcPr>
          <w:p w14:paraId="3B312BCC"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1.10E-05</w:t>
            </w:r>
          </w:p>
        </w:tc>
        <w:tc>
          <w:tcPr>
            <w:tcW w:w="1417" w:type="dxa"/>
            <w:vAlign w:val="center"/>
          </w:tcPr>
          <w:p w14:paraId="686A00E8" w14:textId="77777777" w:rsidR="002B1854" w:rsidRPr="007E3061" w:rsidRDefault="002B1854" w:rsidP="007E3061">
            <w:pPr>
              <w:spacing w:line="240" w:lineRule="auto"/>
              <w:jc w:val="both"/>
              <w:rPr>
                <w:rFonts w:ascii="Arial" w:hAnsi="Arial" w:cs="Arial"/>
                <w:b/>
                <w:sz w:val="20"/>
                <w:szCs w:val="20"/>
              </w:rPr>
            </w:pPr>
            <w:r w:rsidRPr="007E3061">
              <w:rPr>
                <w:rFonts w:ascii="Arial" w:hAnsi="Arial" w:cs="Arial"/>
                <w:b/>
                <w:sz w:val="20"/>
                <w:szCs w:val="20"/>
              </w:rPr>
              <w:t>20 909</w:t>
            </w:r>
          </w:p>
        </w:tc>
      </w:tr>
      <w:tr w:rsidR="002B1854" w:rsidRPr="007E3061" w14:paraId="6E75F547" w14:textId="77777777" w:rsidTr="00FA04F6">
        <w:trPr>
          <w:gridAfter w:val="1"/>
          <w:wAfter w:w="7" w:type="dxa"/>
          <w:cantSplit/>
          <w:jc w:val="center"/>
        </w:trPr>
        <w:tc>
          <w:tcPr>
            <w:tcW w:w="2268" w:type="dxa"/>
          </w:tcPr>
          <w:p w14:paraId="4C9E1F51"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Pig</w:t>
            </w:r>
          </w:p>
        </w:tc>
        <w:tc>
          <w:tcPr>
            <w:tcW w:w="2835" w:type="dxa"/>
            <w:vAlign w:val="center"/>
          </w:tcPr>
          <w:p w14:paraId="69244F2C" w14:textId="77777777" w:rsidR="002B1854" w:rsidRPr="007E3061" w:rsidDel="0011095F"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0.04</w:t>
            </w:r>
          </w:p>
        </w:tc>
        <w:tc>
          <w:tcPr>
            <w:tcW w:w="1985" w:type="dxa"/>
            <w:vMerge/>
            <w:vAlign w:val="center"/>
          </w:tcPr>
          <w:p w14:paraId="30FE48A4" w14:textId="77777777" w:rsidR="002B1854" w:rsidRPr="007E3061" w:rsidRDefault="002B1854" w:rsidP="007E3061">
            <w:pPr>
              <w:spacing w:line="240" w:lineRule="auto"/>
              <w:jc w:val="both"/>
              <w:rPr>
                <w:rFonts w:ascii="Arial" w:hAnsi="Arial" w:cs="Arial"/>
                <w:sz w:val="20"/>
                <w:szCs w:val="20"/>
              </w:rPr>
            </w:pPr>
          </w:p>
        </w:tc>
        <w:tc>
          <w:tcPr>
            <w:tcW w:w="1417" w:type="dxa"/>
            <w:vAlign w:val="center"/>
          </w:tcPr>
          <w:p w14:paraId="26358682" w14:textId="77777777" w:rsidR="002B1854" w:rsidRPr="007E3061" w:rsidRDefault="002B1854" w:rsidP="007E3061">
            <w:pPr>
              <w:spacing w:line="240" w:lineRule="auto"/>
              <w:jc w:val="both"/>
              <w:rPr>
                <w:rFonts w:ascii="Arial" w:hAnsi="Arial" w:cs="Arial"/>
                <w:b/>
                <w:sz w:val="20"/>
                <w:szCs w:val="20"/>
              </w:rPr>
            </w:pPr>
            <w:r w:rsidRPr="007E3061">
              <w:rPr>
                <w:rFonts w:ascii="Arial" w:hAnsi="Arial" w:cs="Arial"/>
                <w:b/>
                <w:sz w:val="20"/>
                <w:szCs w:val="20"/>
              </w:rPr>
              <w:t>3 636</w:t>
            </w:r>
          </w:p>
        </w:tc>
      </w:tr>
      <w:tr w:rsidR="002B1854" w:rsidRPr="007E3061" w14:paraId="2E83D15D" w14:textId="77777777" w:rsidTr="00FA04F6">
        <w:trPr>
          <w:gridAfter w:val="1"/>
          <w:wAfter w:w="7" w:type="dxa"/>
          <w:cantSplit/>
          <w:jc w:val="center"/>
        </w:trPr>
        <w:tc>
          <w:tcPr>
            <w:tcW w:w="2268" w:type="dxa"/>
          </w:tcPr>
          <w:p w14:paraId="3E4F8CA5"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Pig, young</w:t>
            </w:r>
          </w:p>
        </w:tc>
        <w:tc>
          <w:tcPr>
            <w:tcW w:w="2835" w:type="dxa"/>
            <w:vAlign w:val="center"/>
          </w:tcPr>
          <w:p w14:paraId="0CD3667E" w14:textId="77777777" w:rsidR="002B1854" w:rsidRPr="007E3061" w:rsidDel="0011095F"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0.12</w:t>
            </w:r>
          </w:p>
        </w:tc>
        <w:tc>
          <w:tcPr>
            <w:tcW w:w="1985" w:type="dxa"/>
            <w:vMerge/>
            <w:vAlign w:val="center"/>
          </w:tcPr>
          <w:p w14:paraId="250FAD5E" w14:textId="77777777" w:rsidR="002B1854" w:rsidRPr="007E3061" w:rsidRDefault="002B1854" w:rsidP="007E3061">
            <w:pPr>
              <w:spacing w:line="240" w:lineRule="auto"/>
              <w:jc w:val="both"/>
              <w:rPr>
                <w:rFonts w:ascii="Arial" w:hAnsi="Arial" w:cs="Arial"/>
                <w:sz w:val="20"/>
                <w:szCs w:val="20"/>
              </w:rPr>
            </w:pPr>
          </w:p>
        </w:tc>
        <w:tc>
          <w:tcPr>
            <w:tcW w:w="1417" w:type="dxa"/>
            <w:vAlign w:val="center"/>
          </w:tcPr>
          <w:p w14:paraId="657AAE76" w14:textId="77777777" w:rsidR="002B1854" w:rsidRPr="007E3061" w:rsidRDefault="002B1854" w:rsidP="007E3061">
            <w:pPr>
              <w:spacing w:line="240" w:lineRule="auto"/>
              <w:jc w:val="both"/>
              <w:rPr>
                <w:rFonts w:ascii="Arial" w:hAnsi="Arial" w:cs="Arial"/>
                <w:b/>
                <w:sz w:val="20"/>
                <w:szCs w:val="20"/>
              </w:rPr>
            </w:pPr>
            <w:r w:rsidRPr="007E3061">
              <w:rPr>
                <w:rFonts w:ascii="Arial" w:hAnsi="Arial" w:cs="Arial"/>
                <w:b/>
                <w:sz w:val="20"/>
                <w:szCs w:val="20"/>
              </w:rPr>
              <w:t>10 909</w:t>
            </w:r>
          </w:p>
        </w:tc>
      </w:tr>
      <w:tr w:rsidR="002B1854" w:rsidRPr="007E3061" w14:paraId="2CDD8247" w14:textId="77777777" w:rsidTr="00FA04F6">
        <w:trPr>
          <w:gridAfter w:val="1"/>
          <w:wAfter w:w="7" w:type="dxa"/>
          <w:cantSplit/>
          <w:jc w:val="center"/>
        </w:trPr>
        <w:tc>
          <w:tcPr>
            <w:tcW w:w="2268" w:type="dxa"/>
          </w:tcPr>
          <w:p w14:paraId="1203B73A"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Tree sparrow</w:t>
            </w:r>
          </w:p>
        </w:tc>
        <w:tc>
          <w:tcPr>
            <w:tcW w:w="2835" w:type="dxa"/>
            <w:vAlign w:val="center"/>
          </w:tcPr>
          <w:p w14:paraId="3398E8C3" w14:textId="77777777" w:rsidR="002B1854" w:rsidRPr="007E3061" w:rsidDel="0011095F"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1.74</w:t>
            </w:r>
          </w:p>
        </w:tc>
        <w:tc>
          <w:tcPr>
            <w:tcW w:w="1985" w:type="dxa"/>
            <w:vMerge w:val="restart"/>
            <w:vAlign w:val="center"/>
          </w:tcPr>
          <w:p w14:paraId="0C265FA1"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1.30E-05</w:t>
            </w:r>
          </w:p>
        </w:tc>
        <w:tc>
          <w:tcPr>
            <w:tcW w:w="1417" w:type="dxa"/>
            <w:vAlign w:val="center"/>
          </w:tcPr>
          <w:p w14:paraId="372F4E59" w14:textId="77777777" w:rsidR="002B1854" w:rsidRPr="007E3061" w:rsidRDefault="002B1854" w:rsidP="007E3061">
            <w:pPr>
              <w:spacing w:line="240" w:lineRule="auto"/>
              <w:jc w:val="both"/>
              <w:rPr>
                <w:rFonts w:ascii="Arial" w:hAnsi="Arial" w:cs="Arial"/>
                <w:b/>
                <w:sz w:val="20"/>
                <w:szCs w:val="20"/>
              </w:rPr>
            </w:pPr>
            <w:r w:rsidRPr="007E3061">
              <w:rPr>
                <w:rFonts w:ascii="Arial" w:hAnsi="Arial" w:cs="Arial"/>
                <w:b/>
                <w:sz w:val="20"/>
                <w:szCs w:val="20"/>
              </w:rPr>
              <w:t>133 846</w:t>
            </w:r>
          </w:p>
        </w:tc>
      </w:tr>
      <w:tr w:rsidR="002B1854" w:rsidRPr="007E3061" w14:paraId="3E1BE49B" w14:textId="77777777" w:rsidTr="00FA04F6">
        <w:trPr>
          <w:gridAfter w:val="1"/>
          <w:wAfter w:w="7" w:type="dxa"/>
          <w:cantSplit/>
          <w:jc w:val="center"/>
        </w:trPr>
        <w:tc>
          <w:tcPr>
            <w:tcW w:w="2268" w:type="dxa"/>
          </w:tcPr>
          <w:p w14:paraId="48DB9E62"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Chaffinch</w:t>
            </w:r>
          </w:p>
        </w:tc>
        <w:tc>
          <w:tcPr>
            <w:tcW w:w="2835" w:type="dxa"/>
            <w:vAlign w:val="center"/>
          </w:tcPr>
          <w:p w14:paraId="2C57DF1C" w14:textId="77777777" w:rsidR="002B1854" w:rsidRPr="007E3061" w:rsidDel="0011095F"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1.51</w:t>
            </w:r>
          </w:p>
        </w:tc>
        <w:tc>
          <w:tcPr>
            <w:tcW w:w="1985" w:type="dxa"/>
            <w:vMerge/>
            <w:vAlign w:val="center"/>
          </w:tcPr>
          <w:p w14:paraId="4216EFEA" w14:textId="77777777" w:rsidR="002B1854" w:rsidRPr="007E3061" w:rsidRDefault="002B1854" w:rsidP="007E3061">
            <w:pPr>
              <w:spacing w:line="240" w:lineRule="auto"/>
              <w:jc w:val="both"/>
              <w:rPr>
                <w:rFonts w:ascii="Arial" w:hAnsi="Arial" w:cs="Arial"/>
                <w:sz w:val="20"/>
                <w:szCs w:val="20"/>
              </w:rPr>
            </w:pPr>
          </w:p>
        </w:tc>
        <w:tc>
          <w:tcPr>
            <w:tcW w:w="1417" w:type="dxa"/>
            <w:vAlign w:val="center"/>
          </w:tcPr>
          <w:p w14:paraId="04FECD70" w14:textId="77777777" w:rsidR="002B1854" w:rsidRPr="007E3061" w:rsidRDefault="002B1854" w:rsidP="007E3061">
            <w:pPr>
              <w:spacing w:line="240" w:lineRule="auto"/>
              <w:jc w:val="both"/>
              <w:rPr>
                <w:rFonts w:ascii="Arial" w:hAnsi="Arial" w:cs="Arial"/>
                <w:b/>
                <w:sz w:val="20"/>
                <w:szCs w:val="20"/>
              </w:rPr>
            </w:pPr>
            <w:r w:rsidRPr="007E3061">
              <w:rPr>
                <w:rFonts w:ascii="Arial" w:hAnsi="Arial" w:cs="Arial"/>
                <w:b/>
                <w:sz w:val="20"/>
                <w:szCs w:val="20"/>
              </w:rPr>
              <w:t>116 154</w:t>
            </w:r>
          </w:p>
        </w:tc>
      </w:tr>
      <w:tr w:rsidR="002B1854" w:rsidRPr="007E3061" w14:paraId="318D0291" w14:textId="77777777" w:rsidTr="00FA04F6">
        <w:trPr>
          <w:gridAfter w:val="1"/>
          <w:wAfter w:w="7" w:type="dxa"/>
          <w:cantSplit/>
          <w:jc w:val="center"/>
        </w:trPr>
        <w:tc>
          <w:tcPr>
            <w:tcW w:w="2268" w:type="dxa"/>
          </w:tcPr>
          <w:p w14:paraId="4F1DDA83"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Wood pigeon</w:t>
            </w:r>
          </w:p>
        </w:tc>
        <w:tc>
          <w:tcPr>
            <w:tcW w:w="2835" w:type="dxa"/>
            <w:vAlign w:val="center"/>
          </w:tcPr>
          <w:p w14:paraId="4754A304" w14:textId="77777777" w:rsidR="002B1854" w:rsidRPr="007E3061" w:rsidDel="0011095F"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0.55</w:t>
            </w:r>
          </w:p>
        </w:tc>
        <w:tc>
          <w:tcPr>
            <w:tcW w:w="1985" w:type="dxa"/>
            <w:vMerge/>
            <w:vAlign w:val="center"/>
          </w:tcPr>
          <w:p w14:paraId="14FE989D" w14:textId="77777777" w:rsidR="002B1854" w:rsidRPr="007E3061" w:rsidRDefault="002B1854" w:rsidP="007E3061">
            <w:pPr>
              <w:spacing w:line="240" w:lineRule="auto"/>
              <w:jc w:val="both"/>
              <w:rPr>
                <w:rFonts w:ascii="Arial" w:hAnsi="Arial" w:cs="Arial"/>
                <w:sz w:val="20"/>
                <w:szCs w:val="20"/>
              </w:rPr>
            </w:pPr>
          </w:p>
        </w:tc>
        <w:tc>
          <w:tcPr>
            <w:tcW w:w="1417" w:type="dxa"/>
            <w:vAlign w:val="center"/>
          </w:tcPr>
          <w:p w14:paraId="06316F71" w14:textId="77777777" w:rsidR="002B1854" w:rsidRPr="007E3061" w:rsidRDefault="002B1854" w:rsidP="007E3061">
            <w:pPr>
              <w:spacing w:line="240" w:lineRule="auto"/>
              <w:jc w:val="both"/>
              <w:rPr>
                <w:rFonts w:ascii="Arial" w:hAnsi="Arial" w:cs="Arial"/>
                <w:b/>
                <w:sz w:val="20"/>
                <w:szCs w:val="20"/>
              </w:rPr>
            </w:pPr>
            <w:r w:rsidRPr="007E3061">
              <w:rPr>
                <w:rFonts w:ascii="Arial" w:hAnsi="Arial" w:cs="Arial"/>
                <w:b/>
                <w:sz w:val="20"/>
                <w:szCs w:val="20"/>
              </w:rPr>
              <w:t>42 308</w:t>
            </w:r>
          </w:p>
        </w:tc>
      </w:tr>
      <w:tr w:rsidR="002B1854" w:rsidRPr="007E3061" w14:paraId="1F6DE0B5" w14:textId="77777777" w:rsidTr="00FA04F6">
        <w:trPr>
          <w:gridAfter w:val="1"/>
          <w:wAfter w:w="7" w:type="dxa"/>
          <w:cantSplit/>
          <w:jc w:val="center"/>
        </w:trPr>
        <w:tc>
          <w:tcPr>
            <w:tcW w:w="2268" w:type="dxa"/>
          </w:tcPr>
          <w:p w14:paraId="09A83737"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Pheasant</w:t>
            </w:r>
          </w:p>
        </w:tc>
        <w:tc>
          <w:tcPr>
            <w:tcW w:w="2835" w:type="dxa"/>
            <w:vAlign w:val="center"/>
          </w:tcPr>
          <w:p w14:paraId="155AF7D9" w14:textId="77777777" w:rsidR="002B1854" w:rsidRPr="007E3061" w:rsidDel="0011095F"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t>0.54</w:t>
            </w:r>
          </w:p>
        </w:tc>
        <w:tc>
          <w:tcPr>
            <w:tcW w:w="1985" w:type="dxa"/>
            <w:vMerge/>
            <w:vAlign w:val="center"/>
          </w:tcPr>
          <w:p w14:paraId="5DE30284" w14:textId="77777777" w:rsidR="002B1854" w:rsidRPr="007E3061" w:rsidRDefault="002B1854" w:rsidP="007E3061">
            <w:pPr>
              <w:spacing w:line="240" w:lineRule="auto"/>
              <w:jc w:val="both"/>
              <w:rPr>
                <w:rFonts w:ascii="Arial" w:hAnsi="Arial" w:cs="Arial"/>
                <w:sz w:val="20"/>
                <w:szCs w:val="20"/>
              </w:rPr>
            </w:pPr>
          </w:p>
        </w:tc>
        <w:tc>
          <w:tcPr>
            <w:tcW w:w="1417" w:type="dxa"/>
            <w:vAlign w:val="center"/>
          </w:tcPr>
          <w:p w14:paraId="68E4751E" w14:textId="77777777" w:rsidR="002B1854" w:rsidRPr="007E3061" w:rsidRDefault="002B1854" w:rsidP="007E3061">
            <w:pPr>
              <w:spacing w:line="240" w:lineRule="auto"/>
              <w:jc w:val="both"/>
              <w:rPr>
                <w:rFonts w:ascii="Arial" w:hAnsi="Arial" w:cs="Arial"/>
                <w:b/>
                <w:sz w:val="20"/>
                <w:szCs w:val="20"/>
              </w:rPr>
            </w:pPr>
            <w:r w:rsidRPr="007E3061">
              <w:rPr>
                <w:rFonts w:ascii="Arial" w:hAnsi="Arial" w:cs="Arial"/>
                <w:b/>
                <w:sz w:val="20"/>
                <w:szCs w:val="20"/>
              </w:rPr>
              <w:t>41 538</w:t>
            </w:r>
          </w:p>
        </w:tc>
      </w:tr>
    </w:tbl>
    <w:p w14:paraId="55524D4E" w14:textId="77777777" w:rsidR="002B1854" w:rsidRPr="007E3061" w:rsidRDefault="002B1854" w:rsidP="007E3061">
      <w:pPr>
        <w:spacing w:line="240" w:lineRule="auto"/>
        <w:ind w:left="709"/>
        <w:jc w:val="both"/>
        <w:rPr>
          <w:rFonts w:ascii="Arial" w:hAnsi="Arial" w:cs="Arial"/>
          <w:sz w:val="20"/>
          <w:szCs w:val="20"/>
          <w:lang w:val="en-GB" w:eastAsia="en-GB"/>
        </w:rPr>
      </w:pPr>
      <w:r w:rsidRPr="007E3061">
        <w:rPr>
          <w:rFonts w:ascii="Arial" w:hAnsi="Arial" w:cs="Arial"/>
          <w:sz w:val="20"/>
          <w:szCs w:val="20"/>
          <w:vertAlign w:val="superscript"/>
          <w:lang w:val="en-US"/>
        </w:rPr>
        <w:t>1</w:t>
      </w:r>
      <w:r w:rsidRPr="007E3061">
        <w:rPr>
          <w:rFonts w:ascii="Arial" w:hAnsi="Arial" w:cs="Arial"/>
          <w:sz w:val="20"/>
          <w:szCs w:val="20"/>
          <w:lang w:val="en-US"/>
        </w:rPr>
        <w:t xml:space="preserve"> PEC</w:t>
      </w:r>
      <w:r w:rsidRPr="007E3061">
        <w:rPr>
          <w:rFonts w:ascii="Arial" w:hAnsi="Arial" w:cs="Arial"/>
          <w:sz w:val="20"/>
          <w:szCs w:val="20"/>
          <w:vertAlign w:val="subscript"/>
          <w:lang w:val="en-US"/>
        </w:rPr>
        <w:t>oral</w:t>
      </w:r>
      <w:r w:rsidRPr="007E3061">
        <w:rPr>
          <w:rFonts w:ascii="Arial" w:hAnsi="Arial" w:cs="Arial"/>
          <w:sz w:val="20"/>
          <w:szCs w:val="20"/>
          <w:lang w:val="en-US"/>
        </w:rPr>
        <w:t xml:space="preserve"> = EC, concentration of brodifacoum after one day of elimination</w:t>
      </w:r>
    </w:p>
    <w:p w14:paraId="516C8319" w14:textId="77777777" w:rsidR="00A801D5" w:rsidRPr="007E3061" w:rsidRDefault="00A801D5" w:rsidP="007E3061">
      <w:pPr>
        <w:spacing w:line="240" w:lineRule="auto"/>
        <w:jc w:val="both"/>
        <w:rPr>
          <w:rFonts w:ascii="Arial" w:hAnsi="Arial" w:cs="Arial"/>
          <w:sz w:val="20"/>
          <w:szCs w:val="20"/>
          <w:lang w:val="en-GB" w:eastAsia="en-GB"/>
        </w:rPr>
      </w:pPr>
    </w:p>
    <w:p w14:paraId="4AEE4726" w14:textId="77777777" w:rsidR="002B1854" w:rsidRPr="007E3061" w:rsidRDefault="002B1854" w:rsidP="007E3061">
      <w:pPr>
        <w:spacing w:line="240" w:lineRule="auto"/>
        <w:jc w:val="both"/>
        <w:rPr>
          <w:rFonts w:ascii="Arial" w:hAnsi="Arial" w:cs="Arial"/>
          <w:sz w:val="20"/>
          <w:szCs w:val="20"/>
          <w:lang w:val="en-GB" w:eastAsia="en-GB"/>
        </w:rPr>
      </w:pPr>
      <w:r w:rsidRPr="007E3061">
        <w:rPr>
          <w:rFonts w:ascii="Arial" w:hAnsi="Arial" w:cs="Arial"/>
          <w:sz w:val="20"/>
          <w:szCs w:val="20"/>
          <w:lang w:val="en-GB" w:eastAsia="en-GB"/>
        </w:rPr>
        <w:lastRenderedPageBreak/>
        <w:t>This assessment provides indication of very high risks to both mammals and birds, but, it should be noted that consumption of these quantities of brodifacoum bait is generally not realistic and should be regarded strictly as worst case.</w:t>
      </w:r>
    </w:p>
    <w:p w14:paraId="322C5A51" w14:textId="77777777" w:rsidR="007054C9" w:rsidRPr="007E3061" w:rsidRDefault="007054C9" w:rsidP="007E3061">
      <w:pPr>
        <w:spacing w:line="240" w:lineRule="auto"/>
        <w:jc w:val="both"/>
        <w:rPr>
          <w:rFonts w:ascii="Arial" w:hAnsi="Arial" w:cs="Arial"/>
          <w:sz w:val="20"/>
          <w:szCs w:val="20"/>
          <w:lang w:val="en-GB" w:eastAsia="en-GB"/>
        </w:rPr>
      </w:pPr>
    </w:p>
    <w:p w14:paraId="6A91A346" w14:textId="77777777" w:rsidR="002B1854" w:rsidRPr="007E3061" w:rsidRDefault="002B1854" w:rsidP="007E3061">
      <w:pPr>
        <w:pStyle w:val="Titre5"/>
        <w:spacing w:before="0" w:after="0"/>
        <w:rPr>
          <w:sz w:val="20"/>
          <w:szCs w:val="20"/>
        </w:rPr>
      </w:pPr>
      <w:r w:rsidRPr="007E3061">
        <w:rPr>
          <w:sz w:val="20"/>
          <w:szCs w:val="20"/>
        </w:rPr>
        <w:t>Secondary poisoning</w:t>
      </w:r>
    </w:p>
    <w:p w14:paraId="7031AA11" w14:textId="77777777" w:rsidR="007054C9" w:rsidRPr="007E3061" w:rsidRDefault="007054C9" w:rsidP="007E3061">
      <w:pPr>
        <w:pStyle w:val="Titre6"/>
        <w:numPr>
          <w:ilvl w:val="0"/>
          <w:numId w:val="0"/>
        </w:numPr>
        <w:spacing w:before="0" w:after="0"/>
        <w:rPr>
          <w:b/>
          <w:i/>
          <w:sz w:val="20"/>
          <w:szCs w:val="20"/>
          <w:lang w:val="en-GB"/>
        </w:rPr>
      </w:pPr>
    </w:p>
    <w:p w14:paraId="3C562EC2" w14:textId="77777777" w:rsidR="002B1854" w:rsidRPr="007E3061" w:rsidRDefault="002B1854" w:rsidP="007E3061">
      <w:pPr>
        <w:pStyle w:val="Titre6"/>
        <w:numPr>
          <w:ilvl w:val="0"/>
          <w:numId w:val="0"/>
        </w:numPr>
        <w:spacing w:before="0" w:after="0"/>
        <w:rPr>
          <w:b/>
          <w:i/>
          <w:sz w:val="20"/>
          <w:szCs w:val="20"/>
          <w:lang w:val="en-GB"/>
        </w:rPr>
      </w:pPr>
      <w:r w:rsidRPr="007E3061">
        <w:rPr>
          <w:b/>
          <w:i/>
          <w:sz w:val="20"/>
          <w:szCs w:val="20"/>
          <w:lang w:val="en-GB"/>
        </w:rPr>
        <w:t>Secondary poisoning via the aquatic food chain</w:t>
      </w:r>
    </w:p>
    <w:p w14:paraId="514CA78F"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As no exposure of the aquatic compartment is foreseen with the use of FANGA B+ SOURIS RAT for the uses in and around buildings, in open areas and in waste dumps, no risk assessment for secondary poisoning through the aquatic food chain is required.</w:t>
      </w:r>
    </w:p>
    <w:p w14:paraId="04C5060C" w14:textId="77777777" w:rsidR="007054C9" w:rsidRPr="007E3061" w:rsidRDefault="007054C9" w:rsidP="007E3061">
      <w:pPr>
        <w:pStyle w:val="Titre6"/>
        <w:numPr>
          <w:ilvl w:val="0"/>
          <w:numId w:val="0"/>
        </w:numPr>
        <w:spacing w:before="0" w:after="0"/>
        <w:rPr>
          <w:b/>
          <w:i/>
          <w:sz w:val="20"/>
          <w:szCs w:val="20"/>
          <w:lang w:val="en-GB"/>
        </w:rPr>
      </w:pPr>
    </w:p>
    <w:p w14:paraId="1585BFD2" w14:textId="77777777" w:rsidR="002B1854" w:rsidRPr="007E3061" w:rsidRDefault="002B1854" w:rsidP="007E3061">
      <w:pPr>
        <w:pStyle w:val="Titre6"/>
        <w:numPr>
          <w:ilvl w:val="0"/>
          <w:numId w:val="0"/>
        </w:numPr>
        <w:spacing w:before="0" w:after="0"/>
        <w:rPr>
          <w:b/>
          <w:i/>
          <w:sz w:val="20"/>
          <w:szCs w:val="20"/>
          <w:lang w:val="en-GB"/>
        </w:rPr>
      </w:pPr>
      <w:r w:rsidRPr="007E3061">
        <w:rPr>
          <w:b/>
          <w:i/>
          <w:sz w:val="20"/>
          <w:szCs w:val="20"/>
          <w:lang w:val="en-GB"/>
        </w:rPr>
        <w:t>Secondary poisoning via the terrestrial food chain</w:t>
      </w:r>
    </w:p>
    <w:p w14:paraId="471C9D60" w14:textId="77777777" w:rsidR="007054C9" w:rsidRPr="007E3061" w:rsidRDefault="007054C9" w:rsidP="007E3061">
      <w:pPr>
        <w:pStyle w:val="Corpsdetexte"/>
        <w:spacing w:line="240" w:lineRule="auto"/>
        <w:jc w:val="both"/>
        <w:rPr>
          <w:rFonts w:ascii="Arial" w:hAnsi="Arial" w:cs="Arial"/>
          <w:sz w:val="20"/>
          <w:szCs w:val="20"/>
          <w:lang w:val="en-GB"/>
        </w:rPr>
      </w:pPr>
    </w:p>
    <w:p w14:paraId="2FCE4DA8"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PEC</w:t>
      </w:r>
      <w:r w:rsidRPr="007E3061">
        <w:rPr>
          <w:rFonts w:ascii="Arial" w:hAnsi="Arial" w:cs="Arial"/>
          <w:sz w:val="20"/>
          <w:szCs w:val="20"/>
          <w:vertAlign w:val="subscript"/>
          <w:lang w:val="en-GB"/>
        </w:rPr>
        <w:t>oral predator</w:t>
      </w:r>
      <w:r w:rsidRPr="007E3061">
        <w:rPr>
          <w:rFonts w:ascii="Arial" w:hAnsi="Arial" w:cs="Arial"/>
          <w:sz w:val="20"/>
          <w:szCs w:val="20"/>
          <w:lang w:val="en-GB"/>
        </w:rPr>
        <w:t xml:space="preserve"> values</w:t>
      </w:r>
      <w:r w:rsidR="00A801D5" w:rsidRPr="007E3061">
        <w:rPr>
          <w:rFonts w:ascii="Arial" w:hAnsi="Arial" w:cs="Arial"/>
          <w:sz w:val="20"/>
          <w:szCs w:val="20"/>
          <w:lang w:val="en-GB"/>
        </w:rPr>
        <w:t xml:space="preserve"> </w:t>
      </w:r>
      <w:r w:rsidRPr="007E3061">
        <w:rPr>
          <w:rFonts w:ascii="Arial" w:hAnsi="Arial" w:cs="Arial"/>
          <w:sz w:val="20"/>
          <w:szCs w:val="20"/>
          <w:lang w:val="en-GB"/>
        </w:rPr>
        <w:t>are compared to the long-term PNEC for mammals and for birds.</w:t>
      </w:r>
    </w:p>
    <w:p w14:paraId="18860172" w14:textId="77777777" w:rsidR="00A801D5" w:rsidRPr="007E3061" w:rsidRDefault="00A801D5" w:rsidP="007E3061">
      <w:pPr>
        <w:spacing w:line="240" w:lineRule="auto"/>
        <w:jc w:val="both"/>
        <w:rPr>
          <w:rFonts w:ascii="Arial" w:hAnsi="Arial" w:cs="Arial"/>
          <w:sz w:val="20"/>
          <w:szCs w:val="20"/>
          <w:lang w:val="en-GB"/>
        </w:rPr>
      </w:pPr>
    </w:p>
    <w:p w14:paraId="67F23CF7"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 xml:space="preserve">Table </w:t>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STYLEREF 3 \s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2.8.5.4.1.3</w:t>
      </w:r>
      <w:r w:rsidRPr="007E3061">
        <w:rPr>
          <w:rFonts w:ascii="Arial" w:hAnsi="Arial" w:cs="Arial"/>
          <w:b/>
          <w:sz w:val="20"/>
          <w:szCs w:val="20"/>
          <w:lang w:val="en-GB"/>
        </w:rPr>
        <w:fldChar w:fldCharType="end"/>
      </w:r>
      <w:r w:rsidRPr="007E3061">
        <w:rPr>
          <w:rFonts w:ascii="Arial" w:hAnsi="Arial" w:cs="Arial"/>
          <w:b/>
          <w:sz w:val="20"/>
          <w:szCs w:val="20"/>
          <w:lang w:val="en-GB"/>
        </w:rPr>
        <w:noBreakHyphen/>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SEQ Table \* ARABIC \s 3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2</w:t>
      </w:r>
      <w:r w:rsidRPr="007E3061">
        <w:rPr>
          <w:rFonts w:ascii="Arial" w:hAnsi="Arial" w:cs="Arial"/>
          <w:b/>
          <w:sz w:val="20"/>
          <w:szCs w:val="20"/>
          <w:lang w:val="en-GB"/>
        </w:rPr>
        <w:fldChar w:fldCharType="end"/>
      </w:r>
      <w:r w:rsidRPr="007E3061">
        <w:rPr>
          <w:rFonts w:ascii="Arial" w:hAnsi="Arial" w:cs="Arial"/>
          <w:b/>
          <w:sz w:val="20"/>
          <w:szCs w:val="20"/>
          <w:lang w:val="en-GB"/>
        </w:rPr>
        <w:t>.risk characterization of secondary poisoning via the terrestrial food chain</w:t>
      </w: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27"/>
        <w:gridCol w:w="1295"/>
        <w:gridCol w:w="1108"/>
        <w:gridCol w:w="1198"/>
        <w:gridCol w:w="993"/>
        <w:gridCol w:w="1128"/>
        <w:gridCol w:w="728"/>
        <w:gridCol w:w="1128"/>
        <w:gridCol w:w="27"/>
        <w:gridCol w:w="732"/>
      </w:tblGrid>
      <w:tr w:rsidR="002B1854" w:rsidRPr="007E3061" w14:paraId="4DA3FB30" w14:textId="77777777" w:rsidTr="00641DCB">
        <w:tc>
          <w:tcPr>
            <w:tcW w:w="1560" w:type="dxa"/>
            <w:vMerge w:val="restart"/>
            <w:vAlign w:val="center"/>
          </w:tcPr>
          <w:p w14:paraId="5319C5AB" w14:textId="77777777" w:rsidR="002B1854" w:rsidRPr="007E3061" w:rsidRDefault="002B1854" w:rsidP="007E3061">
            <w:pPr>
              <w:pStyle w:val="Default"/>
              <w:jc w:val="both"/>
              <w:rPr>
                <w:rFonts w:ascii="Arial" w:hAnsi="Arial" w:cs="Arial"/>
                <w:bCs/>
                <w:sz w:val="20"/>
                <w:szCs w:val="20"/>
                <w:lang w:val="en-GB"/>
              </w:rPr>
            </w:pPr>
          </w:p>
        </w:tc>
        <w:tc>
          <w:tcPr>
            <w:tcW w:w="2351" w:type="dxa"/>
            <w:gridSpan w:val="2"/>
            <w:shd w:val="clear" w:color="auto" w:fill="D9D9D9"/>
            <w:vAlign w:val="center"/>
          </w:tcPr>
          <w:p w14:paraId="1EC10737" w14:textId="77777777" w:rsidR="002B1854" w:rsidRPr="007E3061" w:rsidRDefault="002B1854" w:rsidP="007E3061">
            <w:pPr>
              <w:pStyle w:val="Default"/>
              <w:jc w:val="both"/>
              <w:rPr>
                <w:rFonts w:ascii="Arial" w:hAnsi="Arial" w:cs="Arial"/>
                <w:b/>
                <w:sz w:val="20"/>
                <w:szCs w:val="20"/>
                <w:lang w:val="en-GB"/>
              </w:rPr>
            </w:pPr>
            <w:r w:rsidRPr="007E3061">
              <w:rPr>
                <w:rFonts w:ascii="Arial" w:hAnsi="Arial" w:cs="Arial"/>
                <w:b/>
                <w:sz w:val="20"/>
                <w:szCs w:val="20"/>
                <w:lang w:val="en-GB"/>
              </w:rPr>
              <w:t>PECoral,</w:t>
            </w:r>
            <w:r w:rsidRPr="007E3061">
              <w:rPr>
                <w:rFonts w:ascii="Arial" w:hAnsi="Arial" w:cs="Arial"/>
                <w:b/>
                <w:sz w:val="20"/>
                <w:szCs w:val="20"/>
                <w:vertAlign w:val="subscript"/>
                <w:lang w:val="en-GB"/>
              </w:rPr>
              <w:t>predator</w:t>
            </w:r>
          </w:p>
          <w:p w14:paraId="6E3E9781"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sz w:val="20"/>
                <w:szCs w:val="20"/>
                <w:lang w:val="en-GB"/>
              </w:rPr>
              <w:t xml:space="preserve">mg/kg </w:t>
            </w:r>
            <w:r w:rsidRPr="007E3061">
              <w:rPr>
                <w:rFonts w:ascii="Arial" w:hAnsi="Arial" w:cs="Arial"/>
                <w:bCs/>
                <w:sz w:val="20"/>
                <w:szCs w:val="20"/>
                <w:vertAlign w:val="subscript"/>
                <w:lang w:val="en-GB"/>
              </w:rPr>
              <w:t>wet earthworm</w:t>
            </w:r>
            <w:r w:rsidRPr="007E3061">
              <w:rPr>
                <w:rFonts w:ascii="Arial" w:hAnsi="Arial" w:cs="Arial"/>
                <w:bCs/>
                <w:sz w:val="20"/>
                <w:szCs w:val="20"/>
                <w:vertAlign w:val="superscript"/>
                <w:lang w:val="en-GB"/>
              </w:rPr>
              <w:t>-1</w:t>
            </w:r>
          </w:p>
        </w:tc>
        <w:tc>
          <w:tcPr>
            <w:tcW w:w="2286" w:type="dxa"/>
            <w:gridSpan w:val="2"/>
            <w:shd w:val="clear" w:color="auto" w:fill="D9D9D9"/>
            <w:vAlign w:val="center"/>
          </w:tcPr>
          <w:p w14:paraId="7247177D" w14:textId="77777777" w:rsidR="002B1854" w:rsidRPr="007E3061" w:rsidRDefault="002B1854" w:rsidP="007E3061">
            <w:pPr>
              <w:pStyle w:val="Default"/>
              <w:jc w:val="both"/>
              <w:rPr>
                <w:rFonts w:ascii="Arial" w:hAnsi="Arial" w:cs="Arial"/>
                <w:b/>
                <w:bCs/>
                <w:sz w:val="20"/>
                <w:szCs w:val="20"/>
                <w:lang w:val="en-US"/>
              </w:rPr>
            </w:pPr>
            <w:r w:rsidRPr="007E3061">
              <w:rPr>
                <w:rFonts w:ascii="Arial" w:hAnsi="Arial" w:cs="Arial"/>
                <w:b/>
                <w:bCs/>
                <w:sz w:val="20"/>
                <w:szCs w:val="20"/>
                <w:lang w:val="en-US"/>
              </w:rPr>
              <w:t xml:space="preserve">PNEC </w:t>
            </w:r>
            <w:r w:rsidRPr="007E3061">
              <w:rPr>
                <w:rFonts w:ascii="Arial" w:hAnsi="Arial" w:cs="Arial"/>
                <w:b/>
                <w:bCs/>
                <w:sz w:val="20"/>
                <w:szCs w:val="20"/>
                <w:vertAlign w:val="subscript"/>
                <w:lang w:val="en-US"/>
              </w:rPr>
              <w:t>oral</w:t>
            </w:r>
          </w:p>
          <w:p w14:paraId="2C5CF858" w14:textId="77777777" w:rsidR="002B1854" w:rsidRPr="007E3061" w:rsidRDefault="002B1854" w:rsidP="007E3061">
            <w:pPr>
              <w:pStyle w:val="Default"/>
              <w:jc w:val="both"/>
              <w:rPr>
                <w:rFonts w:ascii="Arial" w:hAnsi="Arial" w:cs="Arial"/>
                <w:sz w:val="20"/>
                <w:szCs w:val="20"/>
                <w:lang w:val="en-GB"/>
              </w:rPr>
            </w:pPr>
            <w:r w:rsidRPr="007E3061">
              <w:rPr>
                <w:rFonts w:ascii="Arial" w:hAnsi="Arial" w:cs="Arial"/>
                <w:bCs/>
                <w:sz w:val="20"/>
                <w:szCs w:val="20"/>
                <w:lang w:val="en-US"/>
              </w:rPr>
              <w:t xml:space="preserve">mg.kg </w:t>
            </w:r>
            <w:r w:rsidRPr="007E3061">
              <w:rPr>
                <w:rFonts w:ascii="Arial" w:hAnsi="Arial" w:cs="Arial"/>
                <w:bCs/>
                <w:sz w:val="20"/>
                <w:szCs w:val="20"/>
                <w:vertAlign w:val="subscript"/>
                <w:lang w:val="en-US"/>
              </w:rPr>
              <w:t>food</w:t>
            </w:r>
            <w:r w:rsidRPr="007E3061">
              <w:rPr>
                <w:rFonts w:ascii="Arial" w:hAnsi="Arial" w:cs="Arial"/>
                <w:bCs/>
                <w:sz w:val="20"/>
                <w:szCs w:val="20"/>
                <w:vertAlign w:val="superscript"/>
                <w:lang w:val="en-US"/>
              </w:rPr>
              <w:t>-1</w:t>
            </w:r>
          </w:p>
        </w:tc>
        <w:tc>
          <w:tcPr>
            <w:tcW w:w="3567" w:type="dxa"/>
            <w:gridSpan w:val="5"/>
            <w:shd w:val="clear" w:color="auto" w:fill="D9D9D9"/>
            <w:vAlign w:val="center"/>
          </w:tcPr>
          <w:p w14:paraId="05B00B09" w14:textId="77777777" w:rsidR="002B1854" w:rsidRPr="007E3061" w:rsidRDefault="002B1854" w:rsidP="007E3061">
            <w:pPr>
              <w:pStyle w:val="Default"/>
              <w:jc w:val="both"/>
              <w:rPr>
                <w:rFonts w:ascii="Arial" w:hAnsi="Arial" w:cs="Arial"/>
                <w:b/>
                <w:sz w:val="20"/>
                <w:szCs w:val="20"/>
                <w:lang w:val="en-GB"/>
              </w:rPr>
            </w:pPr>
            <w:r w:rsidRPr="007E3061">
              <w:rPr>
                <w:rFonts w:ascii="Arial" w:hAnsi="Arial" w:cs="Arial"/>
                <w:b/>
                <w:sz w:val="20"/>
                <w:szCs w:val="20"/>
                <w:lang w:val="en-GB"/>
              </w:rPr>
              <w:t>PEC/PNEC</w:t>
            </w:r>
          </w:p>
        </w:tc>
      </w:tr>
      <w:tr w:rsidR="002B1854" w:rsidRPr="007E3061" w14:paraId="5A53EE39" w14:textId="77777777" w:rsidTr="00641DCB">
        <w:trPr>
          <w:trHeight w:val="424"/>
        </w:trPr>
        <w:tc>
          <w:tcPr>
            <w:tcW w:w="1560" w:type="dxa"/>
            <w:vMerge/>
            <w:vAlign w:val="center"/>
          </w:tcPr>
          <w:p w14:paraId="26E82CA4" w14:textId="77777777" w:rsidR="002B1854" w:rsidRPr="007E3061" w:rsidRDefault="002B1854" w:rsidP="007E3061">
            <w:pPr>
              <w:spacing w:line="240" w:lineRule="auto"/>
              <w:jc w:val="both"/>
              <w:rPr>
                <w:rFonts w:ascii="Arial" w:hAnsi="Arial" w:cs="Arial"/>
                <w:b/>
                <w:bCs/>
                <w:sz w:val="20"/>
                <w:szCs w:val="20"/>
                <w:lang w:val="en-GB"/>
              </w:rPr>
            </w:pPr>
          </w:p>
        </w:tc>
        <w:tc>
          <w:tcPr>
            <w:tcW w:w="1217" w:type="dxa"/>
            <w:vMerge w:val="restart"/>
            <w:shd w:val="clear" w:color="auto" w:fill="D9D9D9"/>
            <w:vAlign w:val="center"/>
          </w:tcPr>
          <w:p w14:paraId="34055F01"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ESD Default parameters</w:t>
            </w:r>
          </w:p>
        </w:tc>
        <w:tc>
          <w:tcPr>
            <w:tcW w:w="1134" w:type="dxa"/>
            <w:vMerge w:val="restart"/>
            <w:shd w:val="clear" w:color="auto" w:fill="D9D9D9"/>
            <w:vAlign w:val="center"/>
          </w:tcPr>
          <w:p w14:paraId="4D1A7185"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Typical scenario</w:t>
            </w:r>
          </w:p>
        </w:tc>
        <w:tc>
          <w:tcPr>
            <w:tcW w:w="1224" w:type="dxa"/>
            <w:vMerge w:val="restart"/>
            <w:shd w:val="clear" w:color="auto" w:fill="D9D9D9"/>
            <w:vAlign w:val="center"/>
          </w:tcPr>
          <w:p w14:paraId="0A81D216"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Mammals</w:t>
            </w:r>
          </w:p>
        </w:tc>
        <w:tc>
          <w:tcPr>
            <w:tcW w:w="1062" w:type="dxa"/>
            <w:vMerge w:val="restart"/>
            <w:shd w:val="clear" w:color="auto" w:fill="D9D9D9"/>
            <w:vAlign w:val="center"/>
          </w:tcPr>
          <w:p w14:paraId="31655682"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Birds</w:t>
            </w:r>
          </w:p>
        </w:tc>
        <w:tc>
          <w:tcPr>
            <w:tcW w:w="1759" w:type="dxa"/>
            <w:gridSpan w:val="2"/>
            <w:shd w:val="clear" w:color="auto" w:fill="D9D9D9"/>
            <w:vAlign w:val="center"/>
          </w:tcPr>
          <w:p w14:paraId="17B47BC4"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ESD Default parameters</w:t>
            </w:r>
          </w:p>
        </w:tc>
        <w:tc>
          <w:tcPr>
            <w:tcW w:w="1808" w:type="dxa"/>
            <w:gridSpan w:val="3"/>
            <w:shd w:val="clear" w:color="auto" w:fill="D9D9D9"/>
            <w:vAlign w:val="center"/>
          </w:tcPr>
          <w:p w14:paraId="01FCCD12"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Typical scenario</w:t>
            </w:r>
          </w:p>
        </w:tc>
      </w:tr>
      <w:tr w:rsidR="002B1854" w:rsidRPr="007E3061" w14:paraId="1939B7A9" w14:textId="77777777" w:rsidTr="00641DCB">
        <w:trPr>
          <w:trHeight w:val="424"/>
        </w:trPr>
        <w:tc>
          <w:tcPr>
            <w:tcW w:w="1560" w:type="dxa"/>
            <w:vMerge/>
            <w:vAlign w:val="center"/>
          </w:tcPr>
          <w:p w14:paraId="60E6F3DF" w14:textId="77777777" w:rsidR="002B1854" w:rsidRPr="007E3061" w:rsidRDefault="002B1854" w:rsidP="007E3061">
            <w:pPr>
              <w:spacing w:line="240" w:lineRule="auto"/>
              <w:jc w:val="both"/>
              <w:rPr>
                <w:rFonts w:ascii="Arial" w:hAnsi="Arial" w:cs="Arial"/>
                <w:b/>
                <w:bCs/>
                <w:sz w:val="20"/>
                <w:szCs w:val="20"/>
                <w:lang w:val="en-GB"/>
              </w:rPr>
            </w:pPr>
          </w:p>
        </w:tc>
        <w:tc>
          <w:tcPr>
            <w:tcW w:w="1217" w:type="dxa"/>
            <w:vMerge/>
            <w:shd w:val="clear" w:color="auto" w:fill="D9D9D9"/>
            <w:vAlign w:val="center"/>
          </w:tcPr>
          <w:p w14:paraId="1726A9D3" w14:textId="77777777" w:rsidR="002B1854" w:rsidRPr="007E3061" w:rsidRDefault="002B1854" w:rsidP="007E3061">
            <w:pPr>
              <w:spacing w:line="240" w:lineRule="auto"/>
              <w:jc w:val="both"/>
              <w:rPr>
                <w:rFonts w:ascii="Arial" w:hAnsi="Arial" w:cs="Arial"/>
                <w:b/>
                <w:bCs/>
                <w:sz w:val="20"/>
                <w:szCs w:val="20"/>
                <w:lang w:val="en-GB"/>
              </w:rPr>
            </w:pPr>
          </w:p>
        </w:tc>
        <w:tc>
          <w:tcPr>
            <w:tcW w:w="1134" w:type="dxa"/>
            <w:vMerge/>
            <w:shd w:val="clear" w:color="auto" w:fill="D9D9D9"/>
            <w:vAlign w:val="center"/>
          </w:tcPr>
          <w:p w14:paraId="414DC823" w14:textId="77777777" w:rsidR="002B1854" w:rsidRPr="007E3061" w:rsidRDefault="002B1854" w:rsidP="007E3061">
            <w:pPr>
              <w:spacing w:line="240" w:lineRule="auto"/>
              <w:jc w:val="both"/>
              <w:rPr>
                <w:rFonts w:ascii="Arial" w:hAnsi="Arial" w:cs="Arial"/>
                <w:b/>
                <w:bCs/>
                <w:sz w:val="20"/>
                <w:szCs w:val="20"/>
                <w:lang w:val="en-GB"/>
              </w:rPr>
            </w:pPr>
          </w:p>
        </w:tc>
        <w:tc>
          <w:tcPr>
            <w:tcW w:w="1224" w:type="dxa"/>
            <w:vMerge/>
            <w:shd w:val="clear" w:color="auto" w:fill="D9D9D9"/>
            <w:vAlign w:val="center"/>
          </w:tcPr>
          <w:p w14:paraId="6003C14D" w14:textId="77777777" w:rsidR="002B1854" w:rsidRPr="007E3061" w:rsidRDefault="002B1854" w:rsidP="007E3061">
            <w:pPr>
              <w:spacing w:line="240" w:lineRule="auto"/>
              <w:jc w:val="both"/>
              <w:rPr>
                <w:rFonts w:ascii="Arial" w:hAnsi="Arial" w:cs="Arial"/>
                <w:b/>
                <w:bCs/>
                <w:sz w:val="20"/>
                <w:szCs w:val="20"/>
                <w:lang w:val="en-GB"/>
              </w:rPr>
            </w:pPr>
          </w:p>
        </w:tc>
        <w:tc>
          <w:tcPr>
            <w:tcW w:w="1062" w:type="dxa"/>
            <w:vMerge/>
            <w:shd w:val="clear" w:color="auto" w:fill="D9D9D9"/>
            <w:vAlign w:val="center"/>
          </w:tcPr>
          <w:p w14:paraId="0B1B97F8" w14:textId="77777777" w:rsidR="002B1854" w:rsidRPr="007E3061" w:rsidRDefault="002B1854" w:rsidP="007E3061">
            <w:pPr>
              <w:spacing w:line="240" w:lineRule="auto"/>
              <w:jc w:val="both"/>
              <w:rPr>
                <w:rFonts w:ascii="Arial" w:hAnsi="Arial" w:cs="Arial"/>
                <w:b/>
                <w:bCs/>
                <w:sz w:val="20"/>
                <w:szCs w:val="20"/>
                <w:lang w:val="en-GB"/>
              </w:rPr>
            </w:pPr>
          </w:p>
        </w:tc>
        <w:tc>
          <w:tcPr>
            <w:tcW w:w="1037" w:type="dxa"/>
            <w:shd w:val="clear" w:color="auto" w:fill="D9D9D9"/>
            <w:vAlign w:val="center"/>
          </w:tcPr>
          <w:p w14:paraId="3CA1B546"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Mammals</w:t>
            </w:r>
          </w:p>
        </w:tc>
        <w:tc>
          <w:tcPr>
            <w:tcW w:w="722" w:type="dxa"/>
            <w:shd w:val="clear" w:color="auto" w:fill="D9D9D9"/>
            <w:vAlign w:val="center"/>
          </w:tcPr>
          <w:p w14:paraId="22B41067"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Birds</w:t>
            </w:r>
          </w:p>
        </w:tc>
        <w:tc>
          <w:tcPr>
            <w:tcW w:w="1037" w:type="dxa"/>
            <w:shd w:val="clear" w:color="auto" w:fill="D9D9D9"/>
            <w:vAlign w:val="center"/>
          </w:tcPr>
          <w:p w14:paraId="70E60E51"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Mammals</w:t>
            </w:r>
          </w:p>
        </w:tc>
        <w:tc>
          <w:tcPr>
            <w:tcW w:w="771" w:type="dxa"/>
            <w:gridSpan w:val="2"/>
            <w:shd w:val="clear" w:color="auto" w:fill="D9D9D9"/>
            <w:vAlign w:val="center"/>
          </w:tcPr>
          <w:p w14:paraId="44C01D88" w14:textId="77777777" w:rsidR="002B1854" w:rsidRPr="007E3061" w:rsidRDefault="002B1854"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Birds</w:t>
            </w:r>
          </w:p>
        </w:tc>
      </w:tr>
      <w:tr w:rsidR="002B1854" w:rsidRPr="007E3061" w14:paraId="11DDA7B6" w14:textId="77777777" w:rsidTr="00FA04F6">
        <w:trPr>
          <w:trHeight w:val="340"/>
        </w:trPr>
        <w:tc>
          <w:tcPr>
            <w:tcW w:w="9764" w:type="dxa"/>
            <w:gridSpan w:val="10"/>
            <w:vAlign w:val="center"/>
          </w:tcPr>
          <w:p w14:paraId="56478C49" w14:textId="77777777" w:rsidR="002B1854" w:rsidRPr="007E3061" w:rsidRDefault="002B1854" w:rsidP="007E3061">
            <w:pPr>
              <w:pStyle w:val="Default"/>
              <w:jc w:val="both"/>
              <w:rPr>
                <w:rFonts w:ascii="Arial" w:hAnsi="Arial" w:cs="Arial"/>
                <w:b/>
                <w:bCs/>
                <w:i/>
                <w:sz w:val="20"/>
                <w:szCs w:val="20"/>
                <w:lang w:val="en-GB"/>
              </w:rPr>
            </w:pPr>
            <w:r w:rsidRPr="007E3061">
              <w:rPr>
                <w:rFonts w:ascii="Arial" w:hAnsi="Arial" w:cs="Arial"/>
                <w:b/>
                <w:bCs/>
                <w:i/>
                <w:sz w:val="20"/>
                <w:szCs w:val="20"/>
                <w:lang w:val="en-GB"/>
              </w:rPr>
              <w:t>TIER I: Worst case (based on the total concentration in soil)</w:t>
            </w:r>
          </w:p>
        </w:tc>
      </w:tr>
      <w:tr w:rsidR="002B1854" w:rsidRPr="007E3061" w14:paraId="1FA6EFC2" w14:textId="77777777" w:rsidTr="00FA04F6">
        <w:trPr>
          <w:trHeight w:val="340"/>
        </w:trPr>
        <w:tc>
          <w:tcPr>
            <w:tcW w:w="1560" w:type="dxa"/>
            <w:vAlign w:val="center"/>
          </w:tcPr>
          <w:p w14:paraId="7F77A6C3"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i/>
                <w:sz w:val="20"/>
                <w:szCs w:val="20"/>
                <w:lang w:val="en-GB"/>
              </w:rPr>
              <w:t>Rat treatment</w:t>
            </w:r>
          </w:p>
        </w:tc>
        <w:tc>
          <w:tcPr>
            <w:tcW w:w="1217" w:type="dxa"/>
            <w:vAlign w:val="center"/>
          </w:tcPr>
          <w:p w14:paraId="2C458924"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lang w:val="en-GB"/>
              </w:rPr>
              <w:t>3.40E-01</w:t>
            </w:r>
          </w:p>
        </w:tc>
        <w:tc>
          <w:tcPr>
            <w:tcW w:w="1134" w:type="dxa"/>
            <w:vAlign w:val="center"/>
          </w:tcPr>
          <w:p w14:paraId="02AAFF20"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lang w:val="en-GB"/>
              </w:rPr>
              <w:t>2.64E-01</w:t>
            </w:r>
          </w:p>
        </w:tc>
        <w:tc>
          <w:tcPr>
            <w:tcW w:w="1224" w:type="dxa"/>
            <w:vMerge w:val="restart"/>
            <w:vAlign w:val="center"/>
          </w:tcPr>
          <w:p w14:paraId="750A2851"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sz w:val="20"/>
                <w:szCs w:val="20"/>
                <w:lang w:val="en-GB"/>
              </w:rPr>
              <w:t>2.22E-04</w:t>
            </w:r>
          </w:p>
        </w:tc>
        <w:tc>
          <w:tcPr>
            <w:tcW w:w="1062" w:type="dxa"/>
            <w:vMerge w:val="restart"/>
            <w:vAlign w:val="center"/>
          </w:tcPr>
          <w:p w14:paraId="21B9A663"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sz w:val="20"/>
                <w:szCs w:val="20"/>
                <w:lang w:val="en-GB"/>
              </w:rPr>
              <w:t>1.30E-04</w:t>
            </w:r>
          </w:p>
        </w:tc>
        <w:tc>
          <w:tcPr>
            <w:tcW w:w="1037" w:type="dxa"/>
            <w:vAlign w:val="center"/>
          </w:tcPr>
          <w:p w14:paraId="6A30F137"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1 532</w:t>
            </w:r>
          </w:p>
        </w:tc>
        <w:tc>
          <w:tcPr>
            <w:tcW w:w="722" w:type="dxa"/>
            <w:vAlign w:val="center"/>
          </w:tcPr>
          <w:p w14:paraId="72A2AF3B"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2 615</w:t>
            </w:r>
          </w:p>
        </w:tc>
        <w:tc>
          <w:tcPr>
            <w:tcW w:w="1070" w:type="dxa"/>
            <w:gridSpan w:val="2"/>
            <w:vAlign w:val="center"/>
          </w:tcPr>
          <w:p w14:paraId="66296BFC"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1 189</w:t>
            </w:r>
          </w:p>
        </w:tc>
        <w:tc>
          <w:tcPr>
            <w:tcW w:w="738" w:type="dxa"/>
            <w:vAlign w:val="center"/>
          </w:tcPr>
          <w:p w14:paraId="5E207EA2"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2 031</w:t>
            </w:r>
          </w:p>
        </w:tc>
      </w:tr>
      <w:tr w:rsidR="002B1854" w:rsidRPr="007E3061" w14:paraId="3AB56812" w14:textId="77777777" w:rsidTr="00FA04F6">
        <w:trPr>
          <w:trHeight w:val="340"/>
        </w:trPr>
        <w:tc>
          <w:tcPr>
            <w:tcW w:w="1560" w:type="dxa"/>
            <w:vAlign w:val="center"/>
          </w:tcPr>
          <w:p w14:paraId="6248B653"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i/>
                <w:sz w:val="20"/>
                <w:szCs w:val="20"/>
                <w:lang w:val="en-GB"/>
              </w:rPr>
              <w:t>Mice treatment</w:t>
            </w:r>
          </w:p>
        </w:tc>
        <w:tc>
          <w:tcPr>
            <w:tcW w:w="1217" w:type="dxa"/>
            <w:vAlign w:val="center"/>
          </w:tcPr>
          <w:p w14:paraId="1A87679F"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lang w:val="en-GB"/>
              </w:rPr>
              <w:t>9.94E-02</w:t>
            </w:r>
          </w:p>
        </w:tc>
        <w:tc>
          <w:tcPr>
            <w:tcW w:w="1134" w:type="dxa"/>
            <w:vAlign w:val="center"/>
          </w:tcPr>
          <w:p w14:paraId="579EED97"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lang w:val="en-GB"/>
              </w:rPr>
              <w:t>7.96E-02</w:t>
            </w:r>
          </w:p>
        </w:tc>
        <w:tc>
          <w:tcPr>
            <w:tcW w:w="1224" w:type="dxa"/>
            <w:vMerge/>
            <w:vAlign w:val="center"/>
          </w:tcPr>
          <w:p w14:paraId="070DA7DB" w14:textId="77777777" w:rsidR="002B1854" w:rsidRPr="007E3061" w:rsidRDefault="002B1854" w:rsidP="007E3061">
            <w:pPr>
              <w:pStyle w:val="Default"/>
              <w:jc w:val="both"/>
              <w:rPr>
                <w:rFonts w:ascii="Arial" w:hAnsi="Arial" w:cs="Arial"/>
                <w:bCs/>
                <w:sz w:val="20"/>
                <w:szCs w:val="20"/>
                <w:lang w:val="en-GB"/>
              </w:rPr>
            </w:pPr>
          </w:p>
        </w:tc>
        <w:tc>
          <w:tcPr>
            <w:tcW w:w="1062" w:type="dxa"/>
            <w:vMerge/>
          </w:tcPr>
          <w:p w14:paraId="31ED228C" w14:textId="77777777" w:rsidR="002B1854" w:rsidRPr="007E3061" w:rsidRDefault="002B1854" w:rsidP="007E3061">
            <w:pPr>
              <w:pStyle w:val="Default"/>
              <w:jc w:val="both"/>
              <w:rPr>
                <w:rFonts w:ascii="Arial" w:hAnsi="Arial" w:cs="Arial"/>
                <w:bCs/>
                <w:sz w:val="20"/>
                <w:szCs w:val="20"/>
                <w:lang w:val="en-GB"/>
              </w:rPr>
            </w:pPr>
          </w:p>
        </w:tc>
        <w:tc>
          <w:tcPr>
            <w:tcW w:w="1037" w:type="dxa"/>
            <w:vAlign w:val="center"/>
          </w:tcPr>
          <w:p w14:paraId="71533238"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448</w:t>
            </w:r>
          </w:p>
        </w:tc>
        <w:tc>
          <w:tcPr>
            <w:tcW w:w="722" w:type="dxa"/>
            <w:vAlign w:val="center"/>
          </w:tcPr>
          <w:p w14:paraId="1FBA74A0"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765</w:t>
            </w:r>
          </w:p>
        </w:tc>
        <w:tc>
          <w:tcPr>
            <w:tcW w:w="1070" w:type="dxa"/>
            <w:gridSpan w:val="2"/>
            <w:vAlign w:val="center"/>
          </w:tcPr>
          <w:p w14:paraId="4F18CF5A"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359</w:t>
            </w:r>
          </w:p>
        </w:tc>
        <w:tc>
          <w:tcPr>
            <w:tcW w:w="738" w:type="dxa"/>
            <w:vAlign w:val="center"/>
          </w:tcPr>
          <w:p w14:paraId="05D79680"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612</w:t>
            </w:r>
          </w:p>
        </w:tc>
      </w:tr>
      <w:tr w:rsidR="002B1854" w:rsidRPr="007E3061" w14:paraId="5953265A" w14:textId="77777777" w:rsidTr="00FA04F6">
        <w:trPr>
          <w:trHeight w:val="340"/>
        </w:trPr>
        <w:tc>
          <w:tcPr>
            <w:tcW w:w="9764" w:type="dxa"/>
            <w:gridSpan w:val="10"/>
            <w:vAlign w:val="center"/>
          </w:tcPr>
          <w:p w14:paraId="5C663D86" w14:textId="77777777" w:rsidR="002B1854" w:rsidRPr="007E3061" w:rsidRDefault="002B1854" w:rsidP="007E3061">
            <w:pPr>
              <w:pStyle w:val="Default"/>
              <w:jc w:val="both"/>
              <w:rPr>
                <w:rFonts w:ascii="Arial" w:hAnsi="Arial" w:cs="Arial"/>
                <w:b/>
                <w:i/>
                <w:sz w:val="20"/>
                <w:szCs w:val="20"/>
                <w:lang w:val="en-GB"/>
              </w:rPr>
            </w:pPr>
            <w:r w:rsidRPr="007E3061">
              <w:rPr>
                <w:rFonts w:ascii="Arial" w:hAnsi="Arial" w:cs="Arial"/>
                <w:b/>
                <w:i/>
                <w:sz w:val="20"/>
                <w:szCs w:val="20"/>
                <w:lang w:val="en-GB"/>
              </w:rPr>
              <w:t>TIER I: Mean (based on the mean concentration in soil)</w:t>
            </w:r>
          </w:p>
        </w:tc>
      </w:tr>
      <w:tr w:rsidR="002B1854" w:rsidRPr="007E3061" w14:paraId="3ABCE67A" w14:textId="77777777" w:rsidTr="00FA04F6">
        <w:trPr>
          <w:trHeight w:val="340"/>
        </w:trPr>
        <w:tc>
          <w:tcPr>
            <w:tcW w:w="1560" w:type="dxa"/>
            <w:vAlign w:val="center"/>
          </w:tcPr>
          <w:p w14:paraId="65F34161"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i/>
                <w:sz w:val="20"/>
                <w:szCs w:val="20"/>
                <w:lang w:val="en-GB"/>
              </w:rPr>
              <w:t>Rat treatment</w:t>
            </w:r>
          </w:p>
        </w:tc>
        <w:tc>
          <w:tcPr>
            <w:tcW w:w="1217" w:type="dxa"/>
            <w:vAlign w:val="center"/>
          </w:tcPr>
          <w:p w14:paraId="40201BA7"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5.30E-02</w:t>
            </w:r>
          </w:p>
        </w:tc>
        <w:tc>
          <w:tcPr>
            <w:tcW w:w="1134" w:type="dxa"/>
            <w:vAlign w:val="center"/>
          </w:tcPr>
          <w:p w14:paraId="2AD1A159"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3.39E-02</w:t>
            </w:r>
          </w:p>
        </w:tc>
        <w:tc>
          <w:tcPr>
            <w:tcW w:w="1224" w:type="dxa"/>
            <w:vMerge w:val="restart"/>
            <w:vAlign w:val="center"/>
          </w:tcPr>
          <w:p w14:paraId="47279857"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sz w:val="20"/>
                <w:szCs w:val="20"/>
                <w:lang w:val="en-GB"/>
              </w:rPr>
              <w:t>2.22E-04</w:t>
            </w:r>
          </w:p>
        </w:tc>
        <w:tc>
          <w:tcPr>
            <w:tcW w:w="1062" w:type="dxa"/>
            <w:vMerge w:val="restart"/>
            <w:vAlign w:val="center"/>
          </w:tcPr>
          <w:p w14:paraId="550C269C"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sz w:val="20"/>
                <w:szCs w:val="20"/>
                <w:lang w:val="en-GB"/>
              </w:rPr>
              <w:t>1.30E-04</w:t>
            </w:r>
          </w:p>
        </w:tc>
        <w:tc>
          <w:tcPr>
            <w:tcW w:w="1037" w:type="dxa"/>
            <w:vAlign w:val="center"/>
          </w:tcPr>
          <w:p w14:paraId="4E3202D1"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239</w:t>
            </w:r>
          </w:p>
        </w:tc>
        <w:tc>
          <w:tcPr>
            <w:tcW w:w="722" w:type="dxa"/>
            <w:vAlign w:val="center"/>
          </w:tcPr>
          <w:p w14:paraId="6FA2E516"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408</w:t>
            </w:r>
          </w:p>
        </w:tc>
        <w:tc>
          <w:tcPr>
            <w:tcW w:w="1070" w:type="dxa"/>
            <w:gridSpan w:val="2"/>
            <w:vAlign w:val="center"/>
          </w:tcPr>
          <w:p w14:paraId="573B830A"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153</w:t>
            </w:r>
          </w:p>
        </w:tc>
        <w:tc>
          <w:tcPr>
            <w:tcW w:w="738" w:type="dxa"/>
            <w:vAlign w:val="center"/>
          </w:tcPr>
          <w:p w14:paraId="211EEED3"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261</w:t>
            </w:r>
          </w:p>
        </w:tc>
      </w:tr>
      <w:tr w:rsidR="002B1854" w:rsidRPr="007E3061" w14:paraId="2AFBDCB5" w14:textId="77777777" w:rsidTr="00FA04F6">
        <w:trPr>
          <w:trHeight w:val="340"/>
        </w:trPr>
        <w:tc>
          <w:tcPr>
            <w:tcW w:w="1560" w:type="dxa"/>
            <w:vAlign w:val="center"/>
          </w:tcPr>
          <w:p w14:paraId="7BE29748"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i/>
                <w:sz w:val="20"/>
                <w:szCs w:val="20"/>
                <w:lang w:val="en-GB"/>
              </w:rPr>
              <w:t>Mice treatment</w:t>
            </w:r>
          </w:p>
        </w:tc>
        <w:tc>
          <w:tcPr>
            <w:tcW w:w="1217" w:type="dxa"/>
            <w:vAlign w:val="center"/>
          </w:tcPr>
          <w:p w14:paraId="3ED29181"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4.24E-02</w:t>
            </w:r>
          </w:p>
        </w:tc>
        <w:tc>
          <w:tcPr>
            <w:tcW w:w="1134" w:type="dxa"/>
            <w:vAlign w:val="center"/>
          </w:tcPr>
          <w:p w14:paraId="2F24CE8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3.39E-02</w:t>
            </w:r>
          </w:p>
        </w:tc>
        <w:tc>
          <w:tcPr>
            <w:tcW w:w="1224" w:type="dxa"/>
            <w:vMerge/>
            <w:vAlign w:val="center"/>
          </w:tcPr>
          <w:p w14:paraId="321370D3" w14:textId="77777777" w:rsidR="002B1854" w:rsidRPr="007E3061" w:rsidRDefault="002B1854" w:rsidP="007E3061">
            <w:pPr>
              <w:pStyle w:val="Default"/>
              <w:jc w:val="both"/>
              <w:rPr>
                <w:rFonts w:ascii="Arial" w:hAnsi="Arial" w:cs="Arial"/>
                <w:bCs/>
                <w:sz w:val="20"/>
                <w:szCs w:val="20"/>
                <w:lang w:val="en-GB"/>
              </w:rPr>
            </w:pPr>
          </w:p>
        </w:tc>
        <w:tc>
          <w:tcPr>
            <w:tcW w:w="1062" w:type="dxa"/>
            <w:vMerge/>
          </w:tcPr>
          <w:p w14:paraId="2EDC2472" w14:textId="77777777" w:rsidR="002B1854" w:rsidRPr="007E3061" w:rsidRDefault="002B1854" w:rsidP="007E3061">
            <w:pPr>
              <w:pStyle w:val="Default"/>
              <w:jc w:val="both"/>
              <w:rPr>
                <w:rFonts w:ascii="Arial" w:hAnsi="Arial" w:cs="Arial"/>
                <w:bCs/>
                <w:sz w:val="20"/>
                <w:szCs w:val="20"/>
                <w:lang w:val="en-GB"/>
              </w:rPr>
            </w:pPr>
          </w:p>
        </w:tc>
        <w:tc>
          <w:tcPr>
            <w:tcW w:w="1037" w:type="dxa"/>
            <w:vAlign w:val="center"/>
          </w:tcPr>
          <w:p w14:paraId="4E6F026E"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191</w:t>
            </w:r>
          </w:p>
        </w:tc>
        <w:tc>
          <w:tcPr>
            <w:tcW w:w="722" w:type="dxa"/>
            <w:vAlign w:val="center"/>
          </w:tcPr>
          <w:p w14:paraId="13BD07B6"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326</w:t>
            </w:r>
          </w:p>
        </w:tc>
        <w:tc>
          <w:tcPr>
            <w:tcW w:w="1070" w:type="dxa"/>
            <w:gridSpan w:val="2"/>
            <w:vAlign w:val="center"/>
          </w:tcPr>
          <w:p w14:paraId="55DD8B1C"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153</w:t>
            </w:r>
          </w:p>
        </w:tc>
        <w:tc>
          <w:tcPr>
            <w:tcW w:w="738" w:type="dxa"/>
            <w:vAlign w:val="center"/>
          </w:tcPr>
          <w:p w14:paraId="2F2EA1A4"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261</w:t>
            </w:r>
          </w:p>
        </w:tc>
      </w:tr>
      <w:tr w:rsidR="002B1854" w:rsidRPr="007E3061" w14:paraId="3A2FE7E5" w14:textId="77777777" w:rsidTr="00FA04F6">
        <w:trPr>
          <w:trHeight w:val="340"/>
        </w:trPr>
        <w:tc>
          <w:tcPr>
            <w:tcW w:w="9764" w:type="dxa"/>
            <w:gridSpan w:val="10"/>
            <w:vAlign w:val="center"/>
          </w:tcPr>
          <w:p w14:paraId="1B4ED436" w14:textId="77777777" w:rsidR="002B1854" w:rsidRPr="007E3061" w:rsidRDefault="002B1854" w:rsidP="007E3061">
            <w:pPr>
              <w:pStyle w:val="Default"/>
              <w:jc w:val="both"/>
              <w:rPr>
                <w:rFonts w:ascii="Arial" w:hAnsi="Arial" w:cs="Arial"/>
                <w:b/>
                <w:i/>
                <w:sz w:val="20"/>
                <w:szCs w:val="20"/>
                <w:lang w:val="en-GB"/>
              </w:rPr>
            </w:pPr>
            <w:r w:rsidRPr="007E3061">
              <w:rPr>
                <w:rFonts w:ascii="Arial" w:hAnsi="Arial" w:cs="Arial"/>
                <w:b/>
                <w:i/>
                <w:sz w:val="20"/>
                <w:szCs w:val="20"/>
                <w:lang w:val="en-GB"/>
              </w:rPr>
              <w:t>TIER II (based on time-weight average concentration (180d) in soil)</w:t>
            </w:r>
          </w:p>
        </w:tc>
      </w:tr>
      <w:tr w:rsidR="002B1854" w:rsidRPr="007E3061" w14:paraId="697718B6" w14:textId="77777777" w:rsidTr="00FA04F6">
        <w:trPr>
          <w:trHeight w:val="340"/>
        </w:trPr>
        <w:tc>
          <w:tcPr>
            <w:tcW w:w="1560" w:type="dxa"/>
            <w:vAlign w:val="center"/>
          </w:tcPr>
          <w:p w14:paraId="5AE01295"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i/>
                <w:sz w:val="20"/>
                <w:szCs w:val="20"/>
                <w:lang w:val="en-GB"/>
              </w:rPr>
              <w:t>Rat treatment</w:t>
            </w:r>
          </w:p>
        </w:tc>
        <w:tc>
          <w:tcPr>
            <w:tcW w:w="1217" w:type="dxa"/>
            <w:vAlign w:val="center"/>
          </w:tcPr>
          <w:p w14:paraId="6135C886"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rPr>
              <w:t>5.12E-02</w:t>
            </w:r>
          </w:p>
        </w:tc>
        <w:tc>
          <w:tcPr>
            <w:tcW w:w="1134" w:type="dxa"/>
            <w:vAlign w:val="center"/>
          </w:tcPr>
          <w:p w14:paraId="675ABA2F"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rPr>
              <w:t>3.28E-02</w:t>
            </w:r>
          </w:p>
        </w:tc>
        <w:tc>
          <w:tcPr>
            <w:tcW w:w="1224" w:type="dxa"/>
            <w:vMerge w:val="restart"/>
            <w:vAlign w:val="center"/>
          </w:tcPr>
          <w:p w14:paraId="1EA5806E"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sz w:val="20"/>
                <w:szCs w:val="20"/>
                <w:lang w:val="en-GB"/>
              </w:rPr>
              <w:t>2.22E-04</w:t>
            </w:r>
          </w:p>
        </w:tc>
        <w:tc>
          <w:tcPr>
            <w:tcW w:w="1062" w:type="dxa"/>
            <w:vMerge w:val="restart"/>
            <w:vAlign w:val="center"/>
          </w:tcPr>
          <w:p w14:paraId="4E3CD041"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sz w:val="20"/>
                <w:szCs w:val="20"/>
                <w:lang w:val="en-GB"/>
              </w:rPr>
              <w:t>1.30E-04</w:t>
            </w:r>
          </w:p>
        </w:tc>
        <w:tc>
          <w:tcPr>
            <w:tcW w:w="1037" w:type="dxa"/>
            <w:vAlign w:val="center"/>
          </w:tcPr>
          <w:p w14:paraId="0E0E34B8"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231</w:t>
            </w:r>
          </w:p>
        </w:tc>
        <w:tc>
          <w:tcPr>
            <w:tcW w:w="0" w:type="auto"/>
            <w:vAlign w:val="center"/>
          </w:tcPr>
          <w:p w14:paraId="520927EC"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394</w:t>
            </w:r>
          </w:p>
        </w:tc>
        <w:tc>
          <w:tcPr>
            <w:tcW w:w="0" w:type="auto"/>
            <w:gridSpan w:val="2"/>
            <w:vAlign w:val="center"/>
          </w:tcPr>
          <w:p w14:paraId="444D6199"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148</w:t>
            </w:r>
          </w:p>
        </w:tc>
        <w:tc>
          <w:tcPr>
            <w:tcW w:w="0" w:type="auto"/>
            <w:vAlign w:val="center"/>
          </w:tcPr>
          <w:p w14:paraId="67A614C1"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252</w:t>
            </w:r>
          </w:p>
        </w:tc>
      </w:tr>
      <w:tr w:rsidR="002B1854" w:rsidRPr="007E3061" w14:paraId="1FBEF293" w14:textId="77777777" w:rsidTr="00FA04F6">
        <w:trPr>
          <w:trHeight w:val="340"/>
        </w:trPr>
        <w:tc>
          <w:tcPr>
            <w:tcW w:w="1560" w:type="dxa"/>
            <w:vAlign w:val="center"/>
          </w:tcPr>
          <w:p w14:paraId="18FBEDD7" w14:textId="77777777" w:rsidR="002B1854" w:rsidRPr="007E3061" w:rsidRDefault="002B1854" w:rsidP="007E3061">
            <w:pPr>
              <w:pStyle w:val="Default"/>
              <w:jc w:val="both"/>
              <w:rPr>
                <w:rFonts w:ascii="Arial" w:hAnsi="Arial" w:cs="Arial"/>
                <w:bCs/>
                <w:sz w:val="20"/>
                <w:szCs w:val="20"/>
                <w:lang w:val="en-GB"/>
              </w:rPr>
            </w:pPr>
            <w:r w:rsidRPr="007E3061">
              <w:rPr>
                <w:rFonts w:ascii="Arial" w:hAnsi="Arial" w:cs="Arial"/>
                <w:bCs/>
                <w:i/>
                <w:sz w:val="20"/>
                <w:szCs w:val="20"/>
                <w:lang w:val="en-GB"/>
              </w:rPr>
              <w:t>Mice treatment</w:t>
            </w:r>
          </w:p>
        </w:tc>
        <w:tc>
          <w:tcPr>
            <w:tcW w:w="1217" w:type="dxa"/>
            <w:vAlign w:val="center"/>
          </w:tcPr>
          <w:p w14:paraId="13DFFDEA"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rPr>
              <w:t>4.10E-02</w:t>
            </w:r>
          </w:p>
        </w:tc>
        <w:tc>
          <w:tcPr>
            <w:tcW w:w="1134" w:type="dxa"/>
            <w:vAlign w:val="center"/>
          </w:tcPr>
          <w:p w14:paraId="131CC550"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sz w:val="20"/>
                <w:szCs w:val="20"/>
              </w:rPr>
              <w:t>3.28E-02</w:t>
            </w:r>
          </w:p>
        </w:tc>
        <w:tc>
          <w:tcPr>
            <w:tcW w:w="1224" w:type="dxa"/>
            <w:vMerge/>
            <w:vAlign w:val="center"/>
          </w:tcPr>
          <w:p w14:paraId="51CA5698" w14:textId="77777777" w:rsidR="002B1854" w:rsidRPr="007E3061" w:rsidRDefault="002B1854" w:rsidP="007E3061">
            <w:pPr>
              <w:pStyle w:val="Default"/>
              <w:jc w:val="both"/>
              <w:rPr>
                <w:rFonts w:ascii="Arial" w:hAnsi="Arial" w:cs="Arial"/>
                <w:bCs/>
                <w:sz w:val="20"/>
                <w:szCs w:val="20"/>
                <w:lang w:val="en-GB"/>
              </w:rPr>
            </w:pPr>
          </w:p>
        </w:tc>
        <w:tc>
          <w:tcPr>
            <w:tcW w:w="1062" w:type="dxa"/>
            <w:vMerge/>
          </w:tcPr>
          <w:p w14:paraId="5A68D876" w14:textId="77777777" w:rsidR="002B1854" w:rsidRPr="007E3061" w:rsidRDefault="002B1854" w:rsidP="007E3061">
            <w:pPr>
              <w:pStyle w:val="Default"/>
              <w:jc w:val="both"/>
              <w:rPr>
                <w:rFonts w:ascii="Arial" w:hAnsi="Arial" w:cs="Arial"/>
                <w:bCs/>
                <w:sz w:val="20"/>
                <w:szCs w:val="20"/>
                <w:lang w:val="en-GB"/>
              </w:rPr>
            </w:pPr>
          </w:p>
        </w:tc>
        <w:tc>
          <w:tcPr>
            <w:tcW w:w="1037" w:type="dxa"/>
            <w:vAlign w:val="center"/>
          </w:tcPr>
          <w:p w14:paraId="03451F81"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185</w:t>
            </w:r>
          </w:p>
        </w:tc>
        <w:tc>
          <w:tcPr>
            <w:tcW w:w="0" w:type="auto"/>
            <w:vAlign w:val="center"/>
          </w:tcPr>
          <w:p w14:paraId="0DD65C47"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315</w:t>
            </w:r>
          </w:p>
        </w:tc>
        <w:tc>
          <w:tcPr>
            <w:tcW w:w="0" w:type="auto"/>
            <w:gridSpan w:val="2"/>
            <w:vAlign w:val="center"/>
          </w:tcPr>
          <w:p w14:paraId="739EBD0D"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148</w:t>
            </w:r>
          </w:p>
        </w:tc>
        <w:tc>
          <w:tcPr>
            <w:tcW w:w="0" w:type="auto"/>
            <w:vAlign w:val="center"/>
          </w:tcPr>
          <w:p w14:paraId="2BC7817A" w14:textId="77777777" w:rsidR="002B1854" w:rsidRPr="007E3061" w:rsidRDefault="002B1854" w:rsidP="007E3061">
            <w:pPr>
              <w:pStyle w:val="Default"/>
              <w:jc w:val="both"/>
              <w:rPr>
                <w:rFonts w:ascii="Arial" w:hAnsi="Arial" w:cs="Arial"/>
                <w:b/>
                <w:bCs/>
                <w:sz w:val="20"/>
                <w:szCs w:val="20"/>
                <w:lang w:val="en-GB"/>
              </w:rPr>
            </w:pPr>
            <w:r w:rsidRPr="007E3061">
              <w:rPr>
                <w:rFonts w:ascii="Arial" w:hAnsi="Arial" w:cs="Arial"/>
                <w:b/>
                <w:bCs/>
                <w:sz w:val="20"/>
                <w:szCs w:val="20"/>
                <w:lang w:val="en-GB"/>
              </w:rPr>
              <w:t>252</w:t>
            </w:r>
          </w:p>
        </w:tc>
      </w:tr>
    </w:tbl>
    <w:p w14:paraId="7B6CAF4A" w14:textId="77777777" w:rsidR="002B1854" w:rsidRPr="007E3061" w:rsidRDefault="002B1854" w:rsidP="007E3061">
      <w:pPr>
        <w:pStyle w:val="Corpsdetexte"/>
        <w:spacing w:line="240" w:lineRule="auto"/>
        <w:jc w:val="both"/>
        <w:rPr>
          <w:rFonts w:ascii="Arial" w:hAnsi="Arial" w:cs="Arial"/>
          <w:sz w:val="20"/>
          <w:szCs w:val="20"/>
          <w:lang w:val="en-GB"/>
        </w:rPr>
      </w:pPr>
      <w:r w:rsidRPr="007E3061">
        <w:rPr>
          <w:rFonts w:ascii="Arial" w:hAnsi="Arial" w:cs="Arial"/>
          <w:sz w:val="20"/>
          <w:szCs w:val="20"/>
          <w:lang w:val="en-GB"/>
        </w:rPr>
        <w:t>Whatever the scenario, the PEC/PNEC ratio exceeds 1 for both earthworm eating birds and mammals.</w:t>
      </w:r>
    </w:p>
    <w:p w14:paraId="138DAB70" w14:textId="77777777" w:rsidR="007054C9" w:rsidRPr="007E3061" w:rsidRDefault="007054C9" w:rsidP="007E3061">
      <w:pPr>
        <w:pStyle w:val="Titre6"/>
        <w:numPr>
          <w:ilvl w:val="0"/>
          <w:numId w:val="0"/>
        </w:numPr>
        <w:spacing w:before="0" w:after="0"/>
        <w:rPr>
          <w:b/>
          <w:i/>
          <w:sz w:val="20"/>
          <w:szCs w:val="20"/>
          <w:lang w:val="en-GB"/>
        </w:rPr>
      </w:pPr>
    </w:p>
    <w:p w14:paraId="3CF69D69" w14:textId="77777777" w:rsidR="002B1854" w:rsidRPr="007E3061" w:rsidRDefault="002B1854" w:rsidP="007E3061">
      <w:pPr>
        <w:pStyle w:val="Titre6"/>
        <w:numPr>
          <w:ilvl w:val="0"/>
          <w:numId w:val="0"/>
        </w:numPr>
        <w:spacing w:before="0" w:after="0"/>
        <w:rPr>
          <w:b/>
          <w:i/>
          <w:sz w:val="20"/>
          <w:szCs w:val="20"/>
          <w:lang w:val="en-GB"/>
        </w:rPr>
      </w:pPr>
      <w:r w:rsidRPr="007E3061">
        <w:rPr>
          <w:b/>
          <w:i/>
          <w:sz w:val="20"/>
          <w:szCs w:val="20"/>
          <w:lang w:val="en-GB"/>
        </w:rPr>
        <w:t>Secondary poisoning for the rodent-eating mammal or the rodent-eating bird</w:t>
      </w:r>
    </w:p>
    <w:p w14:paraId="5C01A80C" w14:textId="77777777" w:rsidR="007054C9" w:rsidRPr="007E3061" w:rsidRDefault="007054C9" w:rsidP="007E3061">
      <w:pPr>
        <w:pStyle w:val="Corpsdetexte"/>
        <w:spacing w:line="240" w:lineRule="auto"/>
        <w:jc w:val="both"/>
        <w:rPr>
          <w:rFonts w:ascii="Arial" w:hAnsi="Arial" w:cs="Arial"/>
          <w:sz w:val="20"/>
          <w:szCs w:val="20"/>
          <w:lang w:val="en-GB"/>
        </w:rPr>
      </w:pPr>
    </w:p>
    <w:p w14:paraId="4698CB92" w14:textId="77777777" w:rsidR="002B1854" w:rsidRPr="007E3061" w:rsidRDefault="002B1854" w:rsidP="007E3061">
      <w:pPr>
        <w:pStyle w:val="Titre5"/>
        <w:numPr>
          <w:ilvl w:val="5"/>
          <w:numId w:val="1"/>
        </w:numPr>
        <w:spacing w:before="0" w:after="0"/>
        <w:rPr>
          <w:sz w:val="20"/>
          <w:szCs w:val="20"/>
        </w:rPr>
      </w:pPr>
      <w:r w:rsidRPr="007E3061">
        <w:rPr>
          <w:sz w:val="20"/>
          <w:szCs w:val="20"/>
        </w:rPr>
        <w:t>Tier 1 assessment, acute</w:t>
      </w:r>
    </w:p>
    <w:p w14:paraId="6EC67980" w14:textId="77777777" w:rsidR="00B93B12" w:rsidRPr="007E3061" w:rsidRDefault="00B93B12" w:rsidP="007E3061">
      <w:pPr>
        <w:spacing w:line="240" w:lineRule="auto"/>
        <w:jc w:val="both"/>
        <w:rPr>
          <w:rFonts w:ascii="Arial" w:hAnsi="Arial" w:cs="Arial"/>
          <w:sz w:val="20"/>
          <w:szCs w:val="20"/>
          <w:lang w:val="en-GB"/>
        </w:rPr>
      </w:pPr>
    </w:p>
    <w:p w14:paraId="4F301F0E"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PEC</w:t>
      </w:r>
      <w:r w:rsidRPr="007E3061">
        <w:rPr>
          <w:rFonts w:ascii="Arial" w:hAnsi="Arial" w:cs="Arial"/>
          <w:sz w:val="20"/>
          <w:szCs w:val="20"/>
          <w:vertAlign w:val="subscript"/>
          <w:lang w:val="en-GB"/>
        </w:rPr>
        <w:t>oral</w:t>
      </w:r>
      <w:r w:rsidRPr="007E3061">
        <w:rPr>
          <w:rFonts w:ascii="Arial" w:hAnsi="Arial" w:cs="Arial"/>
          <w:sz w:val="20"/>
          <w:szCs w:val="20"/>
          <w:lang w:val="en-GB"/>
        </w:rPr>
        <w:t xml:space="preserve"> are compared to the LC</w:t>
      </w:r>
      <w:r w:rsidRPr="007E3061">
        <w:rPr>
          <w:rFonts w:ascii="Arial" w:hAnsi="Arial" w:cs="Arial"/>
          <w:sz w:val="20"/>
          <w:szCs w:val="20"/>
          <w:vertAlign w:val="subscript"/>
          <w:lang w:val="en-GB"/>
        </w:rPr>
        <w:t>50</w:t>
      </w:r>
      <w:r w:rsidRPr="007E3061">
        <w:rPr>
          <w:rFonts w:ascii="Arial" w:hAnsi="Arial" w:cs="Arial"/>
          <w:sz w:val="20"/>
          <w:szCs w:val="20"/>
          <w:lang w:val="en-GB"/>
        </w:rPr>
        <w:t xml:space="preserve"> value presented in the section above for a qualitative risk assessment in accordance with the decisions taken at the TMII-06.</w:t>
      </w:r>
    </w:p>
    <w:p w14:paraId="04244A29" w14:textId="77777777" w:rsidR="00B93B12" w:rsidRPr="007E3061" w:rsidRDefault="00B93B12" w:rsidP="007E3061">
      <w:pPr>
        <w:spacing w:line="240" w:lineRule="auto"/>
        <w:jc w:val="both"/>
        <w:rPr>
          <w:rFonts w:ascii="Arial" w:hAnsi="Arial" w:cs="Arial"/>
          <w:sz w:val="20"/>
          <w:szCs w:val="20"/>
          <w:lang w:val="en-GB"/>
        </w:rPr>
      </w:pPr>
    </w:p>
    <w:p w14:paraId="7F3DB3D9" w14:textId="77777777" w:rsidR="002B1854" w:rsidRPr="007E3061" w:rsidDel="00781461" w:rsidRDefault="002B1854" w:rsidP="007E3061">
      <w:pPr>
        <w:keepNext/>
        <w:spacing w:line="240" w:lineRule="auto"/>
        <w:ind w:left="142"/>
        <w:jc w:val="both"/>
        <w:rPr>
          <w:rFonts w:ascii="Arial" w:hAnsi="Arial" w:cs="Arial"/>
          <w:b/>
          <w:sz w:val="20"/>
          <w:szCs w:val="20"/>
          <w:lang w:val="en-US"/>
        </w:rPr>
      </w:pPr>
      <w:r w:rsidRPr="007E3061">
        <w:rPr>
          <w:rFonts w:ascii="Arial" w:hAnsi="Arial" w:cs="Arial"/>
          <w:b/>
          <w:sz w:val="20"/>
          <w:szCs w:val="20"/>
          <w:lang w:val="en-GB"/>
        </w:rPr>
        <w:t xml:space="preserve">Table </w:t>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STYLEREF 3 \s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2.8.5.4.1.3</w:t>
      </w:r>
      <w:r w:rsidRPr="007E3061">
        <w:rPr>
          <w:rFonts w:ascii="Arial" w:hAnsi="Arial" w:cs="Arial"/>
          <w:b/>
          <w:sz w:val="20"/>
          <w:szCs w:val="20"/>
          <w:lang w:val="en-GB"/>
        </w:rPr>
        <w:fldChar w:fldCharType="end"/>
      </w:r>
      <w:r w:rsidRPr="007E3061">
        <w:rPr>
          <w:rFonts w:ascii="Arial" w:hAnsi="Arial" w:cs="Arial"/>
          <w:b/>
          <w:sz w:val="20"/>
          <w:szCs w:val="20"/>
          <w:lang w:val="en-GB"/>
        </w:rPr>
        <w:noBreakHyphen/>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SEQ Table \* ARABIC \s 3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3</w:t>
      </w:r>
      <w:r w:rsidRPr="007E3061">
        <w:rPr>
          <w:rFonts w:ascii="Arial" w:hAnsi="Arial" w:cs="Arial"/>
          <w:b/>
          <w:sz w:val="20"/>
          <w:szCs w:val="20"/>
          <w:lang w:val="en-GB"/>
        </w:rPr>
        <w:fldChar w:fldCharType="end"/>
      </w:r>
      <w:r w:rsidRPr="007E3061">
        <w:rPr>
          <w:rFonts w:ascii="Arial" w:hAnsi="Arial" w:cs="Arial"/>
          <w:b/>
          <w:sz w:val="20"/>
          <w:szCs w:val="20"/>
          <w:lang w:val="en-US"/>
        </w:rPr>
        <w:t>Tier 1 long-term risk assessment of secondary poisoning</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1134"/>
        <w:gridCol w:w="1134"/>
        <w:gridCol w:w="1240"/>
        <w:gridCol w:w="1028"/>
        <w:gridCol w:w="992"/>
        <w:gridCol w:w="1134"/>
      </w:tblGrid>
      <w:tr w:rsidR="002B1854" w:rsidRPr="007E3061" w14:paraId="57A5AD4D" w14:textId="77777777" w:rsidTr="005825F7">
        <w:tc>
          <w:tcPr>
            <w:tcW w:w="1701" w:type="dxa"/>
            <w:vMerge w:val="restart"/>
            <w:vAlign w:val="center"/>
          </w:tcPr>
          <w:p w14:paraId="7D298B6E"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b/>
                <w:sz w:val="20"/>
                <w:szCs w:val="20"/>
              </w:rPr>
              <w:t>Non-target animal</w:t>
            </w:r>
          </w:p>
        </w:tc>
        <w:tc>
          <w:tcPr>
            <w:tcW w:w="3402" w:type="dxa"/>
            <w:gridSpan w:val="3"/>
            <w:shd w:val="clear" w:color="auto" w:fill="D9D9D9"/>
            <w:vAlign w:val="center"/>
          </w:tcPr>
          <w:p w14:paraId="3DD7080D" w14:textId="77777777" w:rsidR="002B1854" w:rsidRPr="007E3061" w:rsidRDefault="002B1854" w:rsidP="007E3061">
            <w:pPr>
              <w:keepNext/>
              <w:spacing w:line="240" w:lineRule="auto"/>
              <w:jc w:val="both"/>
              <w:rPr>
                <w:rFonts w:ascii="Arial" w:hAnsi="Arial" w:cs="Arial"/>
                <w:b/>
                <w:sz w:val="20"/>
                <w:szCs w:val="20"/>
                <w:lang w:val="en-US"/>
              </w:rPr>
            </w:pPr>
            <w:r w:rsidRPr="007E3061">
              <w:rPr>
                <w:rFonts w:ascii="Arial" w:hAnsi="Arial" w:cs="Arial"/>
                <w:b/>
                <w:sz w:val="20"/>
                <w:szCs w:val="20"/>
                <w:lang w:val="en-US"/>
              </w:rPr>
              <w:t>PECoral</w:t>
            </w:r>
          </w:p>
          <w:p w14:paraId="7D5CB5C2"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mg.kg</w:t>
            </w:r>
            <w:r w:rsidRPr="007E3061">
              <w:rPr>
                <w:rFonts w:ascii="Arial" w:hAnsi="Arial" w:cs="Arial"/>
                <w:sz w:val="20"/>
                <w:szCs w:val="20"/>
                <w:vertAlign w:val="superscript"/>
                <w:lang w:val="en-US"/>
              </w:rPr>
              <w:t>-1</w:t>
            </w:r>
            <w:r w:rsidRPr="007E3061">
              <w:rPr>
                <w:rFonts w:ascii="Arial" w:hAnsi="Arial" w:cs="Arial"/>
                <w:sz w:val="20"/>
                <w:szCs w:val="20"/>
                <w:vertAlign w:val="subscript"/>
                <w:lang w:val="en-US"/>
              </w:rPr>
              <w:t>bw</w:t>
            </w:r>
          </w:p>
        </w:tc>
        <w:tc>
          <w:tcPr>
            <w:tcW w:w="1240" w:type="dxa"/>
            <w:vMerge w:val="restart"/>
            <w:shd w:val="clear" w:color="auto" w:fill="D9D9D9"/>
            <w:vAlign w:val="center"/>
          </w:tcPr>
          <w:p w14:paraId="68B5C7EA" w14:textId="77777777" w:rsidR="002B1854" w:rsidRPr="007E3061" w:rsidRDefault="002B1854" w:rsidP="007E3061">
            <w:pPr>
              <w:spacing w:line="240" w:lineRule="auto"/>
              <w:jc w:val="both"/>
              <w:rPr>
                <w:rFonts w:ascii="Arial" w:hAnsi="Arial" w:cs="Arial"/>
                <w:b/>
                <w:sz w:val="20"/>
                <w:szCs w:val="20"/>
                <w:lang w:val="en-US"/>
              </w:rPr>
            </w:pPr>
            <w:r w:rsidRPr="007E3061">
              <w:rPr>
                <w:rFonts w:ascii="Arial" w:hAnsi="Arial" w:cs="Arial"/>
                <w:b/>
                <w:sz w:val="20"/>
                <w:szCs w:val="20"/>
                <w:lang w:val="en-US"/>
              </w:rPr>
              <w:t>LC</w:t>
            </w:r>
            <w:r w:rsidRPr="007E3061">
              <w:rPr>
                <w:rFonts w:ascii="Arial" w:hAnsi="Arial" w:cs="Arial"/>
                <w:b/>
                <w:sz w:val="20"/>
                <w:szCs w:val="20"/>
                <w:vertAlign w:val="subscript"/>
                <w:lang w:val="en-US"/>
              </w:rPr>
              <w:t>50</w:t>
            </w:r>
            <w:r w:rsidRPr="007E3061">
              <w:rPr>
                <w:rFonts w:ascii="Arial" w:hAnsi="Arial" w:cs="Arial"/>
                <w:b/>
                <w:sz w:val="20"/>
                <w:szCs w:val="20"/>
                <w:lang w:val="en-US"/>
              </w:rPr>
              <w:t xml:space="preserve"> dose</w:t>
            </w:r>
          </w:p>
          <w:p w14:paraId="20C34057"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GB"/>
              </w:rPr>
              <w:t>mg.kg</w:t>
            </w:r>
            <w:r w:rsidRPr="007E3061">
              <w:rPr>
                <w:rFonts w:ascii="Arial" w:hAnsi="Arial" w:cs="Arial"/>
                <w:sz w:val="20"/>
                <w:szCs w:val="20"/>
                <w:vertAlign w:val="superscript"/>
                <w:lang w:val="en-GB"/>
              </w:rPr>
              <w:t xml:space="preserve">-1 </w:t>
            </w:r>
            <w:r w:rsidRPr="007E3061">
              <w:rPr>
                <w:rFonts w:ascii="Arial" w:hAnsi="Arial" w:cs="Arial"/>
                <w:sz w:val="20"/>
                <w:szCs w:val="20"/>
                <w:vertAlign w:val="subscript"/>
                <w:lang w:val="en-GB"/>
              </w:rPr>
              <w:t>food</w:t>
            </w:r>
          </w:p>
        </w:tc>
        <w:tc>
          <w:tcPr>
            <w:tcW w:w="3154" w:type="dxa"/>
            <w:gridSpan w:val="3"/>
            <w:shd w:val="clear" w:color="auto" w:fill="D9D9D9"/>
            <w:vAlign w:val="center"/>
          </w:tcPr>
          <w:p w14:paraId="7D880565" w14:textId="77777777" w:rsidR="002B1854" w:rsidRPr="007E3061" w:rsidRDefault="002B1854" w:rsidP="007E3061">
            <w:pPr>
              <w:keepNext/>
              <w:spacing w:line="240" w:lineRule="auto"/>
              <w:jc w:val="both"/>
              <w:rPr>
                <w:rFonts w:ascii="Arial" w:hAnsi="Arial" w:cs="Arial"/>
                <w:b/>
                <w:sz w:val="20"/>
                <w:szCs w:val="20"/>
                <w:vertAlign w:val="subscript"/>
                <w:lang w:val="en-US"/>
              </w:rPr>
            </w:pPr>
            <w:r w:rsidRPr="007E3061">
              <w:rPr>
                <w:rFonts w:ascii="Arial" w:hAnsi="Arial" w:cs="Arial"/>
                <w:b/>
                <w:sz w:val="20"/>
                <w:szCs w:val="20"/>
                <w:lang w:val="en-US"/>
              </w:rPr>
              <w:t>PEC</w:t>
            </w:r>
            <w:r w:rsidRPr="007E3061">
              <w:rPr>
                <w:rFonts w:ascii="Arial" w:hAnsi="Arial" w:cs="Arial"/>
                <w:b/>
                <w:sz w:val="20"/>
                <w:szCs w:val="20"/>
                <w:vertAlign w:val="subscript"/>
                <w:lang w:val="en-US"/>
              </w:rPr>
              <w:t>oral</w:t>
            </w:r>
            <w:r w:rsidRPr="007E3061">
              <w:rPr>
                <w:rFonts w:ascii="Arial" w:hAnsi="Arial" w:cs="Arial"/>
                <w:b/>
                <w:sz w:val="20"/>
                <w:szCs w:val="20"/>
                <w:lang w:val="en-US"/>
              </w:rPr>
              <w:t>&gt; LC</w:t>
            </w:r>
            <w:r w:rsidRPr="007E3061">
              <w:rPr>
                <w:rFonts w:ascii="Arial" w:hAnsi="Arial" w:cs="Arial"/>
                <w:b/>
                <w:sz w:val="20"/>
                <w:szCs w:val="20"/>
                <w:vertAlign w:val="subscript"/>
                <w:lang w:val="en-US"/>
              </w:rPr>
              <w:t>50</w:t>
            </w:r>
          </w:p>
          <w:p w14:paraId="6643F1F2"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b/>
                <w:sz w:val="20"/>
                <w:szCs w:val="20"/>
                <w:lang w:val="en-US"/>
              </w:rPr>
              <w:t>(y/n)</w:t>
            </w:r>
          </w:p>
        </w:tc>
      </w:tr>
      <w:tr w:rsidR="002B1854" w:rsidRPr="007E3061" w14:paraId="7AA17526" w14:textId="77777777" w:rsidTr="005825F7">
        <w:tc>
          <w:tcPr>
            <w:tcW w:w="1701" w:type="dxa"/>
            <w:vMerge/>
          </w:tcPr>
          <w:p w14:paraId="09F63B64" w14:textId="77777777" w:rsidR="002B1854" w:rsidRPr="007E3061" w:rsidRDefault="002B1854" w:rsidP="007E3061">
            <w:pPr>
              <w:keepNext/>
              <w:spacing w:line="240" w:lineRule="auto"/>
              <w:jc w:val="both"/>
              <w:rPr>
                <w:rFonts w:ascii="Arial" w:hAnsi="Arial" w:cs="Arial"/>
                <w:sz w:val="20"/>
                <w:szCs w:val="20"/>
                <w:lang w:val="en-US"/>
              </w:rPr>
            </w:pPr>
          </w:p>
        </w:tc>
        <w:tc>
          <w:tcPr>
            <w:tcW w:w="1134" w:type="dxa"/>
            <w:shd w:val="clear" w:color="auto" w:fill="D9D9D9"/>
            <w:vAlign w:val="center"/>
          </w:tcPr>
          <w:p w14:paraId="46512BB1"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PD=0.2</w:t>
            </w:r>
          </w:p>
        </w:tc>
        <w:tc>
          <w:tcPr>
            <w:tcW w:w="1134" w:type="dxa"/>
            <w:shd w:val="clear" w:color="auto" w:fill="D9D9D9"/>
            <w:vAlign w:val="center"/>
          </w:tcPr>
          <w:p w14:paraId="33060044"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PD=0.5</w:t>
            </w:r>
          </w:p>
        </w:tc>
        <w:tc>
          <w:tcPr>
            <w:tcW w:w="1134" w:type="dxa"/>
            <w:shd w:val="clear" w:color="auto" w:fill="D9D9D9"/>
            <w:vAlign w:val="center"/>
          </w:tcPr>
          <w:p w14:paraId="0844F7D0"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PD=1</w:t>
            </w:r>
          </w:p>
        </w:tc>
        <w:tc>
          <w:tcPr>
            <w:tcW w:w="1240" w:type="dxa"/>
            <w:vMerge/>
            <w:shd w:val="clear" w:color="auto" w:fill="D9D9D9"/>
          </w:tcPr>
          <w:p w14:paraId="58E3A880" w14:textId="77777777" w:rsidR="002B1854" w:rsidRPr="007E3061" w:rsidRDefault="002B1854" w:rsidP="007E3061">
            <w:pPr>
              <w:keepNext/>
              <w:spacing w:line="240" w:lineRule="auto"/>
              <w:jc w:val="both"/>
              <w:rPr>
                <w:rFonts w:ascii="Arial" w:hAnsi="Arial" w:cs="Arial"/>
                <w:sz w:val="20"/>
                <w:szCs w:val="20"/>
                <w:lang w:val="en-US"/>
              </w:rPr>
            </w:pPr>
          </w:p>
        </w:tc>
        <w:tc>
          <w:tcPr>
            <w:tcW w:w="1028" w:type="dxa"/>
            <w:shd w:val="clear" w:color="auto" w:fill="D9D9D9"/>
            <w:vAlign w:val="center"/>
          </w:tcPr>
          <w:p w14:paraId="30C40A59"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PD=0.2</w:t>
            </w:r>
          </w:p>
        </w:tc>
        <w:tc>
          <w:tcPr>
            <w:tcW w:w="992" w:type="dxa"/>
            <w:shd w:val="clear" w:color="auto" w:fill="D9D9D9"/>
            <w:vAlign w:val="center"/>
          </w:tcPr>
          <w:p w14:paraId="6BCDB59F"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PD=0.5</w:t>
            </w:r>
          </w:p>
        </w:tc>
        <w:tc>
          <w:tcPr>
            <w:tcW w:w="1134" w:type="dxa"/>
            <w:shd w:val="clear" w:color="auto" w:fill="D9D9D9"/>
            <w:vAlign w:val="center"/>
          </w:tcPr>
          <w:p w14:paraId="4DBD84EE"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PD=1</w:t>
            </w:r>
          </w:p>
        </w:tc>
      </w:tr>
      <w:tr w:rsidR="002B1854" w:rsidRPr="007E3061" w14:paraId="272FC432" w14:textId="77777777" w:rsidTr="002B1854">
        <w:tc>
          <w:tcPr>
            <w:tcW w:w="1701" w:type="dxa"/>
            <w:vAlign w:val="center"/>
          </w:tcPr>
          <w:p w14:paraId="1F183914"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 xml:space="preserve">Birds </w:t>
            </w:r>
          </w:p>
        </w:tc>
        <w:tc>
          <w:tcPr>
            <w:tcW w:w="1134" w:type="dxa"/>
            <w:vAlign w:val="center"/>
          </w:tcPr>
          <w:p w14:paraId="7F527AEB"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0.55</w:t>
            </w:r>
          </w:p>
        </w:tc>
        <w:tc>
          <w:tcPr>
            <w:tcW w:w="1134" w:type="dxa"/>
            <w:vAlign w:val="center"/>
          </w:tcPr>
          <w:p w14:paraId="1A429497"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1.39</w:t>
            </w:r>
          </w:p>
        </w:tc>
        <w:tc>
          <w:tcPr>
            <w:tcW w:w="1134" w:type="dxa"/>
            <w:vAlign w:val="center"/>
          </w:tcPr>
          <w:p w14:paraId="074B2B38" w14:textId="77777777" w:rsidR="002B1854" w:rsidRPr="007E3061" w:rsidRDefault="002B1854"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2.77</w:t>
            </w:r>
          </w:p>
        </w:tc>
        <w:tc>
          <w:tcPr>
            <w:tcW w:w="1240" w:type="dxa"/>
            <w:vAlign w:val="center"/>
          </w:tcPr>
          <w:p w14:paraId="69C5A5F5"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8</w:t>
            </w:r>
          </w:p>
        </w:tc>
        <w:tc>
          <w:tcPr>
            <w:tcW w:w="1028" w:type="dxa"/>
            <w:vAlign w:val="center"/>
          </w:tcPr>
          <w:p w14:paraId="5E7CA50F"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n</w:t>
            </w:r>
          </w:p>
        </w:tc>
        <w:tc>
          <w:tcPr>
            <w:tcW w:w="992" w:type="dxa"/>
            <w:vAlign w:val="center"/>
          </w:tcPr>
          <w:p w14:paraId="6ED5105B"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n</w:t>
            </w:r>
          </w:p>
        </w:tc>
        <w:tc>
          <w:tcPr>
            <w:tcW w:w="1134" w:type="dxa"/>
            <w:vAlign w:val="center"/>
          </w:tcPr>
          <w:p w14:paraId="7EE16013"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n</w:t>
            </w:r>
          </w:p>
        </w:tc>
      </w:tr>
      <w:tr w:rsidR="002B1854" w:rsidRPr="007E3061" w14:paraId="3B583B33" w14:textId="77777777" w:rsidTr="002B1854">
        <w:tc>
          <w:tcPr>
            <w:tcW w:w="1701" w:type="dxa"/>
            <w:vAlign w:val="center"/>
          </w:tcPr>
          <w:p w14:paraId="6E867F6A"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 xml:space="preserve">Mammals </w:t>
            </w:r>
          </w:p>
        </w:tc>
        <w:tc>
          <w:tcPr>
            <w:tcW w:w="1134" w:type="dxa"/>
            <w:vAlign w:val="center"/>
          </w:tcPr>
          <w:p w14:paraId="38D2E9C3"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2.8</w:t>
            </w:r>
          </w:p>
        </w:tc>
        <w:tc>
          <w:tcPr>
            <w:tcW w:w="1134" w:type="dxa"/>
            <w:vAlign w:val="center"/>
          </w:tcPr>
          <w:p w14:paraId="0E5EB92E"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6.9</w:t>
            </w:r>
          </w:p>
        </w:tc>
        <w:tc>
          <w:tcPr>
            <w:tcW w:w="1134" w:type="dxa"/>
            <w:vAlign w:val="center"/>
          </w:tcPr>
          <w:p w14:paraId="62F2DD4B"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13.9</w:t>
            </w:r>
          </w:p>
        </w:tc>
        <w:tc>
          <w:tcPr>
            <w:tcW w:w="1240" w:type="dxa"/>
            <w:vAlign w:val="center"/>
          </w:tcPr>
          <w:p w14:paraId="1A20804F"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0.72</w:t>
            </w:r>
          </w:p>
        </w:tc>
        <w:tc>
          <w:tcPr>
            <w:tcW w:w="1028" w:type="dxa"/>
            <w:vAlign w:val="center"/>
          </w:tcPr>
          <w:p w14:paraId="6BE7060D" w14:textId="77777777" w:rsidR="002B1854" w:rsidRPr="007E3061" w:rsidRDefault="002B1854" w:rsidP="007E3061">
            <w:pPr>
              <w:keepNext/>
              <w:spacing w:line="240" w:lineRule="auto"/>
              <w:jc w:val="both"/>
              <w:rPr>
                <w:rFonts w:ascii="Arial" w:hAnsi="Arial" w:cs="Arial"/>
                <w:b/>
                <w:sz w:val="20"/>
                <w:szCs w:val="20"/>
                <w:lang w:val="en-US"/>
              </w:rPr>
            </w:pPr>
            <w:r w:rsidRPr="007E3061">
              <w:rPr>
                <w:rFonts w:ascii="Arial" w:hAnsi="Arial" w:cs="Arial"/>
                <w:b/>
                <w:sz w:val="20"/>
                <w:szCs w:val="20"/>
                <w:lang w:val="en-US"/>
              </w:rPr>
              <w:t>y</w:t>
            </w:r>
          </w:p>
        </w:tc>
        <w:tc>
          <w:tcPr>
            <w:tcW w:w="992" w:type="dxa"/>
            <w:vAlign w:val="center"/>
          </w:tcPr>
          <w:p w14:paraId="18E01923" w14:textId="77777777" w:rsidR="002B1854" w:rsidRPr="007E3061" w:rsidRDefault="002B1854" w:rsidP="007E3061">
            <w:pPr>
              <w:keepNext/>
              <w:spacing w:line="240" w:lineRule="auto"/>
              <w:jc w:val="both"/>
              <w:rPr>
                <w:rFonts w:ascii="Arial" w:hAnsi="Arial" w:cs="Arial"/>
                <w:b/>
                <w:sz w:val="20"/>
                <w:szCs w:val="20"/>
                <w:lang w:val="en-US"/>
              </w:rPr>
            </w:pPr>
            <w:r w:rsidRPr="007E3061">
              <w:rPr>
                <w:rFonts w:ascii="Arial" w:hAnsi="Arial" w:cs="Arial"/>
                <w:b/>
                <w:sz w:val="20"/>
                <w:szCs w:val="20"/>
                <w:lang w:val="en-US"/>
              </w:rPr>
              <w:t>y</w:t>
            </w:r>
          </w:p>
        </w:tc>
        <w:tc>
          <w:tcPr>
            <w:tcW w:w="1134" w:type="dxa"/>
            <w:vAlign w:val="center"/>
          </w:tcPr>
          <w:p w14:paraId="6831034B" w14:textId="77777777" w:rsidR="002B1854" w:rsidRPr="007E3061" w:rsidRDefault="002B1854" w:rsidP="007E3061">
            <w:pPr>
              <w:keepNext/>
              <w:spacing w:line="240" w:lineRule="auto"/>
              <w:jc w:val="both"/>
              <w:rPr>
                <w:rFonts w:ascii="Arial" w:hAnsi="Arial" w:cs="Arial"/>
                <w:b/>
                <w:sz w:val="20"/>
                <w:szCs w:val="20"/>
                <w:lang w:val="en-US"/>
              </w:rPr>
            </w:pPr>
            <w:r w:rsidRPr="007E3061">
              <w:rPr>
                <w:rFonts w:ascii="Arial" w:hAnsi="Arial" w:cs="Arial"/>
                <w:b/>
                <w:sz w:val="20"/>
                <w:szCs w:val="20"/>
                <w:lang w:val="en-US"/>
              </w:rPr>
              <w:t>y</w:t>
            </w:r>
          </w:p>
        </w:tc>
      </w:tr>
    </w:tbl>
    <w:p w14:paraId="42E3DD08" w14:textId="77777777" w:rsidR="002B1854" w:rsidRPr="007E3061" w:rsidRDefault="002B1854" w:rsidP="007E3061">
      <w:pPr>
        <w:keepNext/>
        <w:spacing w:line="240" w:lineRule="auto"/>
        <w:ind w:left="142"/>
        <w:jc w:val="both"/>
        <w:rPr>
          <w:rFonts w:ascii="Arial" w:hAnsi="Arial" w:cs="Arial"/>
          <w:sz w:val="20"/>
          <w:szCs w:val="20"/>
          <w:lang w:val="en-US"/>
        </w:rPr>
      </w:pPr>
      <w:r w:rsidRPr="007E3061">
        <w:rPr>
          <w:rFonts w:ascii="Arial" w:hAnsi="Arial" w:cs="Arial"/>
          <w:sz w:val="20"/>
          <w:szCs w:val="20"/>
          <w:vertAlign w:val="superscript"/>
          <w:lang w:val="en-US"/>
        </w:rPr>
        <w:t>1</w:t>
      </w:r>
      <w:r w:rsidRPr="007E3061">
        <w:rPr>
          <w:rFonts w:ascii="Arial" w:hAnsi="Arial" w:cs="Arial"/>
          <w:sz w:val="20"/>
          <w:szCs w:val="20"/>
          <w:lang w:val="en-US"/>
        </w:rPr>
        <w:t xml:space="preserve"> PEC</w:t>
      </w:r>
      <w:r w:rsidRPr="007E3061">
        <w:rPr>
          <w:rFonts w:ascii="Arial" w:hAnsi="Arial" w:cs="Arial"/>
          <w:sz w:val="20"/>
          <w:szCs w:val="20"/>
          <w:vertAlign w:val="subscript"/>
          <w:lang w:val="en-US"/>
        </w:rPr>
        <w:t>oral</w:t>
      </w:r>
      <w:r w:rsidRPr="007E3061">
        <w:rPr>
          <w:rFonts w:ascii="Arial" w:hAnsi="Arial" w:cs="Arial"/>
          <w:sz w:val="20"/>
          <w:szCs w:val="20"/>
          <w:lang w:val="en-US"/>
        </w:rPr>
        <w:t xml:space="preserve"> = Expected concentration in rodent caught on day 5 after meal</w:t>
      </w:r>
    </w:p>
    <w:p w14:paraId="3AA35D04" w14:textId="77777777" w:rsidR="00A801D5" w:rsidRPr="007E3061" w:rsidRDefault="00A801D5" w:rsidP="007E3061">
      <w:pPr>
        <w:keepNext/>
        <w:spacing w:line="240" w:lineRule="auto"/>
        <w:ind w:left="142"/>
        <w:jc w:val="both"/>
        <w:rPr>
          <w:rFonts w:ascii="Arial" w:hAnsi="Arial" w:cs="Arial"/>
          <w:sz w:val="20"/>
          <w:szCs w:val="20"/>
          <w:lang w:val="en-US"/>
        </w:rPr>
      </w:pPr>
    </w:p>
    <w:p w14:paraId="28342584" w14:textId="77777777" w:rsidR="002B1854" w:rsidRPr="007E3061" w:rsidRDefault="002B1854" w:rsidP="007E3061">
      <w:pPr>
        <w:keepNext/>
        <w:spacing w:line="240" w:lineRule="auto"/>
        <w:ind w:left="142"/>
        <w:jc w:val="both"/>
        <w:rPr>
          <w:rFonts w:ascii="Arial" w:hAnsi="Arial" w:cs="Arial"/>
          <w:sz w:val="20"/>
          <w:szCs w:val="20"/>
          <w:lang w:val="en-US"/>
        </w:rPr>
      </w:pPr>
      <w:r w:rsidRPr="007E3061">
        <w:rPr>
          <w:rFonts w:ascii="Arial" w:hAnsi="Arial" w:cs="Arial"/>
          <w:sz w:val="20"/>
          <w:szCs w:val="20"/>
          <w:lang w:val="en-US"/>
        </w:rPr>
        <w:t>PD = fraction of the food type in the diet</w:t>
      </w:r>
    </w:p>
    <w:p w14:paraId="7390023B" w14:textId="77777777" w:rsidR="002B1854" w:rsidRPr="007E3061" w:rsidRDefault="002B1854" w:rsidP="007E3061">
      <w:pPr>
        <w:spacing w:line="240" w:lineRule="auto"/>
        <w:jc w:val="both"/>
        <w:rPr>
          <w:rFonts w:ascii="Arial" w:hAnsi="Arial" w:cs="Arial"/>
          <w:sz w:val="20"/>
          <w:szCs w:val="20"/>
          <w:lang w:val="en-US"/>
        </w:rPr>
      </w:pPr>
      <w:r w:rsidRPr="007E3061">
        <w:rPr>
          <w:rFonts w:ascii="Arial" w:hAnsi="Arial" w:cs="Arial"/>
          <w:sz w:val="20"/>
          <w:szCs w:val="20"/>
          <w:lang w:val="en-US"/>
        </w:rPr>
        <w:t>This qualitative risk assessment indicates no risk for birds</w:t>
      </w:r>
      <w:r w:rsidR="00A801D5" w:rsidRPr="007E3061">
        <w:rPr>
          <w:rFonts w:ascii="Arial" w:hAnsi="Arial" w:cs="Arial"/>
          <w:sz w:val="20"/>
          <w:szCs w:val="20"/>
          <w:lang w:val="en-US"/>
        </w:rPr>
        <w:t xml:space="preserve"> </w:t>
      </w:r>
      <w:r w:rsidRPr="007E3061">
        <w:rPr>
          <w:rFonts w:ascii="Arial" w:hAnsi="Arial" w:cs="Arial"/>
          <w:sz w:val="20"/>
          <w:szCs w:val="20"/>
          <w:lang w:val="en-US"/>
        </w:rPr>
        <w:t>and indicates risk for mammals at all fractions of food type in the diet and with a PEC in rodent caught on day 5 after meal.</w:t>
      </w:r>
    </w:p>
    <w:p w14:paraId="76B283FF" w14:textId="77777777" w:rsidR="007054C9" w:rsidRPr="007E3061" w:rsidRDefault="007054C9" w:rsidP="007E3061">
      <w:pPr>
        <w:pStyle w:val="Titre5"/>
        <w:numPr>
          <w:ilvl w:val="0"/>
          <w:numId w:val="0"/>
        </w:numPr>
        <w:suppressAutoHyphens w:val="0"/>
        <w:spacing w:before="0" w:after="0"/>
        <w:ind w:left="1872"/>
        <w:rPr>
          <w:sz w:val="20"/>
          <w:szCs w:val="20"/>
        </w:rPr>
      </w:pPr>
    </w:p>
    <w:p w14:paraId="397EC380" w14:textId="77777777" w:rsidR="002B1854" w:rsidRPr="007E3061" w:rsidRDefault="002B1854" w:rsidP="007E3061">
      <w:pPr>
        <w:pStyle w:val="Titre5"/>
        <w:numPr>
          <w:ilvl w:val="5"/>
          <w:numId w:val="1"/>
        </w:numPr>
        <w:spacing w:before="0" w:after="0"/>
        <w:rPr>
          <w:sz w:val="20"/>
          <w:szCs w:val="20"/>
        </w:rPr>
      </w:pPr>
      <w:r w:rsidRPr="007E3061">
        <w:rPr>
          <w:sz w:val="20"/>
          <w:szCs w:val="20"/>
        </w:rPr>
        <w:t>Tier 1 assessment, long-term</w:t>
      </w:r>
    </w:p>
    <w:p w14:paraId="4F1ED4B3" w14:textId="77777777" w:rsidR="007054C9" w:rsidRPr="007E3061" w:rsidRDefault="007054C9" w:rsidP="007E3061">
      <w:pPr>
        <w:spacing w:line="240" w:lineRule="auto"/>
        <w:jc w:val="both"/>
        <w:rPr>
          <w:rFonts w:ascii="Arial" w:hAnsi="Arial" w:cs="Arial"/>
          <w:sz w:val="20"/>
          <w:szCs w:val="20"/>
          <w:lang w:val="en-GB"/>
        </w:rPr>
      </w:pPr>
    </w:p>
    <w:p w14:paraId="6CD2B0A4"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lastRenderedPageBreak/>
        <w:t>To assess the risk of long-term secondary poisoning, the PEC in rodents after 5 days is used and compared to the long-term PNECoral for birds and mammals.</w:t>
      </w:r>
    </w:p>
    <w:p w14:paraId="69CF66B5" w14:textId="77777777" w:rsidR="007054C9" w:rsidRPr="007E3061" w:rsidRDefault="007054C9" w:rsidP="007E3061">
      <w:pPr>
        <w:spacing w:line="240" w:lineRule="auto"/>
        <w:jc w:val="both"/>
        <w:rPr>
          <w:rFonts w:ascii="Arial" w:hAnsi="Arial" w:cs="Arial"/>
          <w:sz w:val="20"/>
          <w:szCs w:val="20"/>
          <w:lang w:val="en-US"/>
        </w:rPr>
      </w:pPr>
    </w:p>
    <w:p w14:paraId="54A41395" w14:textId="77777777" w:rsidR="002B1854" w:rsidRPr="007E3061" w:rsidDel="003B0C11" w:rsidRDefault="002B1854" w:rsidP="007E3061">
      <w:pPr>
        <w:keepNext/>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Arial" w:hAnsi="Arial" w:cs="Arial"/>
          <w:b/>
          <w:sz w:val="20"/>
          <w:szCs w:val="20"/>
          <w:lang w:val="en-US"/>
        </w:rPr>
      </w:pPr>
      <w:r w:rsidRPr="007E3061">
        <w:rPr>
          <w:rFonts w:ascii="Arial" w:hAnsi="Arial" w:cs="Arial"/>
          <w:b/>
          <w:sz w:val="20"/>
          <w:szCs w:val="20"/>
          <w:lang w:val="en-GB"/>
        </w:rPr>
        <w:t xml:space="preserve">Table </w:t>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STYLEREF 3 \s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2.8.5.4.1.3</w:t>
      </w:r>
      <w:r w:rsidRPr="007E3061">
        <w:rPr>
          <w:rFonts w:ascii="Arial" w:hAnsi="Arial" w:cs="Arial"/>
          <w:b/>
          <w:sz w:val="20"/>
          <w:szCs w:val="20"/>
          <w:lang w:val="en-GB"/>
        </w:rPr>
        <w:fldChar w:fldCharType="end"/>
      </w:r>
      <w:r w:rsidRPr="007E3061">
        <w:rPr>
          <w:rFonts w:ascii="Arial" w:hAnsi="Arial" w:cs="Arial"/>
          <w:b/>
          <w:sz w:val="20"/>
          <w:szCs w:val="20"/>
          <w:lang w:val="en-GB"/>
        </w:rPr>
        <w:noBreakHyphen/>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SEQ Table \* ARABIC \s 3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4</w:t>
      </w:r>
      <w:r w:rsidRPr="007E3061">
        <w:rPr>
          <w:rFonts w:ascii="Arial" w:hAnsi="Arial" w:cs="Arial"/>
          <w:b/>
          <w:sz w:val="20"/>
          <w:szCs w:val="20"/>
          <w:lang w:val="en-GB"/>
        </w:rPr>
        <w:fldChar w:fldCharType="end"/>
      </w:r>
      <w:r w:rsidRPr="007E3061">
        <w:rPr>
          <w:rFonts w:ascii="Arial" w:hAnsi="Arial" w:cs="Arial"/>
          <w:b/>
          <w:sz w:val="20"/>
          <w:szCs w:val="20"/>
          <w:lang w:val="en-US"/>
        </w:rPr>
        <w:t>Tier 1 long-term risk assessment of secondary poisoning</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02"/>
        <w:gridCol w:w="1240"/>
        <w:gridCol w:w="3154"/>
      </w:tblGrid>
      <w:tr w:rsidR="002B1854" w:rsidRPr="007E3061" w14:paraId="7788C891" w14:textId="77777777" w:rsidTr="005825F7">
        <w:trPr>
          <w:trHeight w:val="790"/>
        </w:trPr>
        <w:tc>
          <w:tcPr>
            <w:tcW w:w="1701" w:type="dxa"/>
            <w:vAlign w:val="center"/>
          </w:tcPr>
          <w:p w14:paraId="35900F33"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b/>
                <w:sz w:val="20"/>
                <w:szCs w:val="20"/>
              </w:rPr>
              <w:t>Non-target animal</w:t>
            </w:r>
          </w:p>
        </w:tc>
        <w:tc>
          <w:tcPr>
            <w:tcW w:w="3402" w:type="dxa"/>
            <w:shd w:val="clear" w:color="auto" w:fill="D9D9D9"/>
            <w:vAlign w:val="center"/>
          </w:tcPr>
          <w:p w14:paraId="72A3E9B9" w14:textId="77777777" w:rsidR="002B1854" w:rsidRPr="007E3061" w:rsidRDefault="002B1854" w:rsidP="007E3061">
            <w:pPr>
              <w:keepNext/>
              <w:spacing w:line="240" w:lineRule="auto"/>
              <w:jc w:val="both"/>
              <w:rPr>
                <w:rFonts w:ascii="Arial" w:hAnsi="Arial" w:cs="Arial"/>
                <w:b/>
                <w:sz w:val="20"/>
                <w:szCs w:val="20"/>
                <w:lang w:val="en-US"/>
              </w:rPr>
            </w:pPr>
            <w:r w:rsidRPr="007E3061">
              <w:rPr>
                <w:rFonts w:ascii="Arial" w:hAnsi="Arial" w:cs="Arial"/>
                <w:b/>
                <w:sz w:val="20"/>
                <w:szCs w:val="20"/>
                <w:lang w:val="en-US"/>
              </w:rPr>
              <w:t>PECoral</w:t>
            </w:r>
          </w:p>
          <w:p w14:paraId="154A4204"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mg.kg</w:t>
            </w:r>
            <w:r w:rsidRPr="007E3061">
              <w:rPr>
                <w:rFonts w:ascii="Arial" w:hAnsi="Arial" w:cs="Arial"/>
                <w:sz w:val="20"/>
                <w:szCs w:val="20"/>
                <w:vertAlign w:val="superscript"/>
                <w:lang w:val="en-US"/>
              </w:rPr>
              <w:t>-1</w:t>
            </w:r>
            <w:r w:rsidRPr="007E3061">
              <w:rPr>
                <w:rFonts w:ascii="Arial" w:hAnsi="Arial" w:cs="Arial"/>
                <w:sz w:val="20"/>
                <w:szCs w:val="20"/>
                <w:vertAlign w:val="subscript"/>
                <w:lang w:val="en-US"/>
              </w:rPr>
              <w:t>bw</w:t>
            </w:r>
          </w:p>
        </w:tc>
        <w:tc>
          <w:tcPr>
            <w:tcW w:w="1240" w:type="dxa"/>
            <w:shd w:val="clear" w:color="auto" w:fill="D9D9D9"/>
            <w:vAlign w:val="center"/>
          </w:tcPr>
          <w:p w14:paraId="5CD344D4" w14:textId="77777777" w:rsidR="002B1854" w:rsidRPr="007E3061" w:rsidRDefault="002B1854" w:rsidP="007E3061">
            <w:pPr>
              <w:keepNext/>
              <w:spacing w:line="240" w:lineRule="auto"/>
              <w:jc w:val="both"/>
              <w:rPr>
                <w:rFonts w:ascii="Arial" w:hAnsi="Arial" w:cs="Arial"/>
                <w:b/>
                <w:sz w:val="20"/>
                <w:szCs w:val="20"/>
                <w:lang w:val="en-US"/>
              </w:rPr>
            </w:pPr>
            <w:r w:rsidRPr="007E3061">
              <w:rPr>
                <w:rFonts w:ascii="Arial" w:hAnsi="Arial" w:cs="Arial"/>
                <w:b/>
                <w:sz w:val="20"/>
                <w:szCs w:val="20"/>
                <w:lang w:val="en-US"/>
              </w:rPr>
              <w:t>PNEC</w:t>
            </w:r>
          </w:p>
          <w:p w14:paraId="30046DC1"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GB"/>
              </w:rPr>
              <w:t>mg.kg</w:t>
            </w:r>
            <w:r w:rsidRPr="007E3061">
              <w:rPr>
                <w:rFonts w:ascii="Arial" w:hAnsi="Arial" w:cs="Arial"/>
                <w:sz w:val="20"/>
                <w:szCs w:val="20"/>
                <w:vertAlign w:val="superscript"/>
                <w:lang w:val="en-GB"/>
              </w:rPr>
              <w:t xml:space="preserve">-1 </w:t>
            </w:r>
            <w:r w:rsidRPr="007E3061">
              <w:rPr>
                <w:rFonts w:ascii="Arial" w:hAnsi="Arial" w:cs="Arial"/>
                <w:sz w:val="20"/>
                <w:szCs w:val="20"/>
                <w:vertAlign w:val="subscript"/>
                <w:lang w:val="en-GB"/>
              </w:rPr>
              <w:t>food</w:t>
            </w:r>
          </w:p>
        </w:tc>
        <w:tc>
          <w:tcPr>
            <w:tcW w:w="3154" w:type="dxa"/>
            <w:shd w:val="clear" w:color="auto" w:fill="D9D9D9"/>
            <w:vAlign w:val="center"/>
          </w:tcPr>
          <w:p w14:paraId="34F35ECE"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b/>
                <w:sz w:val="20"/>
                <w:szCs w:val="20"/>
                <w:lang w:val="en-US"/>
              </w:rPr>
              <w:t>PEC /PNEC</w:t>
            </w:r>
          </w:p>
        </w:tc>
      </w:tr>
      <w:tr w:rsidR="002B1854" w:rsidRPr="007E3061" w14:paraId="66A45E0A" w14:textId="77777777" w:rsidTr="002B1854">
        <w:tc>
          <w:tcPr>
            <w:tcW w:w="1701" w:type="dxa"/>
            <w:vAlign w:val="center"/>
          </w:tcPr>
          <w:p w14:paraId="55836AAB" w14:textId="77777777" w:rsidR="002B1854" w:rsidRPr="007E3061" w:rsidRDefault="002B1854" w:rsidP="007E3061">
            <w:pPr>
              <w:keepNext/>
              <w:spacing w:line="240" w:lineRule="auto"/>
              <w:jc w:val="both"/>
              <w:rPr>
                <w:rFonts w:ascii="Arial" w:hAnsi="Arial" w:cs="Arial"/>
                <w:b/>
                <w:sz w:val="20"/>
                <w:szCs w:val="20"/>
                <w:lang w:val="en-US"/>
              </w:rPr>
            </w:pPr>
            <w:r w:rsidRPr="007E3061">
              <w:rPr>
                <w:rFonts w:ascii="Arial" w:hAnsi="Arial" w:cs="Arial"/>
                <w:sz w:val="20"/>
                <w:szCs w:val="20"/>
                <w:lang w:val="en-US"/>
              </w:rPr>
              <w:t>Birds</w:t>
            </w:r>
          </w:p>
        </w:tc>
        <w:tc>
          <w:tcPr>
            <w:tcW w:w="3402" w:type="dxa"/>
            <w:vAlign w:val="center"/>
          </w:tcPr>
          <w:p w14:paraId="2DA01609"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bCs/>
                <w:sz w:val="20"/>
                <w:szCs w:val="20"/>
                <w:lang w:val="en-GB"/>
              </w:rPr>
              <w:t>2.77</w:t>
            </w:r>
          </w:p>
        </w:tc>
        <w:tc>
          <w:tcPr>
            <w:tcW w:w="1240" w:type="dxa"/>
            <w:vAlign w:val="center"/>
          </w:tcPr>
          <w:p w14:paraId="717A3108"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rPr>
              <w:t>1.30E-04</w:t>
            </w:r>
          </w:p>
        </w:tc>
        <w:tc>
          <w:tcPr>
            <w:tcW w:w="3154" w:type="dxa"/>
            <w:vAlign w:val="center"/>
          </w:tcPr>
          <w:p w14:paraId="77B7F0F8" w14:textId="77777777" w:rsidR="002B1854" w:rsidRPr="007E3061" w:rsidRDefault="002B1854" w:rsidP="007E3061">
            <w:pPr>
              <w:keepNext/>
              <w:spacing w:line="240" w:lineRule="auto"/>
              <w:jc w:val="both"/>
              <w:rPr>
                <w:rFonts w:ascii="Arial" w:hAnsi="Arial" w:cs="Arial"/>
                <w:b/>
                <w:sz w:val="20"/>
                <w:szCs w:val="20"/>
                <w:lang w:val="en-US"/>
              </w:rPr>
            </w:pPr>
            <w:r w:rsidRPr="007E3061">
              <w:rPr>
                <w:rFonts w:ascii="Arial" w:hAnsi="Arial" w:cs="Arial"/>
                <w:b/>
                <w:sz w:val="20"/>
                <w:szCs w:val="20"/>
                <w:lang w:val="en-US"/>
              </w:rPr>
              <w:t>21 308</w:t>
            </w:r>
          </w:p>
        </w:tc>
      </w:tr>
      <w:tr w:rsidR="002B1854" w:rsidRPr="007E3061" w14:paraId="6C15460D" w14:textId="77777777" w:rsidTr="002B1854">
        <w:tc>
          <w:tcPr>
            <w:tcW w:w="1701" w:type="dxa"/>
            <w:vAlign w:val="center"/>
          </w:tcPr>
          <w:p w14:paraId="4AB8A0E4"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lang w:val="en-US"/>
              </w:rPr>
              <w:t>Mammals</w:t>
            </w:r>
          </w:p>
        </w:tc>
        <w:tc>
          <w:tcPr>
            <w:tcW w:w="3402" w:type="dxa"/>
            <w:vAlign w:val="center"/>
          </w:tcPr>
          <w:p w14:paraId="28011CF4"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bCs/>
                <w:sz w:val="20"/>
                <w:szCs w:val="20"/>
                <w:lang w:val="en-GB"/>
              </w:rPr>
              <w:t>2.77</w:t>
            </w:r>
          </w:p>
        </w:tc>
        <w:tc>
          <w:tcPr>
            <w:tcW w:w="1240" w:type="dxa"/>
            <w:vAlign w:val="center"/>
          </w:tcPr>
          <w:p w14:paraId="4DC0731D" w14:textId="77777777" w:rsidR="002B1854" w:rsidRPr="007E3061" w:rsidRDefault="002B1854" w:rsidP="007E3061">
            <w:pPr>
              <w:keepNext/>
              <w:spacing w:line="240" w:lineRule="auto"/>
              <w:jc w:val="both"/>
              <w:rPr>
                <w:rFonts w:ascii="Arial" w:hAnsi="Arial" w:cs="Arial"/>
                <w:sz w:val="20"/>
                <w:szCs w:val="20"/>
                <w:lang w:val="en-US"/>
              </w:rPr>
            </w:pPr>
            <w:r w:rsidRPr="007E3061">
              <w:rPr>
                <w:rFonts w:ascii="Arial" w:hAnsi="Arial" w:cs="Arial"/>
                <w:sz w:val="20"/>
                <w:szCs w:val="20"/>
              </w:rPr>
              <w:t>2.22E-04</w:t>
            </w:r>
          </w:p>
        </w:tc>
        <w:tc>
          <w:tcPr>
            <w:tcW w:w="3154" w:type="dxa"/>
            <w:vAlign w:val="center"/>
          </w:tcPr>
          <w:p w14:paraId="6B0CFB65" w14:textId="77777777" w:rsidR="002B1854" w:rsidRPr="007E3061" w:rsidRDefault="002B1854" w:rsidP="007E3061">
            <w:pPr>
              <w:keepNext/>
              <w:spacing w:line="240" w:lineRule="auto"/>
              <w:jc w:val="both"/>
              <w:rPr>
                <w:rFonts w:ascii="Arial" w:hAnsi="Arial" w:cs="Arial"/>
                <w:b/>
                <w:sz w:val="20"/>
                <w:szCs w:val="20"/>
                <w:lang w:val="en-US"/>
              </w:rPr>
            </w:pPr>
            <w:r w:rsidRPr="007E3061">
              <w:rPr>
                <w:rFonts w:ascii="Arial" w:hAnsi="Arial" w:cs="Arial"/>
                <w:b/>
                <w:sz w:val="20"/>
                <w:szCs w:val="20"/>
                <w:lang w:val="en-US"/>
              </w:rPr>
              <w:t>12 477</w:t>
            </w:r>
          </w:p>
        </w:tc>
      </w:tr>
    </w:tbl>
    <w:p w14:paraId="072D6460" w14:textId="77777777" w:rsidR="007054C9" w:rsidRPr="007E3061" w:rsidRDefault="007054C9" w:rsidP="007E3061">
      <w:pPr>
        <w:keepNext/>
        <w:spacing w:line="240" w:lineRule="auto"/>
        <w:ind w:left="142"/>
        <w:jc w:val="both"/>
        <w:rPr>
          <w:rFonts w:ascii="Arial" w:hAnsi="Arial" w:cs="Arial"/>
          <w:sz w:val="20"/>
          <w:szCs w:val="20"/>
          <w:lang w:val="en-US"/>
        </w:rPr>
      </w:pPr>
    </w:p>
    <w:p w14:paraId="73706FE5" w14:textId="77777777" w:rsidR="002B1854" w:rsidRPr="007E3061" w:rsidRDefault="002B1854" w:rsidP="007E3061">
      <w:pPr>
        <w:keepNext/>
        <w:spacing w:line="240" w:lineRule="auto"/>
        <w:ind w:left="142"/>
        <w:jc w:val="both"/>
        <w:rPr>
          <w:rFonts w:ascii="Arial" w:hAnsi="Arial" w:cs="Arial"/>
          <w:sz w:val="20"/>
          <w:szCs w:val="20"/>
          <w:lang w:val="en-US"/>
        </w:rPr>
      </w:pPr>
      <w:r w:rsidRPr="007E3061">
        <w:rPr>
          <w:rFonts w:ascii="Arial" w:hAnsi="Arial" w:cs="Arial"/>
          <w:sz w:val="20"/>
          <w:szCs w:val="20"/>
          <w:lang w:val="en-US"/>
        </w:rPr>
        <w:t>PEC</w:t>
      </w:r>
      <w:r w:rsidRPr="007E3061">
        <w:rPr>
          <w:rFonts w:ascii="Arial" w:hAnsi="Arial" w:cs="Arial"/>
          <w:sz w:val="20"/>
          <w:szCs w:val="20"/>
          <w:vertAlign w:val="subscript"/>
          <w:lang w:val="en-US"/>
        </w:rPr>
        <w:t>oral</w:t>
      </w:r>
      <w:r w:rsidRPr="007E3061">
        <w:rPr>
          <w:rFonts w:ascii="Arial" w:hAnsi="Arial" w:cs="Arial"/>
          <w:sz w:val="20"/>
          <w:szCs w:val="20"/>
          <w:lang w:val="en-US"/>
        </w:rPr>
        <w:t xml:space="preserve"> = Expected concentration in rodent caught on day 5 after meal</w:t>
      </w:r>
    </w:p>
    <w:p w14:paraId="3B8186CC"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tier 1 long-term assessment indicates very high risks of long-term secondary poisoning for birds and mammals.</w:t>
      </w:r>
    </w:p>
    <w:p w14:paraId="731D1B72" w14:textId="77777777" w:rsidR="007054C9" w:rsidRPr="007E3061" w:rsidRDefault="007054C9" w:rsidP="007E3061">
      <w:pPr>
        <w:spacing w:line="240" w:lineRule="auto"/>
        <w:jc w:val="both"/>
        <w:rPr>
          <w:rFonts w:ascii="Arial" w:hAnsi="Arial" w:cs="Arial"/>
          <w:sz w:val="20"/>
          <w:szCs w:val="20"/>
          <w:lang w:val="en-GB"/>
        </w:rPr>
      </w:pPr>
    </w:p>
    <w:p w14:paraId="3EB2CE5D" w14:textId="77777777" w:rsidR="00A801D5" w:rsidRPr="007E3061" w:rsidRDefault="00A801D5" w:rsidP="007E3061">
      <w:pPr>
        <w:spacing w:line="240" w:lineRule="auto"/>
        <w:jc w:val="both"/>
        <w:rPr>
          <w:rFonts w:ascii="Arial" w:hAnsi="Arial" w:cs="Arial"/>
          <w:sz w:val="20"/>
          <w:szCs w:val="20"/>
          <w:lang w:val="en-GB"/>
        </w:rPr>
      </w:pPr>
    </w:p>
    <w:p w14:paraId="6CA399A1" w14:textId="77777777" w:rsidR="002B1854" w:rsidRPr="007E3061" w:rsidRDefault="002B1854" w:rsidP="007E3061">
      <w:pPr>
        <w:pStyle w:val="Titre5"/>
        <w:numPr>
          <w:ilvl w:val="5"/>
          <w:numId w:val="1"/>
        </w:numPr>
        <w:spacing w:before="0" w:after="0"/>
        <w:rPr>
          <w:sz w:val="20"/>
          <w:szCs w:val="20"/>
        </w:rPr>
      </w:pPr>
      <w:r w:rsidRPr="007E3061">
        <w:rPr>
          <w:sz w:val="20"/>
          <w:szCs w:val="20"/>
        </w:rPr>
        <w:t>Tier 2 assessment, long-term</w:t>
      </w:r>
    </w:p>
    <w:p w14:paraId="5B499924" w14:textId="77777777" w:rsidR="007054C9" w:rsidRPr="007E3061" w:rsidRDefault="007054C9" w:rsidP="007E3061">
      <w:pPr>
        <w:keepNext/>
        <w:spacing w:line="240" w:lineRule="auto"/>
        <w:jc w:val="both"/>
        <w:rPr>
          <w:rFonts w:ascii="Arial" w:hAnsi="Arial" w:cs="Arial"/>
          <w:b/>
          <w:sz w:val="20"/>
          <w:szCs w:val="20"/>
          <w:lang w:val="en-GB"/>
        </w:rPr>
      </w:pPr>
    </w:p>
    <w:p w14:paraId="3184EA66" w14:textId="77777777" w:rsidR="002B1854" w:rsidRPr="007E3061" w:rsidRDefault="002B1854" w:rsidP="007E3061">
      <w:pPr>
        <w:keepNext/>
        <w:spacing w:line="240" w:lineRule="auto"/>
        <w:jc w:val="both"/>
        <w:rPr>
          <w:rFonts w:ascii="Arial" w:hAnsi="Arial" w:cs="Arial"/>
          <w:b/>
          <w:bCs/>
          <w:sz w:val="20"/>
          <w:szCs w:val="20"/>
          <w:lang w:val="en-US" w:eastAsia="en-US"/>
        </w:rPr>
      </w:pPr>
      <w:r w:rsidRPr="007E3061">
        <w:rPr>
          <w:rFonts w:ascii="Arial" w:hAnsi="Arial" w:cs="Arial"/>
          <w:b/>
          <w:sz w:val="20"/>
          <w:szCs w:val="20"/>
          <w:lang w:val="en-GB"/>
        </w:rPr>
        <w:t xml:space="preserve">Table </w:t>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STYLEREF 3 \s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2.8.5.4.1.3</w:t>
      </w:r>
      <w:r w:rsidRPr="007E3061">
        <w:rPr>
          <w:rFonts w:ascii="Arial" w:hAnsi="Arial" w:cs="Arial"/>
          <w:b/>
          <w:sz w:val="20"/>
          <w:szCs w:val="20"/>
          <w:lang w:val="en-GB"/>
        </w:rPr>
        <w:fldChar w:fldCharType="end"/>
      </w:r>
      <w:r w:rsidRPr="007E3061">
        <w:rPr>
          <w:rFonts w:ascii="Arial" w:hAnsi="Arial" w:cs="Arial"/>
          <w:b/>
          <w:sz w:val="20"/>
          <w:szCs w:val="20"/>
          <w:lang w:val="en-GB"/>
        </w:rPr>
        <w:noBreakHyphen/>
      </w:r>
      <w:r w:rsidRPr="007E3061">
        <w:rPr>
          <w:rFonts w:ascii="Arial" w:hAnsi="Arial" w:cs="Arial"/>
          <w:b/>
          <w:sz w:val="20"/>
          <w:szCs w:val="20"/>
          <w:lang w:val="en-GB"/>
        </w:rPr>
        <w:fldChar w:fldCharType="begin"/>
      </w:r>
      <w:r w:rsidRPr="007E3061">
        <w:rPr>
          <w:rFonts w:ascii="Arial" w:hAnsi="Arial" w:cs="Arial"/>
          <w:b/>
          <w:sz w:val="20"/>
          <w:szCs w:val="20"/>
          <w:lang w:val="en-GB"/>
        </w:rPr>
        <w:instrText xml:space="preserve"> SEQ Table \* ARABIC \s 3 </w:instrText>
      </w:r>
      <w:r w:rsidRPr="007E3061">
        <w:rPr>
          <w:rFonts w:ascii="Arial" w:hAnsi="Arial" w:cs="Arial"/>
          <w:b/>
          <w:sz w:val="20"/>
          <w:szCs w:val="20"/>
          <w:lang w:val="en-GB"/>
        </w:rPr>
        <w:fldChar w:fldCharType="separate"/>
      </w:r>
      <w:r w:rsidR="00DE6901" w:rsidRPr="007E3061">
        <w:rPr>
          <w:rFonts w:ascii="Arial" w:hAnsi="Arial" w:cs="Arial"/>
          <w:b/>
          <w:noProof/>
          <w:sz w:val="20"/>
          <w:szCs w:val="20"/>
          <w:lang w:val="en-GB"/>
        </w:rPr>
        <w:t>5</w:t>
      </w:r>
      <w:r w:rsidRPr="007E3061">
        <w:rPr>
          <w:rFonts w:ascii="Arial" w:hAnsi="Arial" w:cs="Arial"/>
          <w:b/>
          <w:sz w:val="20"/>
          <w:szCs w:val="20"/>
          <w:lang w:val="en-GB"/>
        </w:rPr>
        <w:fldChar w:fldCharType="end"/>
      </w:r>
      <w:r w:rsidRPr="007E3061">
        <w:rPr>
          <w:rFonts w:ascii="Arial" w:hAnsi="Arial" w:cs="Arial"/>
          <w:b/>
          <w:bCs/>
          <w:sz w:val="20"/>
          <w:szCs w:val="20"/>
          <w:lang w:val="en-US" w:eastAsia="en-US"/>
        </w:rPr>
        <w:t>Tier 2 long-term risk assessment of secondary poisoning</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6"/>
        <w:gridCol w:w="1134"/>
        <w:gridCol w:w="2126"/>
        <w:gridCol w:w="1276"/>
        <w:gridCol w:w="1418"/>
      </w:tblGrid>
      <w:tr w:rsidR="002B1854" w:rsidRPr="007E3061" w14:paraId="4D85217F" w14:textId="77777777" w:rsidTr="002B1854">
        <w:trPr>
          <w:cantSplit/>
        </w:trPr>
        <w:tc>
          <w:tcPr>
            <w:tcW w:w="2126" w:type="dxa"/>
            <w:vMerge w:val="restart"/>
            <w:shd w:val="pct12" w:color="auto" w:fill="auto"/>
            <w:vAlign w:val="center"/>
          </w:tcPr>
          <w:p w14:paraId="5321093F"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US" w:eastAsia="en-US"/>
              </w:rPr>
            </w:pPr>
            <w:r w:rsidRPr="007E3061">
              <w:rPr>
                <w:rFonts w:ascii="Arial" w:hAnsi="Arial" w:cs="Arial"/>
                <w:b/>
                <w:color w:val="000000"/>
                <w:sz w:val="20"/>
                <w:szCs w:val="20"/>
                <w:lang w:val="en-US" w:eastAsia="en-US"/>
              </w:rPr>
              <w:t>Species</w:t>
            </w:r>
          </w:p>
        </w:tc>
        <w:tc>
          <w:tcPr>
            <w:tcW w:w="2410" w:type="dxa"/>
            <w:gridSpan w:val="2"/>
            <w:shd w:val="pct12" w:color="auto" w:fill="auto"/>
          </w:tcPr>
          <w:p w14:paraId="356C8696"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US" w:eastAsia="en-US"/>
              </w:rPr>
            </w:pPr>
            <w:r w:rsidRPr="007E3061">
              <w:rPr>
                <w:rFonts w:ascii="Arial" w:hAnsi="Arial" w:cs="Arial"/>
                <w:b/>
                <w:color w:val="000000"/>
                <w:sz w:val="20"/>
                <w:szCs w:val="20"/>
                <w:lang w:val="en-US" w:eastAsia="en-US"/>
              </w:rPr>
              <w:t>PEC (mg/kg bw)</w:t>
            </w:r>
          </w:p>
        </w:tc>
        <w:tc>
          <w:tcPr>
            <w:tcW w:w="2126" w:type="dxa"/>
            <w:shd w:val="pct12" w:color="auto" w:fill="auto"/>
          </w:tcPr>
          <w:p w14:paraId="1F73F406"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US" w:eastAsia="en-US"/>
              </w:rPr>
            </w:pPr>
            <w:r w:rsidRPr="007E3061">
              <w:rPr>
                <w:rFonts w:ascii="Arial" w:hAnsi="Arial" w:cs="Arial"/>
                <w:b/>
                <w:color w:val="000000"/>
                <w:sz w:val="20"/>
                <w:szCs w:val="20"/>
                <w:lang w:val="en-US" w:eastAsia="en-US"/>
              </w:rPr>
              <w:t>PNEC (mg/kg bw)</w:t>
            </w:r>
          </w:p>
        </w:tc>
        <w:tc>
          <w:tcPr>
            <w:tcW w:w="2694" w:type="dxa"/>
            <w:gridSpan w:val="2"/>
            <w:shd w:val="pct12" w:color="auto" w:fill="auto"/>
          </w:tcPr>
          <w:p w14:paraId="3E654141"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US" w:eastAsia="en-US"/>
              </w:rPr>
            </w:pPr>
            <w:r w:rsidRPr="007E3061">
              <w:rPr>
                <w:rFonts w:ascii="Arial" w:hAnsi="Arial" w:cs="Arial"/>
                <w:b/>
                <w:color w:val="000000"/>
                <w:sz w:val="20"/>
                <w:szCs w:val="20"/>
                <w:lang w:val="en-US" w:eastAsia="en-US"/>
              </w:rPr>
              <w:t>PEC/PNEC</w:t>
            </w:r>
          </w:p>
        </w:tc>
      </w:tr>
      <w:tr w:rsidR="002B1854" w:rsidRPr="007E3061" w14:paraId="73DBB194" w14:textId="77777777" w:rsidTr="002B1854">
        <w:trPr>
          <w:cantSplit/>
          <w:trHeight w:val="276"/>
        </w:trPr>
        <w:tc>
          <w:tcPr>
            <w:tcW w:w="2126" w:type="dxa"/>
            <w:vMerge/>
            <w:tcBorders>
              <w:bottom w:val="single" w:sz="4" w:space="0" w:color="auto"/>
            </w:tcBorders>
            <w:shd w:val="pct12" w:color="auto" w:fill="auto"/>
          </w:tcPr>
          <w:p w14:paraId="0762D889"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US" w:eastAsia="en-US"/>
              </w:rPr>
            </w:pPr>
          </w:p>
        </w:tc>
        <w:tc>
          <w:tcPr>
            <w:tcW w:w="1276" w:type="dxa"/>
            <w:tcBorders>
              <w:bottom w:val="single" w:sz="4" w:space="0" w:color="auto"/>
            </w:tcBorders>
            <w:shd w:val="pct12" w:color="auto" w:fill="auto"/>
          </w:tcPr>
          <w:p w14:paraId="7619B99C"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US" w:eastAsia="en-US"/>
              </w:rPr>
            </w:pPr>
            <w:r w:rsidRPr="007E3061">
              <w:rPr>
                <w:rFonts w:ascii="Arial" w:hAnsi="Arial" w:cs="Arial"/>
                <w:b/>
                <w:color w:val="000000"/>
                <w:sz w:val="20"/>
                <w:szCs w:val="20"/>
                <w:lang w:val="en-US" w:eastAsia="en-US"/>
              </w:rPr>
              <w:t>day 5</w:t>
            </w:r>
          </w:p>
        </w:tc>
        <w:tc>
          <w:tcPr>
            <w:tcW w:w="1134" w:type="dxa"/>
            <w:shd w:val="pct12" w:color="auto" w:fill="auto"/>
          </w:tcPr>
          <w:p w14:paraId="53F29E91"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US" w:eastAsia="en-US"/>
              </w:rPr>
            </w:pPr>
            <w:r w:rsidRPr="007E3061">
              <w:rPr>
                <w:rFonts w:ascii="Arial" w:hAnsi="Arial" w:cs="Arial"/>
                <w:b/>
                <w:color w:val="000000"/>
                <w:sz w:val="20"/>
                <w:szCs w:val="20"/>
                <w:lang w:val="en-US" w:eastAsia="en-US"/>
              </w:rPr>
              <w:t>day 14</w:t>
            </w:r>
          </w:p>
        </w:tc>
        <w:tc>
          <w:tcPr>
            <w:tcW w:w="2126" w:type="dxa"/>
            <w:shd w:val="pct12" w:color="auto" w:fill="auto"/>
          </w:tcPr>
          <w:p w14:paraId="1DB9F51F"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US" w:eastAsia="en-US"/>
              </w:rPr>
            </w:pPr>
          </w:p>
        </w:tc>
        <w:tc>
          <w:tcPr>
            <w:tcW w:w="1276" w:type="dxa"/>
            <w:shd w:val="pct12" w:color="auto" w:fill="auto"/>
          </w:tcPr>
          <w:p w14:paraId="01FD74F1"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US" w:eastAsia="en-US"/>
              </w:rPr>
            </w:pPr>
            <w:r w:rsidRPr="007E3061">
              <w:rPr>
                <w:rFonts w:ascii="Arial" w:hAnsi="Arial" w:cs="Arial"/>
                <w:b/>
                <w:color w:val="000000"/>
                <w:sz w:val="20"/>
                <w:szCs w:val="20"/>
                <w:lang w:val="en-US" w:eastAsia="en-US"/>
              </w:rPr>
              <w:t>day 5</w:t>
            </w:r>
          </w:p>
        </w:tc>
        <w:tc>
          <w:tcPr>
            <w:tcW w:w="1418" w:type="dxa"/>
            <w:shd w:val="pct12" w:color="auto" w:fill="auto"/>
          </w:tcPr>
          <w:p w14:paraId="737BEA62" w14:textId="77777777" w:rsidR="002B1854" w:rsidRPr="007E3061" w:rsidRDefault="002B1854" w:rsidP="007E3061">
            <w:pPr>
              <w:keepNext/>
              <w:autoSpaceDE w:val="0"/>
              <w:autoSpaceDN w:val="0"/>
              <w:adjustRightInd w:val="0"/>
              <w:spacing w:line="240" w:lineRule="auto"/>
              <w:jc w:val="both"/>
              <w:rPr>
                <w:rFonts w:ascii="Arial" w:hAnsi="Arial" w:cs="Arial"/>
                <w:b/>
                <w:color w:val="000000"/>
                <w:sz w:val="20"/>
                <w:szCs w:val="20"/>
                <w:lang w:val="en-US" w:eastAsia="en-US"/>
              </w:rPr>
            </w:pPr>
            <w:r w:rsidRPr="007E3061">
              <w:rPr>
                <w:rFonts w:ascii="Arial" w:hAnsi="Arial" w:cs="Arial"/>
                <w:b/>
                <w:color w:val="000000"/>
                <w:sz w:val="20"/>
                <w:szCs w:val="20"/>
                <w:lang w:val="en-US" w:eastAsia="en-US"/>
              </w:rPr>
              <w:t>day 14</w:t>
            </w:r>
          </w:p>
        </w:tc>
      </w:tr>
      <w:tr w:rsidR="002B1854" w:rsidRPr="007E3061" w14:paraId="6CB3820E" w14:textId="77777777" w:rsidTr="002B1854">
        <w:trPr>
          <w:cantSplit/>
        </w:trPr>
        <w:tc>
          <w:tcPr>
            <w:tcW w:w="2126" w:type="dxa"/>
          </w:tcPr>
          <w:p w14:paraId="4E3874F9"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color w:val="000000"/>
                <w:sz w:val="20"/>
                <w:szCs w:val="20"/>
                <w:lang w:val="en-US" w:eastAsia="en-US"/>
              </w:rPr>
              <w:t xml:space="preserve">Barn owl </w:t>
            </w:r>
          </w:p>
          <w:p w14:paraId="66EC582F"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i/>
                <w:color w:val="000000"/>
                <w:sz w:val="20"/>
                <w:szCs w:val="20"/>
                <w:lang w:val="en-US" w:eastAsia="en-US"/>
              </w:rPr>
              <w:t>(Tyto alba)</w:t>
            </w:r>
          </w:p>
        </w:tc>
        <w:tc>
          <w:tcPr>
            <w:tcW w:w="1276" w:type="dxa"/>
            <w:vAlign w:val="center"/>
          </w:tcPr>
          <w:p w14:paraId="13FFFA37"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0.34</w:t>
            </w:r>
          </w:p>
        </w:tc>
        <w:tc>
          <w:tcPr>
            <w:tcW w:w="1134" w:type="dxa"/>
            <w:vAlign w:val="center"/>
          </w:tcPr>
          <w:p w14:paraId="5E2EBC1D"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0.41</w:t>
            </w:r>
          </w:p>
        </w:tc>
        <w:tc>
          <w:tcPr>
            <w:tcW w:w="2126" w:type="dxa"/>
            <w:vMerge w:val="restart"/>
            <w:vAlign w:val="center"/>
          </w:tcPr>
          <w:p w14:paraId="41F37DDA"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color w:val="000000"/>
                <w:sz w:val="20"/>
                <w:szCs w:val="20"/>
                <w:lang w:eastAsia="en-US"/>
              </w:rPr>
              <w:t>1.30E-05</w:t>
            </w:r>
          </w:p>
        </w:tc>
        <w:tc>
          <w:tcPr>
            <w:tcW w:w="1276" w:type="dxa"/>
            <w:vAlign w:val="center"/>
          </w:tcPr>
          <w:p w14:paraId="352FDB74"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26 154</w:t>
            </w:r>
          </w:p>
        </w:tc>
        <w:tc>
          <w:tcPr>
            <w:tcW w:w="1418" w:type="dxa"/>
            <w:vAlign w:val="center"/>
          </w:tcPr>
          <w:p w14:paraId="0802C105"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31 538</w:t>
            </w:r>
          </w:p>
        </w:tc>
      </w:tr>
      <w:tr w:rsidR="002B1854" w:rsidRPr="007E3061" w14:paraId="76D83E00" w14:textId="77777777" w:rsidTr="002B1854">
        <w:trPr>
          <w:cantSplit/>
        </w:trPr>
        <w:tc>
          <w:tcPr>
            <w:tcW w:w="2126" w:type="dxa"/>
          </w:tcPr>
          <w:p w14:paraId="3D91377E"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color w:val="000000"/>
                <w:sz w:val="20"/>
                <w:szCs w:val="20"/>
                <w:lang w:val="en-US" w:eastAsia="en-US"/>
              </w:rPr>
              <w:t xml:space="preserve">Kestrel </w:t>
            </w:r>
          </w:p>
          <w:p w14:paraId="070A9F8A"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i/>
                <w:color w:val="000000"/>
                <w:sz w:val="20"/>
                <w:szCs w:val="20"/>
                <w:lang w:val="en-US" w:eastAsia="en-US"/>
              </w:rPr>
              <w:t>(Falco tinnunculus)</w:t>
            </w:r>
          </w:p>
        </w:tc>
        <w:tc>
          <w:tcPr>
            <w:tcW w:w="1276" w:type="dxa"/>
            <w:vAlign w:val="center"/>
          </w:tcPr>
          <w:p w14:paraId="3D971E8A"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0.52</w:t>
            </w:r>
          </w:p>
        </w:tc>
        <w:tc>
          <w:tcPr>
            <w:tcW w:w="1134" w:type="dxa"/>
            <w:vAlign w:val="center"/>
          </w:tcPr>
          <w:p w14:paraId="697B70D1"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0.62</w:t>
            </w:r>
          </w:p>
        </w:tc>
        <w:tc>
          <w:tcPr>
            <w:tcW w:w="2126" w:type="dxa"/>
            <w:vMerge/>
            <w:vAlign w:val="center"/>
          </w:tcPr>
          <w:p w14:paraId="3FA3F637" w14:textId="77777777" w:rsidR="002B1854" w:rsidRPr="007E3061" w:rsidRDefault="002B1854" w:rsidP="007E3061">
            <w:pPr>
              <w:keepNext/>
              <w:spacing w:line="240" w:lineRule="auto"/>
              <w:jc w:val="both"/>
              <w:rPr>
                <w:rFonts w:ascii="Arial" w:hAnsi="Arial" w:cs="Arial"/>
                <w:sz w:val="20"/>
                <w:szCs w:val="20"/>
              </w:rPr>
            </w:pPr>
          </w:p>
        </w:tc>
        <w:tc>
          <w:tcPr>
            <w:tcW w:w="1276" w:type="dxa"/>
            <w:vAlign w:val="center"/>
          </w:tcPr>
          <w:p w14:paraId="1029723A"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40 000</w:t>
            </w:r>
          </w:p>
        </w:tc>
        <w:tc>
          <w:tcPr>
            <w:tcW w:w="1418" w:type="dxa"/>
            <w:vAlign w:val="center"/>
          </w:tcPr>
          <w:p w14:paraId="210FD12C"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47 692</w:t>
            </w:r>
          </w:p>
        </w:tc>
      </w:tr>
      <w:tr w:rsidR="002B1854" w:rsidRPr="007E3061" w14:paraId="118D238C" w14:textId="77777777" w:rsidTr="002B1854">
        <w:trPr>
          <w:cantSplit/>
        </w:trPr>
        <w:tc>
          <w:tcPr>
            <w:tcW w:w="2126" w:type="dxa"/>
          </w:tcPr>
          <w:p w14:paraId="60CF8EF8"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color w:val="000000"/>
                <w:sz w:val="20"/>
                <w:szCs w:val="20"/>
                <w:lang w:val="en-US" w:eastAsia="en-US"/>
              </w:rPr>
              <w:t xml:space="preserve">Little owl </w:t>
            </w:r>
          </w:p>
          <w:p w14:paraId="15AC9B6F"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i/>
                <w:color w:val="000000"/>
                <w:sz w:val="20"/>
                <w:szCs w:val="20"/>
                <w:lang w:val="en-US" w:eastAsia="en-US"/>
              </w:rPr>
              <w:t>(Athenenoctua)</w:t>
            </w:r>
          </w:p>
        </w:tc>
        <w:tc>
          <w:tcPr>
            <w:tcW w:w="1276" w:type="dxa"/>
            <w:vAlign w:val="center"/>
          </w:tcPr>
          <w:p w14:paraId="19D3B4EA"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0.39</w:t>
            </w:r>
          </w:p>
        </w:tc>
        <w:tc>
          <w:tcPr>
            <w:tcW w:w="1134" w:type="dxa"/>
            <w:vAlign w:val="center"/>
          </w:tcPr>
          <w:p w14:paraId="69D02256"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0.47</w:t>
            </w:r>
          </w:p>
        </w:tc>
        <w:tc>
          <w:tcPr>
            <w:tcW w:w="2126" w:type="dxa"/>
            <w:vMerge/>
            <w:vAlign w:val="center"/>
          </w:tcPr>
          <w:p w14:paraId="70C23952" w14:textId="77777777" w:rsidR="002B1854" w:rsidRPr="007E3061" w:rsidRDefault="002B1854" w:rsidP="007E3061">
            <w:pPr>
              <w:keepNext/>
              <w:spacing w:line="240" w:lineRule="auto"/>
              <w:jc w:val="both"/>
              <w:rPr>
                <w:rFonts w:ascii="Arial" w:hAnsi="Arial" w:cs="Arial"/>
                <w:sz w:val="20"/>
                <w:szCs w:val="20"/>
              </w:rPr>
            </w:pPr>
          </w:p>
        </w:tc>
        <w:tc>
          <w:tcPr>
            <w:tcW w:w="1276" w:type="dxa"/>
            <w:vAlign w:val="center"/>
          </w:tcPr>
          <w:p w14:paraId="661DF732"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30 000</w:t>
            </w:r>
          </w:p>
        </w:tc>
        <w:tc>
          <w:tcPr>
            <w:tcW w:w="1418" w:type="dxa"/>
            <w:vAlign w:val="center"/>
          </w:tcPr>
          <w:p w14:paraId="26A13579"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36 154</w:t>
            </w:r>
          </w:p>
        </w:tc>
      </w:tr>
      <w:tr w:rsidR="002B1854" w:rsidRPr="007E3061" w14:paraId="67CB9EDA" w14:textId="77777777" w:rsidTr="002B1854">
        <w:trPr>
          <w:cantSplit/>
        </w:trPr>
        <w:tc>
          <w:tcPr>
            <w:tcW w:w="2126" w:type="dxa"/>
          </w:tcPr>
          <w:p w14:paraId="6E997B5D"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color w:val="000000"/>
                <w:sz w:val="20"/>
                <w:szCs w:val="20"/>
                <w:lang w:val="en-US" w:eastAsia="en-US"/>
              </w:rPr>
              <w:t xml:space="preserve">Tawny owl </w:t>
            </w:r>
          </w:p>
          <w:p w14:paraId="111E7FE5"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i/>
                <w:color w:val="000000"/>
                <w:sz w:val="20"/>
                <w:szCs w:val="20"/>
                <w:lang w:val="en-US" w:eastAsia="en-US"/>
              </w:rPr>
              <w:t>(Strixaluco)</w:t>
            </w:r>
          </w:p>
        </w:tc>
        <w:tc>
          <w:tcPr>
            <w:tcW w:w="1276" w:type="dxa"/>
            <w:vAlign w:val="center"/>
          </w:tcPr>
          <w:p w14:paraId="5A1D3740"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0.32</w:t>
            </w:r>
          </w:p>
        </w:tc>
        <w:tc>
          <w:tcPr>
            <w:tcW w:w="1134" w:type="dxa"/>
            <w:vAlign w:val="center"/>
          </w:tcPr>
          <w:p w14:paraId="2DDD81E5"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0.38</w:t>
            </w:r>
          </w:p>
        </w:tc>
        <w:tc>
          <w:tcPr>
            <w:tcW w:w="2126" w:type="dxa"/>
            <w:vMerge/>
            <w:vAlign w:val="center"/>
          </w:tcPr>
          <w:p w14:paraId="25CCFA65" w14:textId="77777777" w:rsidR="002B1854" w:rsidRPr="007E3061" w:rsidRDefault="002B1854" w:rsidP="007E3061">
            <w:pPr>
              <w:spacing w:line="240" w:lineRule="auto"/>
              <w:jc w:val="both"/>
              <w:rPr>
                <w:rFonts w:ascii="Arial" w:hAnsi="Arial" w:cs="Arial"/>
                <w:sz w:val="20"/>
                <w:szCs w:val="20"/>
              </w:rPr>
            </w:pPr>
          </w:p>
        </w:tc>
        <w:tc>
          <w:tcPr>
            <w:tcW w:w="1276" w:type="dxa"/>
            <w:vAlign w:val="center"/>
          </w:tcPr>
          <w:p w14:paraId="43AEC41E"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24 615</w:t>
            </w:r>
          </w:p>
        </w:tc>
        <w:tc>
          <w:tcPr>
            <w:tcW w:w="1418" w:type="dxa"/>
            <w:vAlign w:val="center"/>
          </w:tcPr>
          <w:p w14:paraId="22A67B0E"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29 231</w:t>
            </w:r>
          </w:p>
        </w:tc>
      </w:tr>
      <w:tr w:rsidR="002B1854" w:rsidRPr="007E3061" w14:paraId="272CEC6A" w14:textId="77777777" w:rsidTr="002B1854">
        <w:trPr>
          <w:cantSplit/>
        </w:trPr>
        <w:tc>
          <w:tcPr>
            <w:tcW w:w="2126" w:type="dxa"/>
          </w:tcPr>
          <w:p w14:paraId="0999F813"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color w:val="000000"/>
                <w:sz w:val="20"/>
                <w:szCs w:val="20"/>
                <w:lang w:val="en-US" w:eastAsia="en-US"/>
              </w:rPr>
              <w:t xml:space="preserve">Fox </w:t>
            </w:r>
          </w:p>
          <w:p w14:paraId="72CEB370"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i/>
                <w:color w:val="000000"/>
                <w:sz w:val="20"/>
                <w:szCs w:val="20"/>
                <w:lang w:val="en-US" w:eastAsia="en-US"/>
              </w:rPr>
              <w:t>(Vulpesvulpes)</w:t>
            </w:r>
          </w:p>
        </w:tc>
        <w:tc>
          <w:tcPr>
            <w:tcW w:w="1276" w:type="dxa"/>
            <w:vAlign w:val="center"/>
          </w:tcPr>
          <w:p w14:paraId="7EC6B4EA"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0.13</w:t>
            </w:r>
          </w:p>
        </w:tc>
        <w:tc>
          <w:tcPr>
            <w:tcW w:w="1134" w:type="dxa"/>
            <w:vAlign w:val="center"/>
          </w:tcPr>
          <w:p w14:paraId="28175E22"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0.15</w:t>
            </w:r>
          </w:p>
        </w:tc>
        <w:tc>
          <w:tcPr>
            <w:tcW w:w="2126" w:type="dxa"/>
            <w:vMerge w:val="restart"/>
            <w:vAlign w:val="center"/>
          </w:tcPr>
          <w:p w14:paraId="23831233"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color w:val="000000"/>
                <w:sz w:val="20"/>
                <w:szCs w:val="20"/>
                <w:lang w:eastAsia="en-US"/>
              </w:rPr>
              <w:t>1.10E-05</w:t>
            </w:r>
          </w:p>
        </w:tc>
        <w:tc>
          <w:tcPr>
            <w:tcW w:w="1276" w:type="dxa"/>
            <w:vAlign w:val="center"/>
          </w:tcPr>
          <w:p w14:paraId="765DEBD1"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11 818</w:t>
            </w:r>
          </w:p>
        </w:tc>
        <w:tc>
          <w:tcPr>
            <w:tcW w:w="1418" w:type="dxa"/>
            <w:vAlign w:val="center"/>
          </w:tcPr>
          <w:p w14:paraId="0C2CA119"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13 636</w:t>
            </w:r>
          </w:p>
        </w:tc>
      </w:tr>
      <w:tr w:rsidR="002B1854" w:rsidRPr="007E3061" w14:paraId="50FEAD17" w14:textId="77777777" w:rsidTr="002B1854">
        <w:trPr>
          <w:cantSplit/>
        </w:trPr>
        <w:tc>
          <w:tcPr>
            <w:tcW w:w="2126" w:type="dxa"/>
          </w:tcPr>
          <w:p w14:paraId="0176580F"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color w:val="000000"/>
                <w:sz w:val="20"/>
                <w:szCs w:val="20"/>
                <w:lang w:val="en-US" w:eastAsia="en-US"/>
              </w:rPr>
              <w:t xml:space="preserve">Polecat </w:t>
            </w:r>
          </w:p>
          <w:p w14:paraId="341CD7BF"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i/>
                <w:color w:val="000000"/>
                <w:sz w:val="20"/>
                <w:szCs w:val="20"/>
                <w:lang w:val="en-US" w:eastAsia="en-US"/>
              </w:rPr>
              <w:t>(Mustelaputorius)</w:t>
            </w:r>
          </w:p>
        </w:tc>
        <w:tc>
          <w:tcPr>
            <w:tcW w:w="1276" w:type="dxa"/>
            <w:vAlign w:val="center"/>
          </w:tcPr>
          <w:p w14:paraId="518D78E1"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0.26</w:t>
            </w:r>
          </w:p>
        </w:tc>
        <w:tc>
          <w:tcPr>
            <w:tcW w:w="1134" w:type="dxa"/>
            <w:vAlign w:val="center"/>
          </w:tcPr>
          <w:p w14:paraId="3B632173"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0.31</w:t>
            </w:r>
          </w:p>
        </w:tc>
        <w:tc>
          <w:tcPr>
            <w:tcW w:w="2126" w:type="dxa"/>
            <w:vMerge/>
            <w:vAlign w:val="center"/>
          </w:tcPr>
          <w:p w14:paraId="65070281"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US" w:eastAsia="en-US"/>
              </w:rPr>
            </w:pPr>
          </w:p>
        </w:tc>
        <w:tc>
          <w:tcPr>
            <w:tcW w:w="1276" w:type="dxa"/>
            <w:vAlign w:val="center"/>
          </w:tcPr>
          <w:p w14:paraId="58F804E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23 636</w:t>
            </w:r>
          </w:p>
        </w:tc>
        <w:tc>
          <w:tcPr>
            <w:tcW w:w="1418" w:type="dxa"/>
            <w:vAlign w:val="center"/>
          </w:tcPr>
          <w:p w14:paraId="3DDFE270"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28 182</w:t>
            </w:r>
          </w:p>
        </w:tc>
      </w:tr>
      <w:tr w:rsidR="002B1854" w:rsidRPr="007E3061" w14:paraId="19CBA32E" w14:textId="77777777" w:rsidTr="002B1854">
        <w:trPr>
          <w:cantSplit/>
        </w:trPr>
        <w:tc>
          <w:tcPr>
            <w:tcW w:w="2126" w:type="dxa"/>
          </w:tcPr>
          <w:p w14:paraId="5543335B"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color w:val="000000"/>
                <w:sz w:val="20"/>
                <w:szCs w:val="20"/>
                <w:lang w:val="en-US" w:eastAsia="en-US"/>
              </w:rPr>
              <w:t xml:space="preserve">Stoat </w:t>
            </w:r>
          </w:p>
          <w:p w14:paraId="0E160866"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i/>
                <w:color w:val="000000"/>
                <w:sz w:val="20"/>
                <w:szCs w:val="20"/>
                <w:lang w:val="en-US" w:eastAsia="en-US"/>
              </w:rPr>
              <w:t>(Mustelaerminea)</w:t>
            </w:r>
          </w:p>
        </w:tc>
        <w:tc>
          <w:tcPr>
            <w:tcW w:w="1276" w:type="dxa"/>
            <w:vAlign w:val="center"/>
          </w:tcPr>
          <w:p w14:paraId="7E4CD877"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0.38</w:t>
            </w:r>
          </w:p>
        </w:tc>
        <w:tc>
          <w:tcPr>
            <w:tcW w:w="1134" w:type="dxa"/>
            <w:vAlign w:val="center"/>
          </w:tcPr>
          <w:p w14:paraId="65193BE6"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0.45</w:t>
            </w:r>
          </w:p>
        </w:tc>
        <w:tc>
          <w:tcPr>
            <w:tcW w:w="2126" w:type="dxa"/>
            <w:vMerge/>
            <w:vAlign w:val="center"/>
          </w:tcPr>
          <w:p w14:paraId="141BCB56"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US" w:eastAsia="en-US"/>
              </w:rPr>
            </w:pPr>
          </w:p>
        </w:tc>
        <w:tc>
          <w:tcPr>
            <w:tcW w:w="1276" w:type="dxa"/>
            <w:vAlign w:val="center"/>
          </w:tcPr>
          <w:p w14:paraId="0954617C"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34 545</w:t>
            </w:r>
          </w:p>
        </w:tc>
        <w:tc>
          <w:tcPr>
            <w:tcW w:w="1418" w:type="dxa"/>
            <w:vAlign w:val="center"/>
          </w:tcPr>
          <w:p w14:paraId="052C9137"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40 909</w:t>
            </w:r>
          </w:p>
        </w:tc>
      </w:tr>
      <w:tr w:rsidR="002B1854" w:rsidRPr="007E3061" w14:paraId="3555BCE2" w14:textId="77777777" w:rsidTr="002B1854">
        <w:trPr>
          <w:cantSplit/>
        </w:trPr>
        <w:tc>
          <w:tcPr>
            <w:tcW w:w="2126" w:type="dxa"/>
          </w:tcPr>
          <w:p w14:paraId="343FD807"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color w:val="000000"/>
                <w:sz w:val="20"/>
                <w:szCs w:val="20"/>
                <w:lang w:val="en-US" w:eastAsia="en-US"/>
              </w:rPr>
              <w:t xml:space="preserve">Weasel </w:t>
            </w:r>
          </w:p>
          <w:p w14:paraId="104F66DA"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US" w:eastAsia="en-US"/>
              </w:rPr>
            </w:pPr>
            <w:r w:rsidRPr="007E3061">
              <w:rPr>
                <w:rFonts w:ascii="Arial" w:hAnsi="Arial" w:cs="Arial"/>
                <w:i/>
                <w:color w:val="000000"/>
                <w:sz w:val="20"/>
                <w:szCs w:val="20"/>
                <w:lang w:val="en-US" w:eastAsia="en-US"/>
              </w:rPr>
              <w:t>(Mustelanivlis)</w:t>
            </w:r>
          </w:p>
        </w:tc>
        <w:tc>
          <w:tcPr>
            <w:tcW w:w="1276" w:type="dxa"/>
            <w:vAlign w:val="center"/>
          </w:tcPr>
          <w:p w14:paraId="512978A9"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0.54</w:t>
            </w:r>
          </w:p>
        </w:tc>
        <w:tc>
          <w:tcPr>
            <w:tcW w:w="1134" w:type="dxa"/>
            <w:vAlign w:val="center"/>
          </w:tcPr>
          <w:p w14:paraId="3F06BF77" w14:textId="77777777" w:rsidR="002B1854" w:rsidRPr="007E3061" w:rsidRDefault="002B1854" w:rsidP="007E3061">
            <w:pPr>
              <w:keepNext/>
              <w:autoSpaceDE w:val="0"/>
              <w:autoSpaceDN w:val="0"/>
              <w:adjustRightInd w:val="0"/>
              <w:spacing w:line="240" w:lineRule="auto"/>
              <w:jc w:val="both"/>
              <w:rPr>
                <w:rFonts w:ascii="Arial" w:hAnsi="Arial" w:cs="Arial"/>
                <w:color w:val="000000"/>
                <w:sz w:val="20"/>
                <w:szCs w:val="20"/>
                <w:lang w:val="en-GB" w:eastAsia="en-US"/>
              </w:rPr>
            </w:pPr>
            <w:r w:rsidRPr="007E3061">
              <w:rPr>
                <w:rFonts w:ascii="Arial" w:hAnsi="Arial" w:cs="Arial"/>
                <w:color w:val="000000"/>
                <w:sz w:val="20"/>
                <w:szCs w:val="20"/>
                <w:lang w:val="en-GB" w:eastAsia="en-US"/>
              </w:rPr>
              <w:t>0.65</w:t>
            </w:r>
          </w:p>
        </w:tc>
        <w:tc>
          <w:tcPr>
            <w:tcW w:w="2126" w:type="dxa"/>
            <w:vMerge/>
            <w:vAlign w:val="center"/>
          </w:tcPr>
          <w:p w14:paraId="00EC0A6E" w14:textId="77777777" w:rsidR="002B1854" w:rsidRPr="007E3061" w:rsidRDefault="002B1854" w:rsidP="007E3061">
            <w:pPr>
              <w:autoSpaceDE w:val="0"/>
              <w:autoSpaceDN w:val="0"/>
              <w:adjustRightInd w:val="0"/>
              <w:spacing w:line="240" w:lineRule="auto"/>
              <w:jc w:val="both"/>
              <w:rPr>
                <w:rFonts w:ascii="Arial" w:hAnsi="Arial" w:cs="Arial"/>
                <w:color w:val="000000"/>
                <w:sz w:val="20"/>
                <w:szCs w:val="20"/>
                <w:lang w:val="en-US" w:eastAsia="en-US"/>
              </w:rPr>
            </w:pPr>
          </w:p>
        </w:tc>
        <w:tc>
          <w:tcPr>
            <w:tcW w:w="1276" w:type="dxa"/>
            <w:vAlign w:val="center"/>
          </w:tcPr>
          <w:p w14:paraId="7A58DB66"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49 091</w:t>
            </w:r>
          </w:p>
        </w:tc>
        <w:tc>
          <w:tcPr>
            <w:tcW w:w="1418" w:type="dxa"/>
            <w:vAlign w:val="center"/>
          </w:tcPr>
          <w:p w14:paraId="3DE5D629" w14:textId="77777777" w:rsidR="002B1854" w:rsidRPr="007E3061" w:rsidRDefault="002B1854" w:rsidP="007E3061">
            <w:pPr>
              <w:spacing w:line="240" w:lineRule="auto"/>
              <w:jc w:val="both"/>
              <w:rPr>
                <w:rFonts w:ascii="Arial" w:hAnsi="Arial" w:cs="Arial"/>
                <w:b/>
                <w:sz w:val="20"/>
                <w:szCs w:val="20"/>
                <w:lang w:val="en-GB"/>
              </w:rPr>
            </w:pPr>
            <w:r w:rsidRPr="007E3061">
              <w:rPr>
                <w:rFonts w:ascii="Arial" w:hAnsi="Arial" w:cs="Arial"/>
                <w:b/>
                <w:sz w:val="20"/>
                <w:szCs w:val="20"/>
                <w:lang w:val="en-GB"/>
              </w:rPr>
              <w:t>59 091</w:t>
            </w:r>
          </w:p>
        </w:tc>
      </w:tr>
    </w:tbl>
    <w:p w14:paraId="353C09B6" w14:textId="77777777" w:rsidR="00A801D5" w:rsidRPr="007E3061" w:rsidRDefault="00A801D5" w:rsidP="007E3061">
      <w:pPr>
        <w:spacing w:line="240" w:lineRule="auto"/>
        <w:jc w:val="both"/>
        <w:rPr>
          <w:rFonts w:ascii="Arial" w:hAnsi="Arial" w:cs="Arial"/>
          <w:sz w:val="20"/>
          <w:szCs w:val="20"/>
          <w:lang w:val="en-GB"/>
        </w:rPr>
      </w:pPr>
    </w:p>
    <w:p w14:paraId="5B4D5C43"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The tier 2 risk characterisation shows very high risks for secondary poisoning at long-term for birds and mammals.</w:t>
      </w:r>
    </w:p>
    <w:p w14:paraId="41D96BAE" w14:textId="77777777" w:rsidR="00A801D5" w:rsidRPr="007E3061" w:rsidRDefault="00A801D5" w:rsidP="007E3061">
      <w:pPr>
        <w:spacing w:line="240" w:lineRule="auto"/>
        <w:jc w:val="both"/>
        <w:rPr>
          <w:rFonts w:ascii="Arial" w:hAnsi="Arial" w:cs="Arial"/>
          <w:sz w:val="20"/>
          <w:szCs w:val="20"/>
          <w:lang w:val="en-GB"/>
        </w:rPr>
      </w:pPr>
    </w:p>
    <w:p w14:paraId="4D04B6EB" w14:textId="77777777" w:rsidR="002B1854" w:rsidRPr="007E3061" w:rsidRDefault="002B1854" w:rsidP="007E3061">
      <w:pPr>
        <w:spacing w:line="240" w:lineRule="auto"/>
        <w:jc w:val="both"/>
        <w:rPr>
          <w:rFonts w:ascii="Arial" w:hAnsi="Arial" w:cs="Arial"/>
          <w:sz w:val="20"/>
          <w:szCs w:val="20"/>
          <w:lang w:val="en-GB"/>
        </w:rPr>
      </w:pPr>
      <w:r w:rsidRPr="007E3061">
        <w:rPr>
          <w:rFonts w:ascii="Arial" w:hAnsi="Arial" w:cs="Arial"/>
          <w:sz w:val="20"/>
          <w:szCs w:val="20"/>
          <w:lang w:val="en-GB"/>
        </w:rPr>
        <w:t>Nevertheless, in order to reduce the risk of secondary poisoning, it is very important to follow the use instructions of the rodenticide baits. The risk reduction measures are considered in the section 2.9.</w:t>
      </w:r>
    </w:p>
    <w:p w14:paraId="48EA44DD" w14:textId="77777777" w:rsidR="007054C9" w:rsidRPr="007E3061" w:rsidRDefault="007054C9" w:rsidP="007E3061">
      <w:pPr>
        <w:spacing w:line="240" w:lineRule="auto"/>
        <w:jc w:val="both"/>
        <w:rPr>
          <w:rFonts w:ascii="Arial" w:hAnsi="Arial" w:cs="Arial"/>
          <w:sz w:val="20"/>
          <w:szCs w:val="20"/>
          <w:lang w:val="en-GB"/>
        </w:rPr>
      </w:pPr>
    </w:p>
    <w:p w14:paraId="5E60B6EA" w14:textId="77777777" w:rsidR="00A801D5" w:rsidRPr="007E3061" w:rsidRDefault="00A801D5" w:rsidP="007E3061">
      <w:pPr>
        <w:spacing w:line="240" w:lineRule="auto"/>
        <w:jc w:val="both"/>
        <w:rPr>
          <w:rFonts w:ascii="Arial" w:hAnsi="Arial" w:cs="Arial"/>
          <w:sz w:val="20"/>
          <w:szCs w:val="20"/>
          <w:lang w:val="en-GB"/>
        </w:rPr>
      </w:pPr>
    </w:p>
    <w:p w14:paraId="3F5606AD" w14:textId="77777777" w:rsidR="002B1854" w:rsidRPr="007E3061" w:rsidRDefault="002B1854" w:rsidP="007E3061">
      <w:pPr>
        <w:pStyle w:val="Titre3"/>
        <w:spacing w:before="0" w:after="0"/>
        <w:rPr>
          <w:sz w:val="20"/>
          <w:szCs w:val="20"/>
        </w:rPr>
      </w:pPr>
      <w:bookmarkStart w:id="162" w:name="_Toc520192973"/>
      <w:r w:rsidRPr="007E3061">
        <w:rPr>
          <w:sz w:val="20"/>
          <w:szCs w:val="20"/>
        </w:rPr>
        <w:t>Conclusions</w:t>
      </w:r>
      <w:bookmarkEnd w:id="162"/>
    </w:p>
    <w:p w14:paraId="624AE241" w14:textId="77777777" w:rsidR="007054C9" w:rsidRPr="007E3061" w:rsidRDefault="007054C9" w:rsidP="007E3061">
      <w:pPr>
        <w:pStyle w:val="BfRBBStandard"/>
        <w:rPr>
          <w:sz w:val="20"/>
          <w:szCs w:val="20"/>
          <w:lang w:val="en-GB"/>
        </w:rPr>
      </w:pPr>
    </w:p>
    <w:p w14:paraId="6DD6B56C" w14:textId="77777777" w:rsidR="002B1854" w:rsidRPr="007E3061" w:rsidRDefault="002B1854" w:rsidP="007E3061">
      <w:pPr>
        <w:pStyle w:val="BfRBBStandard"/>
        <w:rPr>
          <w:sz w:val="20"/>
          <w:szCs w:val="20"/>
          <w:lang w:val="en-GB"/>
        </w:rPr>
      </w:pPr>
      <w:r w:rsidRPr="007E3061">
        <w:rPr>
          <w:sz w:val="20"/>
          <w:szCs w:val="20"/>
          <w:lang w:val="en-GB"/>
        </w:rPr>
        <w:t>No studies were conducted with the product FANGA B+ SOURIS RAT for the environment part; therefore the environmental risk assessment has been carried out with data from the Combined AR of brodifacoum.</w:t>
      </w:r>
      <w:r w:rsidR="00A801D5" w:rsidRPr="007E3061">
        <w:rPr>
          <w:sz w:val="20"/>
          <w:szCs w:val="20"/>
          <w:lang w:val="en-GB"/>
        </w:rPr>
        <w:t xml:space="preserve"> </w:t>
      </w:r>
      <w:r w:rsidRPr="007E3061">
        <w:rPr>
          <w:sz w:val="20"/>
          <w:szCs w:val="20"/>
          <w:lang w:val="en-GB"/>
        </w:rPr>
        <w:t>The environmental risk is considered as limited for the indoor use by non-professionals and for the use in and around building by professionals, in strict compliance with the specific use instructions of rodenticidal baits and the use restrictions to reduce the risk for primary and secondary poisoning.</w:t>
      </w:r>
    </w:p>
    <w:p w14:paraId="60FAD9F5" w14:textId="77777777" w:rsidR="007054C9" w:rsidRPr="007E3061" w:rsidRDefault="007054C9" w:rsidP="007E3061">
      <w:pPr>
        <w:pStyle w:val="BfRBBStandard"/>
        <w:rPr>
          <w:sz w:val="20"/>
          <w:szCs w:val="20"/>
          <w:lang w:val="en-GB"/>
        </w:rPr>
      </w:pPr>
    </w:p>
    <w:p w14:paraId="1288713C" w14:textId="77777777" w:rsidR="002B1854" w:rsidRPr="007E3061" w:rsidRDefault="002B1854" w:rsidP="007E3061">
      <w:pPr>
        <w:pStyle w:val="BfRBBStandard"/>
        <w:rPr>
          <w:sz w:val="20"/>
          <w:szCs w:val="20"/>
          <w:lang w:val="en-GB"/>
        </w:rPr>
      </w:pPr>
      <w:r w:rsidRPr="007E3061">
        <w:rPr>
          <w:sz w:val="20"/>
          <w:szCs w:val="20"/>
          <w:lang w:val="en-GB"/>
        </w:rPr>
        <w:t xml:space="preserve">Nevertheless, the Authority in charge of the efficacy and risk assessment is not able to assess the applicability of the specific use instructions and restrictions for </w:t>
      </w:r>
    </w:p>
    <w:p w14:paraId="176CCD7C" w14:textId="77777777" w:rsidR="002B1854" w:rsidRPr="007E3061" w:rsidRDefault="002B1854" w:rsidP="007E3061">
      <w:pPr>
        <w:pStyle w:val="BfRBBStandard"/>
        <w:numPr>
          <w:ilvl w:val="0"/>
          <w:numId w:val="21"/>
        </w:numPr>
        <w:suppressAutoHyphens w:val="0"/>
        <w:autoSpaceDN w:val="0"/>
        <w:rPr>
          <w:sz w:val="20"/>
          <w:szCs w:val="20"/>
          <w:lang w:val="en-GB"/>
        </w:rPr>
      </w:pPr>
      <w:r w:rsidRPr="007E3061">
        <w:rPr>
          <w:sz w:val="20"/>
          <w:szCs w:val="20"/>
          <w:lang w:val="en-GB"/>
        </w:rPr>
        <w:t xml:space="preserve">the outdoor applications by non-professionals ; </w:t>
      </w:r>
    </w:p>
    <w:p w14:paraId="4413DAD9" w14:textId="77777777" w:rsidR="002B1854" w:rsidRPr="007E3061" w:rsidRDefault="002B1854" w:rsidP="007E3061">
      <w:pPr>
        <w:pStyle w:val="BfRBBStandard"/>
        <w:numPr>
          <w:ilvl w:val="0"/>
          <w:numId w:val="21"/>
        </w:numPr>
        <w:suppressAutoHyphens w:val="0"/>
        <w:autoSpaceDN w:val="0"/>
        <w:rPr>
          <w:sz w:val="20"/>
          <w:szCs w:val="20"/>
          <w:lang w:val="en-GB"/>
        </w:rPr>
      </w:pPr>
      <w:r w:rsidRPr="007E3061">
        <w:rPr>
          <w:sz w:val="20"/>
          <w:szCs w:val="20"/>
          <w:lang w:val="en-GB"/>
        </w:rPr>
        <w:t>the use in open area by professionals ;</w:t>
      </w:r>
    </w:p>
    <w:p w14:paraId="48BF97A4" w14:textId="77777777" w:rsidR="002B1854" w:rsidRPr="007E3061" w:rsidRDefault="002B1854" w:rsidP="007E3061">
      <w:pPr>
        <w:pStyle w:val="BfRBBStandard"/>
        <w:numPr>
          <w:ilvl w:val="0"/>
          <w:numId w:val="21"/>
        </w:numPr>
        <w:suppressAutoHyphens w:val="0"/>
        <w:autoSpaceDN w:val="0"/>
        <w:rPr>
          <w:sz w:val="20"/>
          <w:szCs w:val="20"/>
          <w:lang w:val="en-GB"/>
        </w:rPr>
      </w:pPr>
      <w:r w:rsidRPr="007E3061">
        <w:rPr>
          <w:sz w:val="20"/>
          <w:szCs w:val="20"/>
          <w:lang w:val="en-GB"/>
        </w:rPr>
        <w:t>the use in waste dump by professionals ;</w:t>
      </w:r>
    </w:p>
    <w:p w14:paraId="79293C20" w14:textId="77777777" w:rsidR="002B1854" w:rsidRPr="007E3061" w:rsidRDefault="002B1854" w:rsidP="007E3061">
      <w:pPr>
        <w:spacing w:line="240" w:lineRule="auto"/>
        <w:ind w:left="360"/>
        <w:jc w:val="both"/>
        <w:rPr>
          <w:rFonts w:ascii="Arial" w:hAnsi="Arial" w:cs="Arial"/>
          <w:b/>
          <w:i/>
          <w:sz w:val="20"/>
          <w:szCs w:val="20"/>
          <w:lang w:val="en-GB"/>
        </w:rPr>
      </w:pPr>
    </w:p>
    <w:p w14:paraId="3DF497C1" w14:textId="77777777" w:rsidR="005825F7" w:rsidRPr="007E3061" w:rsidRDefault="005825F7" w:rsidP="007E3061">
      <w:pPr>
        <w:spacing w:line="240" w:lineRule="auto"/>
        <w:ind w:left="360"/>
        <w:jc w:val="both"/>
        <w:rPr>
          <w:rFonts w:ascii="Arial" w:hAnsi="Arial" w:cs="Arial"/>
          <w:b/>
          <w:i/>
          <w:sz w:val="20"/>
          <w:szCs w:val="20"/>
          <w:lang w:val="en-GB"/>
        </w:rPr>
      </w:pPr>
    </w:p>
    <w:p w14:paraId="6B6E91F7" w14:textId="77777777" w:rsidR="005825F7" w:rsidRPr="007E3061" w:rsidRDefault="005825F7" w:rsidP="007E3061">
      <w:pPr>
        <w:spacing w:line="240" w:lineRule="auto"/>
        <w:ind w:left="360"/>
        <w:jc w:val="both"/>
        <w:rPr>
          <w:rFonts w:ascii="Arial" w:hAnsi="Arial" w:cs="Arial"/>
          <w:b/>
          <w:i/>
          <w:sz w:val="20"/>
          <w:szCs w:val="20"/>
          <w:lang w:val="en-GB"/>
        </w:rPr>
      </w:pPr>
    </w:p>
    <w:p w14:paraId="0BE29C2E" w14:textId="77777777" w:rsidR="002B1854" w:rsidRPr="007E3061" w:rsidRDefault="002B1854" w:rsidP="007E3061">
      <w:pPr>
        <w:spacing w:line="240" w:lineRule="auto"/>
        <w:ind w:left="360"/>
        <w:jc w:val="both"/>
        <w:rPr>
          <w:rFonts w:ascii="Arial" w:hAnsi="Arial" w:cs="Arial"/>
          <w:b/>
          <w:i/>
          <w:sz w:val="20"/>
          <w:szCs w:val="20"/>
          <w:lang w:val="en-GB"/>
        </w:rPr>
      </w:pPr>
      <w:r w:rsidRPr="007E3061">
        <w:rPr>
          <w:rFonts w:ascii="Arial" w:hAnsi="Arial" w:cs="Arial"/>
          <w:b/>
          <w:i/>
          <w:sz w:val="20"/>
          <w:szCs w:val="20"/>
          <w:lang w:val="en-GB"/>
        </w:rPr>
        <w:t>Risk mitigation measures linked to risk assessment (professionals and non-professionals)</w:t>
      </w:r>
    </w:p>
    <w:p w14:paraId="0F8E5679" w14:textId="77777777" w:rsidR="002B1854" w:rsidRPr="007E3061" w:rsidRDefault="002B1854" w:rsidP="007E3061">
      <w:pPr>
        <w:pStyle w:val="Paragraphedeliste"/>
        <w:numPr>
          <w:ilvl w:val="0"/>
          <w:numId w:val="20"/>
        </w:numPr>
        <w:suppressAutoHyphens w:val="0"/>
        <w:spacing w:line="240" w:lineRule="auto"/>
        <w:contextualSpacing/>
        <w:jc w:val="both"/>
        <w:rPr>
          <w:rFonts w:ascii="Arial" w:hAnsi="Arial" w:cs="Arial"/>
          <w:sz w:val="20"/>
          <w:szCs w:val="20"/>
          <w:lang w:val="en-GB"/>
        </w:rPr>
      </w:pPr>
      <w:r w:rsidRPr="007E3061">
        <w:rPr>
          <w:rFonts w:ascii="Arial" w:hAnsi="Arial" w:cs="Arial"/>
          <w:sz w:val="20"/>
          <w:szCs w:val="20"/>
          <w:lang w:val="en-GB"/>
        </w:rPr>
        <w:lastRenderedPageBreak/>
        <w:t>Dispose of the bait boxes, non-consumed baits and dead rodents in accordance with local requirements.</w:t>
      </w:r>
    </w:p>
    <w:p w14:paraId="6298178D" w14:textId="77777777" w:rsidR="002B1854" w:rsidRPr="007E3061" w:rsidRDefault="002B1854" w:rsidP="007E3061">
      <w:pPr>
        <w:pStyle w:val="Paragraphedeliste"/>
        <w:numPr>
          <w:ilvl w:val="0"/>
          <w:numId w:val="20"/>
        </w:numPr>
        <w:suppressAutoHyphens w:val="0"/>
        <w:spacing w:line="240" w:lineRule="auto"/>
        <w:contextualSpacing/>
        <w:jc w:val="both"/>
        <w:rPr>
          <w:rFonts w:ascii="Arial" w:hAnsi="Arial" w:cs="Arial"/>
          <w:sz w:val="20"/>
          <w:szCs w:val="20"/>
          <w:lang w:val="en-GB"/>
        </w:rPr>
      </w:pPr>
      <w:r w:rsidRPr="007E3061">
        <w:rPr>
          <w:rFonts w:ascii="Arial" w:hAnsi="Arial" w:cs="Arial"/>
          <w:sz w:val="20"/>
          <w:szCs w:val="20"/>
          <w:lang w:val="en-GB"/>
        </w:rPr>
        <w:t>Never wash the bait boxes with water.</w:t>
      </w:r>
    </w:p>
    <w:p w14:paraId="7FCC73E1" w14:textId="77777777" w:rsidR="002B1854" w:rsidRPr="007E3061" w:rsidRDefault="002B1854" w:rsidP="007E3061">
      <w:pPr>
        <w:pStyle w:val="Paragraphedeliste"/>
        <w:numPr>
          <w:ilvl w:val="0"/>
          <w:numId w:val="20"/>
        </w:numPr>
        <w:suppressAutoHyphens w:val="0"/>
        <w:spacing w:line="240" w:lineRule="auto"/>
        <w:contextualSpacing/>
        <w:jc w:val="both"/>
        <w:rPr>
          <w:rFonts w:ascii="Arial" w:hAnsi="Arial" w:cs="Arial"/>
          <w:sz w:val="20"/>
          <w:szCs w:val="20"/>
          <w:lang w:val="en-GB"/>
        </w:rPr>
      </w:pPr>
      <w:r w:rsidRPr="007E3061">
        <w:rPr>
          <w:rFonts w:ascii="Arial" w:hAnsi="Arial" w:cs="Arial"/>
          <w:sz w:val="20"/>
          <w:szCs w:val="20"/>
          <w:lang w:val="en-GB"/>
        </w:rPr>
        <w:t>Do not throw the product on the ground, into a water course, into the sink or down the drain and into the environment.</w:t>
      </w:r>
    </w:p>
    <w:p w14:paraId="61868203" w14:textId="77777777" w:rsidR="002B1854" w:rsidRPr="007E3061" w:rsidRDefault="002B1854" w:rsidP="007E3061">
      <w:pPr>
        <w:pStyle w:val="Paragraphedeliste"/>
        <w:numPr>
          <w:ilvl w:val="0"/>
          <w:numId w:val="20"/>
        </w:numPr>
        <w:suppressAutoHyphens w:val="0"/>
        <w:spacing w:line="240" w:lineRule="auto"/>
        <w:contextualSpacing/>
        <w:jc w:val="both"/>
        <w:rPr>
          <w:rFonts w:ascii="Arial" w:hAnsi="Arial" w:cs="Arial"/>
          <w:sz w:val="20"/>
          <w:szCs w:val="20"/>
          <w:lang w:val="en-GB"/>
        </w:rPr>
      </w:pPr>
      <w:r w:rsidRPr="007E3061">
        <w:rPr>
          <w:rFonts w:ascii="Arial" w:hAnsi="Arial" w:cs="Arial"/>
          <w:sz w:val="20"/>
          <w:szCs w:val="20"/>
          <w:lang w:val="en-GB"/>
        </w:rPr>
        <w:t>Collect non-consumed baits and dead rodents during and after treatment.</w:t>
      </w:r>
    </w:p>
    <w:p w14:paraId="00368FED" w14:textId="77777777" w:rsidR="002B1854" w:rsidRPr="007E3061" w:rsidRDefault="002B1854" w:rsidP="007E3061">
      <w:pPr>
        <w:pStyle w:val="Paragraphedeliste"/>
        <w:numPr>
          <w:ilvl w:val="0"/>
          <w:numId w:val="20"/>
        </w:numPr>
        <w:suppressAutoHyphens w:val="0"/>
        <w:spacing w:line="240" w:lineRule="auto"/>
        <w:contextualSpacing/>
        <w:jc w:val="both"/>
        <w:rPr>
          <w:rFonts w:ascii="Arial" w:hAnsi="Arial" w:cs="Arial"/>
          <w:sz w:val="20"/>
          <w:szCs w:val="20"/>
          <w:lang w:val="en-GB"/>
        </w:rPr>
      </w:pPr>
      <w:r w:rsidRPr="007E3061">
        <w:rPr>
          <w:rFonts w:ascii="Arial" w:hAnsi="Arial" w:cs="Arial"/>
          <w:sz w:val="20"/>
          <w:szCs w:val="20"/>
          <w:lang w:val="en-GB"/>
        </w:rPr>
        <w:t xml:space="preserve">In order to prevent primary and secondary poisoning for children, for domestic and wild animals, bait points must be securely deposited, and placed in </w:t>
      </w:r>
      <w:r w:rsidR="00355EBE" w:rsidRPr="007E3061">
        <w:rPr>
          <w:rFonts w:ascii="Arial" w:hAnsi="Arial" w:cs="Arial"/>
          <w:sz w:val="20"/>
          <w:szCs w:val="20"/>
          <w:lang w:val="en-GB"/>
        </w:rPr>
        <w:t>non-accessible</w:t>
      </w:r>
      <w:r w:rsidRPr="007E3061">
        <w:rPr>
          <w:rFonts w:ascii="Arial" w:hAnsi="Arial" w:cs="Arial"/>
          <w:sz w:val="20"/>
          <w:szCs w:val="20"/>
          <w:lang w:val="en-GB"/>
        </w:rPr>
        <w:t xml:space="preserve"> areas.</w:t>
      </w:r>
    </w:p>
    <w:p w14:paraId="483C1A9D" w14:textId="77777777" w:rsidR="002B1854" w:rsidRPr="007E3061" w:rsidRDefault="002B1854" w:rsidP="007E3061">
      <w:pPr>
        <w:pStyle w:val="Paragraphedeliste"/>
        <w:numPr>
          <w:ilvl w:val="0"/>
          <w:numId w:val="20"/>
        </w:numPr>
        <w:suppressAutoHyphens w:val="0"/>
        <w:spacing w:line="240" w:lineRule="auto"/>
        <w:contextualSpacing/>
        <w:jc w:val="both"/>
        <w:rPr>
          <w:rFonts w:ascii="Arial" w:hAnsi="Arial" w:cs="Arial"/>
          <w:sz w:val="20"/>
          <w:szCs w:val="20"/>
          <w:lang w:val="en-GB"/>
        </w:rPr>
      </w:pPr>
      <w:r w:rsidRPr="007E3061">
        <w:rPr>
          <w:rFonts w:ascii="Arial" w:hAnsi="Arial" w:cs="Arial"/>
          <w:sz w:val="20"/>
          <w:szCs w:val="20"/>
          <w:lang w:val="en-GB"/>
        </w:rPr>
        <w:t xml:space="preserve">For non-professionals: use only in tamper-resistant secured bait boxes. Tamper-resistant bait boxes should be clearly marked to show that they contain rodenticides. These bait boxes must not be used for other products than rodenticides. </w:t>
      </w:r>
    </w:p>
    <w:p w14:paraId="44D5D69F" w14:textId="77777777" w:rsidR="002B1854" w:rsidRPr="007E3061" w:rsidRDefault="002B1854" w:rsidP="007E3061">
      <w:pPr>
        <w:pStyle w:val="Paragraphedeliste"/>
        <w:numPr>
          <w:ilvl w:val="0"/>
          <w:numId w:val="20"/>
        </w:numPr>
        <w:suppressAutoHyphens w:val="0"/>
        <w:spacing w:line="240" w:lineRule="auto"/>
        <w:contextualSpacing/>
        <w:jc w:val="both"/>
        <w:rPr>
          <w:rFonts w:ascii="Arial" w:hAnsi="Arial" w:cs="Arial"/>
          <w:sz w:val="20"/>
          <w:szCs w:val="20"/>
          <w:lang w:val="en-GB"/>
        </w:rPr>
      </w:pPr>
      <w:r w:rsidRPr="007E3061">
        <w:rPr>
          <w:rFonts w:ascii="Arial" w:hAnsi="Arial" w:cs="Arial"/>
          <w:sz w:val="20"/>
          <w:szCs w:val="20"/>
          <w:lang w:val="en-GB"/>
        </w:rPr>
        <w:t>Remove all the bait boxes after the treatment</w:t>
      </w:r>
    </w:p>
    <w:p w14:paraId="5A9774F7" w14:textId="77777777" w:rsidR="002B1854" w:rsidRPr="007E3061" w:rsidRDefault="002B1854" w:rsidP="007E3061">
      <w:pPr>
        <w:spacing w:line="240" w:lineRule="auto"/>
        <w:jc w:val="both"/>
        <w:rPr>
          <w:rFonts w:ascii="Arial" w:hAnsi="Arial" w:cs="Arial"/>
          <w:sz w:val="20"/>
          <w:szCs w:val="20"/>
          <w:lang w:val="en-GB"/>
        </w:rPr>
      </w:pPr>
    </w:p>
    <w:p w14:paraId="7F6F1473" w14:textId="77777777" w:rsidR="002B1854" w:rsidRPr="007E3061" w:rsidRDefault="002B1854" w:rsidP="007E3061">
      <w:pPr>
        <w:spacing w:line="240" w:lineRule="auto"/>
        <w:jc w:val="both"/>
        <w:rPr>
          <w:rFonts w:ascii="Arial" w:hAnsi="Arial" w:cs="Arial"/>
          <w:sz w:val="20"/>
          <w:szCs w:val="20"/>
          <w:lang w:val="en-GB"/>
        </w:rPr>
      </w:pPr>
    </w:p>
    <w:p w14:paraId="63706F1E" w14:textId="77777777" w:rsidR="00735132" w:rsidRPr="007E3061" w:rsidRDefault="00735132" w:rsidP="007E3061">
      <w:pPr>
        <w:spacing w:line="240" w:lineRule="auto"/>
        <w:jc w:val="both"/>
        <w:rPr>
          <w:rFonts w:ascii="Arial" w:hAnsi="Arial" w:cs="Arial"/>
          <w:b/>
          <w:i/>
          <w:sz w:val="20"/>
          <w:szCs w:val="20"/>
          <w:lang w:val="en-GB"/>
        </w:rPr>
      </w:pPr>
      <w:r w:rsidRPr="007E3061">
        <w:rPr>
          <w:rFonts w:ascii="Arial" w:hAnsi="Arial" w:cs="Arial"/>
          <w:b/>
          <w:i/>
          <w:sz w:val="20"/>
          <w:szCs w:val="20"/>
          <w:lang w:val="en-GB"/>
        </w:rPr>
        <w:t>Risk mitigation measures linked to risk assessment for environment</w:t>
      </w:r>
    </w:p>
    <w:p w14:paraId="6B63CF1A" w14:textId="77777777" w:rsidR="00355EBE" w:rsidRPr="007E3061" w:rsidRDefault="00355EBE" w:rsidP="007E3061">
      <w:pPr>
        <w:spacing w:line="240" w:lineRule="auto"/>
        <w:jc w:val="both"/>
        <w:rPr>
          <w:rFonts w:ascii="Arial" w:hAnsi="Arial" w:cs="Arial"/>
          <w:b/>
          <w:i/>
          <w:sz w:val="20"/>
          <w:szCs w:val="20"/>
          <w:lang w:val="en-GB"/>
        </w:rPr>
      </w:pPr>
    </w:p>
    <w:p w14:paraId="6F0D064A" w14:textId="77777777" w:rsidR="00735132" w:rsidRPr="007E3061" w:rsidRDefault="00BB55EB" w:rsidP="007E3061">
      <w:pPr>
        <w:spacing w:line="240" w:lineRule="auto"/>
        <w:jc w:val="both"/>
        <w:rPr>
          <w:rFonts w:ascii="Arial" w:hAnsi="Arial" w:cs="Arial"/>
          <w:bCs/>
          <w:sz w:val="20"/>
          <w:szCs w:val="20"/>
          <w:lang w:val="en-US"/>
        </w:rPr>
      </w:pPr>
      <w:r w:rsidRPr="007E3061">
        <w:rPr>
          <w:rFonts w:ascii="Arial" w:hAnsi="Arial" w:cs="Arial"/>
          <w:b/>
          <w:i/>
          <w:sz w:val="20"/>
          <w:szCs w:val="20"/>
          <w:lang w:val="en-GB"/>
        </w:rPr>
        <w:t xml:space="preserve">For </w:t>
      </w:r>
      <w:r w:rsidR="007054C9" w:rsidRPr="007E3061">
        <w:rPr>
          <w:rFonts w:ascii="Arial" w:hAnsi="Arial" w:cs="Arial"/>
          <w:b/>
          <w:i/>
          <w:sz w:val="20"/>
          <w:szCs w:val="20"/>
          <w:lang w:val="en-GB"/>
        </w:rPr>
        <w:t>professionals</w:t>
      </w:r>
      <w:r w:rsidRPr="007E3061">
        <w:rPr>
          <w:rFonts w:ascii="Arial" w:hAnsi="Arial" w:cs="Arial"/>
          <w:b/>
          <w:i/>
          <w:sz w:val="20"/>
          <w:szCs w:val="20"/>
          <w:lang w:val="en-GB"/>
        </w:rPr>
        <w:t xml:space="preserve"> users</w:t>
      </w:r>
    </w:p>
    <w:p w14:paraId="61B729CF" w14:textId="77777777" w:rsidR="00735132" w:rsidRPr="007E3061" w:rsidRDefault="00735132"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bCs/>
          <w:sz w:val="20"/>
          <w:szCs w:val="20"/>
          <w:lang w:val="en-US"/>
        </w:rPr>
        <w:t>Use in tamper-resistant bait boxes or in covered bait stations</w:t>
      </w:r>
      <w:r w:rsidRPr="007E3061">
        <w:rPr>
          <w:rFonts w:ascii="Arial" w:hAnsi="Arial" w:cs="Arial"/>
          <w:color w:val="auto"/>
          <w:sz w:val="20"/>
          <w:szCs w:val="20"/>
          <w:lang w:val="en-GB"/>
        </w:rPr>
        <w:t>. The bait stations must be placed only in areas not accessible to the general public and non-target animals.</w:t>
      </w:r>
    </w:p>
    <w:p w14:paraId="4ACBDDD0" w14:textId="77777777" w:rsidR="00735132" w:rsidRPr="007E3061" w:rsidRDefault="00735132"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Tamper-resistant bait boxes should be clearly marked to show that they contain rodenticides and that they should not contain other products than rodenticides.</w:t>
      </w:r>
    </w:p>
    <w:p w14:paraId="0A0958D2" w14:textId="77777777" w:rsidR="00735132" w:rsidRPr="007E3061" w:rsidRDefault="00735132"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Never wash the tamper-resistant bait boxes and covered bait stations with water.</w:t>
      </w:r>
    </w:p>
    <w:p w14:paraId="23A1251E" w14:textId="77777777" w:rsidR="00735132" w:rsidRPr="007E3061" w:rsidRDefault="00735132"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Place the tamper-resistant bait boxes and covered bait stations in areas non-liable to floodings.</w:t>
      </w:r>
    </w:p>
    <w:p w14:paraId="7819A58B" w14:textId="77777777" w:rsidR="00735132" w:rsidRPr="007E3061" w:rsidRDefault="00735132"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Collect uneaten bait, bait fragments dragged away from the tamper-resistant bait boxes or covered bait stations and dead rodents, during and after treatment</w:t>
      </w:r>
      <w:bookmarkStart w:id="163" w:name="_Ref337650224"/>
      <w:r w:rsidRPr="007E3061">
        <w:rPr>
          <w:rStyle w:val="Appelnotedebasdep"/>
          <w:rFonts w:ascii="Arial" w:hAnsi="Arial" w:cs="Arial"/>
          <w:color w:val="auto"/>
          <w:sz w:val="20"/>
          <w:szCs w:val="20"/>
          <w:lang w:val="en-GB"/>
        </w:rPr>
        <w:footnoteReference w:id="20"/>
      </w:r>
      <w:bookmarkEnd w:id="163"/>
      <w:r w:rsidRPr="007E3061">
        <w:rPr>
          <w:rFonts w:ascii="Arial" w:hAnsi="Arial" w:cs="Arial"/>
          <w:color w:val="auto"/>
          <w:sz w:val="20"/>
          <w:szCs w:val="20"/>
          <w:lang w:val="en-GB"/>
        </w:rPr>
        <w:t>.</w:t>
      </w:r>
    </w:p>
    <w:p w14:paraId="0AF0C7CD" w14:textId="77777777" w:rsidR="00735132" w:rsidRPr="007E3061" w:rsidRDefault="00735132"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Baits must be unattainable to children, pets or other non-target animals in order to minimize the risk of poisoning.</w:t>
      </w:r>
    </w:p>
    <w:p w14:paraId="522DB227" w14:textId="77777777" w:rsidR="00735132" w:rsidRPr="007E3061" w:rsidRDefault="00735132"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Dispose of the tamper-resistant bait boxes and covered bait stations, packaging, uneaten baits and dead rodents in accordance with local requirements.</w:t>
      </w:r>
    </w:p>
    <w:p w14:paraId="3E18623A" w14:textId="77777777" w:rsidR="00735132" w:rsidRPr="007E3061" w:rsidRDefault="00735132" w:rsidP="007E3061">
      <w:pPr>
        <w:pStyle w:val="Default"/>
        <w:numPr>
          <w:ilvl w:val="0"/>
          <w:numId w:val="5"/>
        </w:numPr>
        <w:ind w:left="426" w:hanging="426"/>
        <w:jc w:val="both"/>
        <w:rPr>
          <w:rFonts w:ascii="Arial" w:hAnsi="Arial" w:cs="Arial"/>
          <w:color w:val="auto"/>
          <w:sz w:val="20"/>
          <w:szCs w:val="20"/>
          <w:lang w:val="en-GB"/>
        </w:rPr>
      </w:pPr>
      <w:r w:rsidRPr="007E3061">
        <w:rPr>
          <w:rFonts w:ascii="Arial" w:hAnsi="Arial" w:cs="Arial"/>
          <w:color w:val="auto"/>
          <w:sz w:val="20"/>
          <w:szCs w:val="20"/>
          <w:lang w:val="en-GB"/>
        </w:rPr>
        <w:t>Remove all bait points after the end of treatment.</w:t>
      </w:r>
    </w:p>
    <w:p w14:paraId="487D1FAA" w14:textId="77777777" w:rsidR="00735132" w:rsidRPr="007E3061" w:rsidRDefault="00735132" w:rsidP="007E3061">
      <w:pPr>
        <w:pStyle w:val="Default"/>
        <w:numPr>
          <w:ilvl w:val="0"/>
          <w:numId w:val="5"/>
        </w:numPr>
        <w:ind w:left="426" w:hanging="426"/>
        <w:jc w:val="both"/>
        <w:rPr>
          <w:rFonts w:ascii="Arial" w:hAnsi="Arial" w:cs="Arial"/>
          <w:sz w:val="20"/>
          <w:szCs w:val="20"/>
          <w:lang w:val="en-US"/>
        </w:rPr>
      </w:pPr>
      <w:r w:rsidRPr="007E3061">
        <w:rPr>
          <w:rFonts w:ascii="Arial" w:hAnsi="Arial" w:cs="Arial"/>
          <w:color w:val="auto"/>
          <w:sz w:val="20"/>
          <w:szCs w:val="20"/>
          <w:lang w:val="en-GB"/>
        </w:rPr>
        <w:t>Do not throw the product on the ground, into a water course, into the sink or down the drain and into the environment.</w:t>
      </w:r>
    </w:p>
    <w:p w14:paraId="03349960" w14:textId="77777777" w:rsidR="007054C9" w:rsidRPr="007E3061" w:rsidRDefault="007054C9" w:rsidP="007E3061">
      <w:pPr>
        <w:spacing w:line="240" w:lineRule="auto"/>
        <w:jc w:val="both"/>
        <w:rPr>
          <w:rFonts w:ascii="Arial" w:hAnsi="Arial" w:cs="Arial"/>
          <w:sz w:val="20"/>
          <w:szCs w:val="20"/>
          <w:lang w:val="en-US"/>
        </w:rPr>
      </w:pPr>
    </w:p>
    <w:p w14:paraId="13EC9879" w14:textId="77777777" w:rsidR="007054C9" w:rsidRPr="007E3061" w:rsidRDefault="00BB55EB" w:rsidP="007E3061">
      <w:pPr>
        <w:spacing w:line="240" w:lineRule="auto"/>
        <w:jc w:val="both"/>
        <w:rPr>
          <w:rFonts w:ascii="Arial" w:hAnsi="Arial" w:cs="Arial"/>
          <w:b/>
          <w:i/>
          <w:sz w:val="20"/>
          <w:szCs w:val="20"/>
          <w:lang w:val="en-GB"/>
        </w:rPr>
      </w:pPr>
      <w:r w:rsidRPr="007E3061">
        <w:rPr>
          <w:rFonts w:ascii="Arial" w:hAnsi="Arial" w:cs="Arial"/>
          <w:b/>
          <w:i/>
          <w:sz w:val="20"/>
          <w:szCs w:val="20"/>
          <w:lang w:val="en-GB"/>
        </w:rPr>
        <w:t xml:space="preserve">For </w:t>
      </w:r>
      <w:r w:rsidR="005825F7" w:rsidRPr="007E3061">
        <w:rPr>
          <w:rFonts w:ascii="Arial" w:hAnsi="Arial" w:cs="Arial"/>
          <w:b/>
          <w:i/>
          <w:sz w:val="20"/>
          <w:szCs w:val="20"/>
          <w:lang w:val="en-GB"/>
        </w:rPr>
        <w:t>non-professional</w:t>
      </w:r>
      <w:r w:rsidRPr="007E3061">
        <w:rPr>
          <w:rFonts w:ascii="Arial" w:hAnsi="Arial" w:cs="Arial"/>
          <w:b/>
          <w:i/>
          <w:sz w:val="20"/>
          <w:szCs w:val="20"/>
          <w:lang w:val="en-GB"/>
        </w:rPr>
        <w:t xml:space="preserve"> users</w:t>
      </w:r>
    </w:p>
    <w:p w14:paraId="76A20DF5" w14:textId="77777777" w:rsidR="00771422" w:rsidRPr="007E3061" w:rsidRDefault="00771422" w:rsidP="007E3061">
      <w:pPr>
        <w:pStyle w:val="Default"/>
        <w:numPr>
          <w:ilvl w:val="0"/>
          <w:numId w:val="5"/>
        </w:numPr>
        <w:ind w:left="426" w:hanging="426"/>
        <w:jc w:val="both"/>
        <w:rPr>
          <w:rFonts w:ascii="Arial" w:hAnsi="Arial" w:cs="Arial"/>
          <w:bCs/>
          <w:sz w:val="20"/>
          <w:szCs w:val="20"/>
          <w:lang w:val="en-US"/>
        </w:rPr>
      </w:pPr>
      <w:r w:rsidRPr="007E3061">
        <w:rPr>
          <w:rFonts w:ascii="Arial" w:hAnsi="Arial" w:cs="Arial"/>
          <w:bCs/>
          <w:sz w:val="20"/>
          <w:szCs w:val="20"/>
          <w:lang w:val="en-US"/>
        </w:rPr>
        <w:t>Use only in tamper-resistant bait boxes.</w:t>
      </w:r>
    </w:p>
    <w:p w14:paraId="41FE6318" w14:textId="77777777" w:rsidR="00771422" w:rsidRPr="007E3061" w:rsidRDefault="00771422" w:rsidP="007E3061">
      <w:pPr>
        <w:pStyle w:val="Default"/>
        <w:numPr>
          <w:ilvl w:val="0"/>
          <w:numId w:val="5"/>
        </w:numPr>
        <w:ind w:left="426" w:hanging="426"/>
        <w:jc w:val="both"/>
        <w:rPr>
          <w:rFonts w:ascii="Arial" w:hAnsi="Arial" w:cs="Arial"/>
          <w:bCs/>
          <w:sz w:val="20"/>
          <w:szCs w:val="20"/>
          <w:lang w:val="en-US"/>
        </w:rPr>
      </w:pPr>
      <w:r w:rsidRPr="007E3061">
        <w:rPr>
          <w:rFonts w:ascii="Arial" w:hAnsi="Arial" w:cs="Arial"/>
          <w:bCs/>
          <w:sz w:val="20"/>
          <w:szCs w:val="20"/>
          <w:lang w:val="en-US"/>
        </w:rPr>
        <w:t>Tamper-resistant bait boxes should be clearly marked to show that they contain rodenticides and that they should not contain other products than rodenticides.</w:t>
      </w:r>
    </w:p>
    <w:p w14:paraId="572C698F" w14:textId="77777777" w:rsidR="00771422" w:rsidRPr="007E3061" w:rsidRDefault="00771422" w:rsidP="007E3061">
      <w:pPr>
        <w:pStyle w:val="Default"/>
        <w:numPr>
          <w:ilvl w:val="0"/>
          <w:numId w:val="5"/>
        </w:numPr>
        <w:ind w:left="426" w:hanging="426"/>
        <w:jc w:val="both"/>
        <w:rPr>
          <w:rFonts w:ascii="Arial" w:hAnsi="Arial" w:cs="Arial"/>
          <w:bCs/>
          <w:sz w:val="20"/>
          <w:szCs w:val="20"/>
          <w:lang w:val="en-US"/>
        </w:rPr>
      </w:pPr>
      <w:r w:rsidRPr="007E3061">
        <w:rPr>
          <w:rFonts w:ascii="Arial" w:hAnsi="Arial" w:cs="Arial"/>
          <w:bCs/>
          <w:sz w:val="20"/>
          <w:szCs w:val="20"/>
          <w:lang w:val="en-US"/>
        </w:rPr>
        <w:t>Never wash the tamper-resistant bait boxes with water.</w:t>
      </w:r>
    </w:p>
    <w:p w14:paraId="5DDA649F" w14:textId="77777777" w:rsidR="00771422" w:rsidRPr="007E3061" w:rsidRDefault="00771422" w:rsidP="007E3061">
      <w:pPr>
        <w:pStyle w:val="Default"/>
        <w:numPr>
          <w:ilvl w:val="0"/>
          <w:numId w:val="5"/>
        </w:numPr>
        <w:ind w:left="426" w:hanging="426"/>
        <w:jc w:val="both"/>
        <w:rPr>
          <w:rFonts w:ascii="Arial" w:hAnsi="Arial" w:cs="Arial"/>
          <w:bCs/>
          <w:sz w:val="20"/>
          <w:szCs w:val="20"/>
          <w:lang w:val="en-US"/>
        </w:rPr>
      </w:pPr>
      <w:r w:rsidRPr="007E3061">
        <w:rPr>
          <w:rFonts w:ascii="Arial" w:hAnsi="Arial" w:cs="Arial"/>
          <w:bCs/>
          <w:sz w:val="20"/>
          <w:szCs w:val="20"/>
          <w:lang w:val="en-US"/>
        </w:rPr>
        <w:t>Place the tamper-resistant bait boxes in areas non-liable to floodings</w:t>
      </w:r>
    </w:p>
    <w:p w14:paraId="1E530127" w14:textId="77777777" w:rsidR="00771422" w:rsidRPr="007E3061" w:rsidRDefault="00771422" w:rsidP="007E3061">
      <w:pPr>
        <w:pStyle w:val="Default"/>
        <w:numPr>
          <w:ilvl w:val="0"/>
          <w:numId w:val="5"/>
        </w:numPr>
        <w:ind w:left="426" w:hanging="426"/>
        <w:jc w:val="both"/>
        <w:rPr>
          <w:rFonts w:ascii="Arial" w:hAnsi="Arial" w:cs="Arial"/>
          <w:bCs/>
          <w:sz w:val="20"/>
          <w:szCs w:val="20"/>
          <w:lang w:val="en-US"/>
        </w:rPr>
      </w:pPr>
      <w:r w:rsidRPr="007E3061">
        <w:rPr>
          <w:rFonts w:ascii="Arial" w:hAnsi="Arial" w:cs="Arial"/>
          <w:bCs/>
          <w:sz w:val="20"/>
          <w:szCs w:val="20"/>
          <w:lang w:val="en-US"/>
        </w:rPr>
        <w:t>Collect uneaten bait, bait fragments dragged away from the tamper-resistant bait boxes and dead rodents, during and after treatment.</w:t>
      </w:r>
    </w:p>
    <w:p w14:paraId="71600364" w14:textId="77777777" w:rsidR="00771422" w:rsidRPr="007E3061" w:rsidRDefault="00771422" w:rsidP="007E3061">
      <w:pPr>
        <w:pStyle w:val="Default"/>
        <w:numPr>
          <w:ilvl w:val="0"/>
          <w:numId w:val="5"/>
        </w:numPr>
        <w:ind w:left="426" w:hanging="426"/>
        <w:jc w:val="both"/>
        <w:rPr>
          <w:rFonts w:ascii="Arial" w:hAnsi="Arial" w:cs="Arial"/>
          <w:bCs/>
          <w:sz w:val="20"/>
          <w:szCs w:val="20"/>
          <w:lang w:val="en-US"/>
        </w:rPr>
      </w:pPr>
      <w:r w:rsidRPr="007E3061">
        <w:rPr>
          <w:rFonts w:ascii="Arial" w:hAnsi="Arial" w:cs="Arial"/>
          <w:bCs/>
          <w:sz w:val="20"/>
          <w:szCs w:val="20"/>
          <w:lang w:val="en-US"/>
        </w:rPr>
        <w:t>Baits must be unattainable to children, pets or other non-target animals in order to minimize the risk of poisoning.</w:t>
      </w:r>
    </w:p>
    <w:p w14:paraId="0B6F0573" w14:textId="77777777" w:rsidR="00771422" w:rsidRPr="007E3061" w:rsidRDefault="00771422" w:rsidP="007E3061">
      <w:pPr>
        <w:pStyle w:val="Default"/>
        <w:numPr>
          <w:ilvl w:val="0"/>
          <w:numId w:val="5"/>
        </w:numPr>
        <w:ind w:left="426" w:hanging="426"/>
        <w:jc w:val="both"/>
        <w:rPr>
          <w:rFonts w:ascii="Arial" w:hAnsi="Arial" w:cs="Arial"/>
          <w:bCs/>
          <w:sz w:val="20"/>
          <w:szCs w:val="20"/>
          <w:lang w:val="en-US"/>
        </w:rPr>
      </w:pPr>
      <w:r w:rsidRPr="007E3061">
        <w:rPr>
          <w:rFonts w:ascii="Arial" w:hAnsi="Arial" w:cs="Arial"/>
          <w:bCs/>
          <w:sz w:val="20"/>
          <w:szCs w:val="20"/>
          <w:lang w:val="en-US"/>
        </w:rPr>
        <w:t>Dispose of the tamper-resistant bait boxes, packaging, uneaten baits and dead rodents in accordance with local requirements.</w:t>
      </w:r>
    </w:p>
    <w:p w14:paraId="3D30B277" w14:textId="77777777" w:rsidR="00771422" w:rsidRPr="007E3061" w:rsidRDefault="00771422" w:rsidP="007E3061">
      <w:pPr>
        <w:pStyle w:val="Default"/>
        <w:numPr>
          <w:ilvl w:val="0"/>
          <w:numId w:val="5"/>
        </w:numPr>
        <w:ind w:left="426" w:hanging="426"/>
        <w:jc w:val="both"/>
        <w:rPr>
          <w:rFonts w:ascii="Arial" w:hAnsi="Arial" w:cs="Arial"/>
          <w:bCs/>
          <w:sz w:val="20"/>
          <w:szCs w:val="20"/>
          <w:lang w:val="en-US"/>
        </w:rPr>
      </w:pPr>
      <w:r w:rsidRPr="007E3061">
        <w:rPr>
          <w:rFonts w:ascii="Arial" w:hAnsi="Arial" w:cs="Arial"/>
          <w:bCs/>
          <w:sz w:val="20"/>
          <w:szCs w:val="20"/>
          <w:lang w:val="en-US"/>
        </w:rPr>
        <w:t>Do not throw the product on the ground, into a water course, into the sink or down the drain and into the environment.</w:t>
      </w:r>
    </w:p>
    <w:p w14:paraId="103B6716" w14:textId="77777777" w:rsidR="00771422" w:rsidRPr="007E3061" w:rsidRDefault="00771422" w:rsidP="007E3061">
      <w:pPr>
        <w:pStyle w:val="Default"/>
        <w:numPr>
          <w:ilvl w:val="0"/>
          <w:numId w:val="5"/>
        </w:numPr>
        <w:ind w:left="426" w:hanging="426"/>
        <w:jc w:val="both"/>
        <w:rPr>
          <w:rFonts w:ascii="Arial" w:hAnsi="Arial" w:cs="Arial"/>
          <w:bCs/>
          <w:sz w:val="20"/>
          <w:szCs w:val="20"/>
          <w:lang w:val="en-US"/>
        </w:rPr>
      </w:pPr>
      <w:r w:rsidRPr="007E3061">
        <w:rPr>
          <w:rFonts w:ascii="Arial" w:hAnsi="Arial" w:cs="Arial"/>
          <w:bCs/>
          <w:sz w:val="20"/>
          <w:szCs w:val="20"/>
          <w:lang w:val="en-US"/>
        </w:rPr>
        <w:t>Remove all bait points after the end of treatment.</w:t>
      </w:r>
    </w:p>
    <w:p w14:paraId="51EE6107" w14:textId="77777777" w:rsidR="00433210" w:rsidRPr="007E3061" w:rsidRDefault="00433210" w:rsidP="007E3061">
      <w:pPr>
        <w:spacing w:line="240" w:lineRule="auto"/>
        <w:jc w:val="both"/>
        <w:rPr>
          <w:rFonts w:ascii="Arial" w:hAnsi="Arial" w:cs="Arial"/>
          <w:b/>
          <w:i/>
          <w:sz w:val="20"/>
          <w:szCs w:val="20"/>
          <w:lang w:val="en-GB"/>
        </w:rPr>
      </w:pPr>
    </w:p>
    <w:p w14:paraId="410D1F90" w14:textId="77777777" w:rsidR="00433210" w:rsidRPr="007E3061" w:rsidRDefault="00433210" w:rsidP="007E3061">
      <w:pPr>
        <w:spacing w:line="240" w:lineRule="auto"/>
        <w:jc w:val="both"/>
        <w:rPr>
          <w:rFonts w:ascii="Arial" w:hAnsi="Arial" w:cs="Arial"/>
          <w:b/>
          <w:i/>
          <w:sz w:val="20"/>
          <w:szCs w:val="20"/>
          <w:lang w:val="en-GB"/>
        </w:rPr>
      </w:pPr>
    </w:p>
    <w:p w14:paraId="2F809EDF" w14:textId="77777777" w:rsidR="00735132" w:rsidRPr="007E3061" w:rsidRDefault="00735132" w:rsidP="007E3061">
      <w:pPr>
        <w:spacing w:line="240" w:lineRule="auto"/>
        <w:jc w:val="both"/>
        <w:rPr>
          <w:rFonts w:ascii="Arial" w:hAnsi="Arial" w:cs="Arial"/>
          <w:bCs/>
          <w:sz w:val="20"/>
          <w:szCs w:val="20"/>
          <w:lang w:val="en-US"/>
        </w:rPr>
      </w:pPr>
      <w:r w:rsidRPr="007E3061">
        <w:rPr>
          <w:rFonts w:ascii="Arial" w:hAnsi="Arial" w:cs="Arial"/>
          <w:b/>
          <w:i/>
          <w:sz w:val="20"/>
          <w:szCs w:val="20"/>
          <w:lang w:val="en-GB"/>
        </w:rPr>
        <w:t>Disposal considerations</w:t>
      </w:r>
    </w:p>
    <w:p w14:paraId="745B9664" w14:textId="77777777" w:rsidR="00735132" w:rsidRPr="007E3061" w:rsidRDefault="00735132" w:rsidP="007E3061">
      <w:pPr>
        <w:pStyle w:val="Default"/>
        <w:numPr>
          <w:ilvl w:val="0"/>
          <w:numId w:val="5"/>
        </w:numPr>
        <w:ind w:left="426" w:hanging="426"/>
        <w:jc w:val="both"/>
        <w:rPr>
          <w:rFonts w:ascii="Arial" w:hAnsi="Arial" w:cs="Arial"/>
          <w:bCs/>
          <w:color w:val="auto"/>
          <w:sz w:val="20"/>
          <w:szCs w:val="20"/>
          <w:lang w:val="en-US"/>
        </w:rPr>
      </w:pPr>
      <w:r w:rsidRPr="007E3061">
        <w:rPr>
          <w:rFonts w:ascii="Arial" w:hAnsi="Arial" w:cs="Arial"/>
          <w:bCs/>
          <w:color w:val="auto"/>
          <w:sz w:val="20"/>
          <w:szCs w:val="20"/>
          <w:lang w:val="en-US"/>
        </w:rPr>
        <w:t>Collect uneaten bait, bait fragments dragged away from the tamper-resistant bait boxes or covered bait stations and dead rodents, during and after treatment9.</w:t>
      </w:r>
    </w:p>
    <w:p w14:paraId="78A5822C" w14:textId="77777777" w:rsidR="00735132" w:rsidRPr="007E3061" w:rsidRDefault="00735132" w:rsidP="007E3061">
      <w:pPr>
        <w:pStyle w:val="Default"/>
        <w:numPr>
          <w:ilvl w:val="0"/>
          <w:numId w:val="5"/>
        </w:numPr>
        <w:ind w:left="426" w:hanging="426"/>
        <w:jc w:val="both"/>
        <w:rPr>
          <w:rFonts w:ascii="Arial" w:hAnsi="Arial" w:cs="Arial"/>
          <w:bCs/>
          <w:color w:val="auto"/>
          <w:sz w:val="20"/>
          <w:szCs w:val="20"/>
          <w:lang w:val="en-US"/>
        </w:rPr>
      </w:pPr>
      <w:r w:rsidRPr="007E3061">
        <w:rPr>
          <w:rFonts w:ascii="Arial" w:hAnsi="Arial" w:cs="Arial"/>
          <w:bCs/>
          <w:color w:val="auto"/>
          <w:sz w:val="20"/>
          <w:szCs w:val="20"/>
          <w:lang w:val="en-US"/>
        </w:rPr>
        <w:t>Dispose of the tamper-resistant bait boxes and covered bait stations, packaging, uneaten baits and dead rodents in accordance with local requirements.</w:t>
      </w:r>
    </w:p>
    <w:p w14:paraId="007FB7F7" w14:textId="77777777" w:rsidR="00735132" w:rsidRPr="007E3061" w:rsidRDefault="00735132" w:rsidP="007E3061">
      <w:pPr>
        <w:pStyle w:val="Default"/>
        <w:numPr>
          <w:ilvl w:val="0"/>
          <w:numId w:val="5"/>
        </w:numPr>
        <w:ind w:left="426" w:hanging="426"/>
        <w:jc w:val="both"/>
        <w:rPr>
          <w:rFonts w:ascii="Arial" w:hAnsi="Arial" w:cs="Arial"/>
          <w:bCs/>
          <w:color w:val="auto"/>
          <w:sz w:val="20"/>
          <w:szCs w:val="20"/>
          <w:lang w:val="en-US"/>
        </w:rPr>
      </w:pPr>
      <w:r w:rsidRPr="007E3061">
        <w:rPr>
          <w:rFonts w:ascii="Arial" w:hAnsi="Arial" w:cs="Arial"/>
          <w:bCs/>
          <w:color w:val="auto"/>
          <w:sz w:val="20"/>
          <w:szCs w:val="20"/>
          <w:lang w:val="en-US"/>
        </w:rPr>
        <w:t>Never wash the tamper-resistant bait boxes and covered bait stations with water.</w:t>
      </w:r>
    </w:p>
    <w:p w14:paraId="3EC13A73" w14:textId="77777777" w:rsidR="00735132" w:rsidRPr="007E3061" w:rsidRDefault="00735132" w:rsidP="007E3061">
      <w:pPr>
        <w:pStyle w:val="Default"/>
        <w:numPr>
          <w:ilvl w:val="0"/>
          <w:numId w:val="5"/>
        </w:numPr>
        <w:ind w:left="426" w:hanging="426"/>
        <w:jc w:val="both"/>
        <w:rPr>
          <w:rFonts w:ascii="Arial" w:hAnsi="Arial" w:cs="Arial"/>
          <w:bCs/>
          <w:color w:val="auto"/>
          <w:sz w:val="20"/>
          <w:szCs w:val="20"/>
          <w:lang w:val="en-US"/>
        </w:rPr>
      </w:pPr>
      <w:r w:rsidRPr="007E3061">
        <w:rPr>
          <w:rFonts w:ascii="Arial" w:hAnsi="Arial" w:cs="Arial"/>
          <w:bCs/>
          <w:color w:val="auto"/>
          <w:sz w:val="20"/>
          <w:szCs w:val="20"/>
          <w:lang w:val="en-US"/>
        </w:rPr>
        <w:t>Do not throw the product on the ground, into a water course, into the sink or down the drain and into the environment.</w:t>
      </w:r>
    </w:p>
    <w:p w14:paraId="15EC1EB4" w14:textId="77777777" w:rsidR="00735132" w:rsidRPr="007E3061" w:rsidRDefault="00735132" w:rsidP="007E3061">
      <w:pPr>
        <w:pStyle w:val="Default"/>
        <w:numPr>
          <w:ilvl w:val="0"/>
          <w:numId w:val="5"/>
        </w:numPr>
        <w:ind w:left="426" w:hanging="426"/>
        <w:jc w:val="both"/>
        <w:rPr>
          <w:rFonts w:ascii="Arial" w:hAnsi="Arial" w:cs="Arial"/>
          <w:b/>
          <w:i/>
          <w:sz w:val="20"/>
          <w:szCs w:val="20"/>
          <w:lang w:val="en-GB"/>
        </w:rPr>
      </w:pPr>
      <w:r w:rsidRPr="007E3061">
        <w:rPr>
          <w:rFonts w:ascii="Arial" w:hAnsi="Arial" w:cs="Arial"/>
          <w:bCs/>
          <w:color w:val="auto"/>
          <w:sz w:val="20"/>
          <w:szCs w:val="20"/>
          <w:lang w:val="en-US"/>
        </w:rPr>
        <w:t>Remove all bait points after the end of treatment.</w:t>
      </w:r>
    </w:p>
    <w:p w14:paraId="1E62A4ED" w14:textId="77777777" w:rsidR="00735132" w:rsidRPr="007E3061" w:rsidRDefault="00735132" w:rsidP="007E3061">
      <w:pPr>
        <w:spacing w:line="240" w:lineRule="auto"/>
        <w:jc w:val="both"/>
        <w:rPr>
          <w:rFonts w:ascii="Arial" w:hAnsi="Arial" w:cs="Arial"/>
          <w:b/>
          <w:i/>
          <w:sz w:val="20"/>
          <w:szCs w:val="20"/>
          <w:lang w:val="en-GB"/>
        </w:rPr>
      </w:pPr>
    </w:p>
    <w:p w14:paraId="495DE127"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b/>
          <w:i/>
          <w:sz w:val="20"/>
          <w:szCs w:val="20"/>
          <w:lang w:val="en-GB"/>
        </w:rPr>
        <w:lastRenderedPageBreak/>
        <w:t>Required information linked to risk assessment for environment</w:t>
      </w:r>
    </w:p>
    <w:p w14:paraId="319372D4" w14:textId="77777777" w:rsidR="00735132" w:rsidRPr="007E3061" w:rsidRDefault="00735132" w:rsidP="007E3061">
      <w:pPr>
        <w:spacing w:line="240" w:lineRule="auto"/>
        <w:jc w:val="both"/>
        <w:rPr>
          <w:rFonts w:ascii="Arial" w:hAnsi="Arial" w:cs="Arial"/>
          <w:sz w:val="20"/>
          <w:szCs w:val="20"/>
          <w:lang w:val="en-GB"/>
        </w:rPr>
      </w:pPr>
      <w:r w:rsidRPr="007E3061">
        <w:rPr>
          <w:rFonts w:ascii="Arial" w:hAnsi="Arial" w:cs="Arial"/>
          <w:sz w:val="20"/>
          <w:szCs w:val="20"/>
          <w:lang w:val="en-GB"/>
        </w:rPr>
        <w:t>None.</w:t>
      </w:r>
    </w:p>
    <w:p w14:paraId="00A90ACF" w14:textId="77777777" w:rsidR="00735132" w:rsidRPr="007E3061" w:rsidRDefault="00735132" w:rsidP="007E3061">
      <w:pPr>
        <w:spacing w:line="240" w:lineRule="auto"/>
        <w:jc w:val="both"/>
        <w:rPr>
          <w:rFonts w:ascii="Arial" w:hAnsi="Arial" w:cs="Arial"/>
          <w:sz w:val="20"/>
          <w:szCs w:val="20"/>
          <w:lang w:val="en-GB"/>
        </w:rPr>
      </w:pPr>
    </w:p>
    <w:p w14:paraId="701047DE" w14:textId="77777777" w:rsidR="00BB55EB" w:rsidRPr="007E3061" w:rsidRDefault="00BB55EB" w:rsidP="007E3061">
      <w:pPr>
        <w:spacing w:line="240" w:lineRule="auto"/>
        <w:jc w:val="both"/>
        <w:rPr>
          <w:rFonts w:ascii="Arial" w:hAnsi="Arial" w:cs="Arial"/>
          <w:sz w:val="20"/>
          <w:szCs w:val="20"/>
          <w:lang w:val="en-GB"/>
        </w:rPr>
      </w:pPr>
    </w:p>
    <w:p w14:paraId="3BA1F0FB" w14:textId="77777777" w:rsidR="00BB55EB" w:rsidRPr="007E3061" w:rsidRDefault="00BB55EB" w:rsidP="007E3061">
      <w:pPr>
        <w:pStyle w:val="Titre2"/>
        <w:spacing w:before="0" w:after="0"/>
        <w:rPr>
          <w:i/>
          <w:sz w:val="20"/>
          <w:szCs w:val="20"/>
        </w:rPr>
      </w:pPr>
      <w:bookmarkStart w:id="164" w:name="_Toc431308979"/>
      <w:bookmarkStart w:id="165" w:name="_Toc520192974"/>
      <w:r w:rsidRPr="007E3061">
        <w:rPr>
          <w:sz w:val="20"/>
          <w:szCs w:val="20"/>
        </w:rPr>
        <w:t>Measures to protect man, animals and the environment</w:t>
      </w:r>
      <w:bookmarkEnd w:id="164"/>
      <w:bookmarkEnd w:id="165"/>
    </w:p>
    <w:p w14:paraId="4EA6B0C3" w14:textId="77777777" w:rsidR="00BB55EB" w:rsidRPr="007E3061" w:rsidRDefault="00BB55EB" w:rsidP="007E3061">
      <w:pPr>
        <w:spacing w:line="240" w:lineRule="auto"/>
        <w:jc w:val="both"/>
        <w:rPr>
          <w:rFonts w:ascii="Arial" w:hAnsi="Arial" w:cs="Arial"/>
          <w:sz w:val="20"/>
          <w:szCs w:val="20"/>
          <w:lang w:val="en-GB"/>
        </w:rPr>
      </w:pPr>
      <w:r w:rsidRPr="007E3061">
        <w:rPr>
          <w:rFonts w:ascii="Arial" w:hAnsi="Arial" w:cs="Arial"/>
          <w:i/>
          <w:sz w:val="20"/>
          <w:szCs w:val="20"/>
          <w:lang w:val="en-GB"/>
        </w:rPr>
        <w:t>See Summary of Product Characteristics (SPC).</w:t>
      </w:r>
    </w:p>
    <w:p w14:paraId="6BD81209" w14:textId="77777777" w:rsidR="00BB55EB" w:rsidRPr="007E3061" w:rsidRDefault="00BB55EB" w:rsidP="007E3061">
      <w:pPr>
        <w:spacing w:line="240" w:lineRule="auto"/>
        <w:jc w:val="both"/>
        <w:rPr>
          <w:rFonts w:ascii="Arial" w:hAnsi="Arial" w:cs="Arial"/>
          <w:sz w:val="20"/>
          <w:szCs w:val="20"/>
          <w:lang w:val="en-GB"/>
        </w:rPr>
      </w:pPr>
    </w:p>
    <w:bookmarkEnd w:id="94"/>
    <w:p w14:paraId="5B38E45F" w14:textId="77777777" w:rsidR="00735132" w:rsidRPr="007E3061" w:rsidRDefault="00735132" w:rsidP="007E3061">
      <w:pPr>
        <w:pageBreakBefore/>
        <w:spacing w:line="240" w:lineRule="auto"/>
        <w:jc w:val="both"/>
        <w:rPr>
          <w:rFonts w:ascii="Arial" w:hAnsi="Arial" w:cs="Arial"/>
          <w:sz w:val="20"/>
          <w:szCs w:val="20"/>
          <w:lang w:val="en-GB"/>
        </w:rPr>
      </w:pPr>
    </w:p>
    <w:p w14:paraId="309DE927" w14:textId="14275CB1" w:rsidR="00735132" w:rsidRPr="007E3061" w:rsidRDefault="00735132" w:rsidP="007E3061">
      <w:pPr>
        <w:pStyle w:val="Titre1"/>
        <w:spacing w:before="0" w:after="0"/>
        <w:rPr>
          <w:i/>
          <w:sz w:val="20"/>
          <w:szCs w:val="20"/>
        </w:rPr>
      </w:pPr>
      <w:bookmarkStart w:id="166" w:name="_Toc520192975"/>
      <w:r w:rsidRPr="007E3061">
        <w:rPr>
          <w:sz w:val="20"/>
          <w:szCs w:val="20"/>
        </w:rPr>
        <w:t xml:space="preserve">Proposal for decision </w:t>
      </w:r>
      <w:r w:rsidR="00F10A37">
        <w:rPr>
          <w:sz w:val="20"/>
          <w:szCs w:val="20"/>
        </w:rPr>
        <w:t>- Minor change 2018</w:t>
      </w:r>
      <w:bookmarkEnd w:id="166"/>
    </w:p>
    <w:p w14:paraId="2408C512" w14:textId="77777777" w:rsidR="00F10A37" w:rsidRPr="00F10A37" w:rsidRDefault="00F10A37" w:rsidP="00F10A37">
      <w:pPr>
        <w:keepNext/>
        <w:widowControl w:val="0"/>
        <w:suppressAutoHyphens w:val="0"/>
        <w:autoSpaceDE w:val="0"/>
        <w:autoSpaceDN w:val="0"/>
        <w:adjustRightInd w:val="0"/>
        <w:spacing w:before="240" w:after="60" w:line="240" w:lineRule="auto"/>
        <w:outlineLvl w:val="0"/>
        <w:rPr>
          <w:rFonts w:ascii="Arial" w:eastAsia="Times New Roman" w:hAnsi="Arial" w:cs="Arial"/>
          <w:b/>
          <w:bCs/>
          <w:color w:val="0046AD"/>
          <w:kern w:val="32"/>
          <w:sz w:val="24"/>
          <w:szCs w:val="32"/>
          <w:lang w:val="en-GB" w:eastAsia="de-DE"/>
        </w:rPr>
      </w:pPr>
      <w:bookmarkStart w:id="167" w:name="_Toc399227138"/>
      <w:bookmarkStart w:id="168" w:name="d0e7"/>
      <w:bookmarkStart w:id="169" w:name="d0e6"/>
      <w:r w:rsidRPr="00F10A37">
        <w:rPr>
          <w:rFonts w:ascii="Arial" w:eastAsia="Times New Roman" w:hAnsi="Arial" w:cs="Arial"/>
          <w:b/>
          <w:bCs/>
          <w:color w:val="0046AD"/>
          <w:kern w:val="32"/>
          <w:sz w:val="24"/>
          <w:szCs w:val="32"/>
          <w:lang w:val="en-GB" w:eastAsia="de-DE"/>
        </w:rPr>
        <w:t>1. Administrative information</w:t>
      </w:r>
      <w:bookmarkEnd w:id="167"/>
    </w:p>
    <w:p w14:paraId="7F7D1C67"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70" w:name="d0e10"/>
      <w:bookmarkEnd w:id="168"/>
      <w:bookmarkEnd w:id="169"/>
    </w:p>
    <w:p w14:paraId="7DB78597"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71" w:name="_Toc399227139"/>
      <w:r w:rsidRPr="00F10A37">
        <w:rPr>
          <w:rFonts w:ascii="Arial" w:eastAsia="Times New Roman" w:hAnsi="Arial" w:cs="Arial"/>
          <w:b/>
          <w:bCs/>
          <w:iCs/>
          <w:color w:val="0046AD"/>
          <w:sz w:val="20"/>
          <w:szCs w:val="20"/>
          <w:lang w:val="en-GB" w:eastAsia="de-DE"/>
        </w:rPr>
        <w:t>1.1. Trade name(s) of the product</w:t>
      </w:r>
      <w:bookmarkEnd w:id="171"/>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F10A37" w:rsidRPr="00F10A37" w14:paraId="1909ABDB" w14:textId="77777777" w:rsidTr="00F10A37">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8CDA8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72" w:name="d0e13"/>
            <w:bookmarkEnd w:id="170"/>
            <w:r w:rsidRPr="00F10A37">
              <w:rPr>
                <w:rFonts w:ascii="Arial" w:eastAsia="Times New Roman" w:hAnsi="Arial" w:cs="Arial"/>
                <w:b/>
                <w:color w:val="000000"/>
                <w:sz w:val="20"/>
                <w:lang w:val="en-GB" w:eastAsia="en-GB"/>
              </w:rPr>
              <w:t>Trade name(s)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AA863CE" w14:textId="21835494" w:rsidR="00F10A37" w:rsidRPr="00F10A37" w:rsidRDefault="00F10A37" w:rsidP="009216B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Cs/>
                <w:sz w:val="20"/>
                <w:szCs w:val="29"/>
                <w:lang w:val="de-DE" w:eastAsia="de-DE"/>
              </w:rPr>
              <w:t xml:space="preserve">FANGA B+ </w:t>
            </w:r>
            <w:r w:rsidR="009216BA">
              <w:rPr>
                <w:rFonts w:ascii="Arial" w:eastAsia="Times New Roman" w:hAnsi="Arial" w:cs="Arial"/>
                <w:bCs/>
                <w:sz w:val="20"/>
                <w:szCs w:val="29"/>
                <w:lang w:val="de-DE" w:eastAsia="de-DE"/>
              </w:rPr>
              <w:t>SOURIS RAT</w:t>
            </w:r>
          </w:p>
        </w:tc>
      </w:tr>
      <w:tr w:rsidR="00F10A37" w:rsidRPr="00F10A37" w14:paraId="23FFD7A4" w14:textId="77777777" w:rsidTr="00F10A37">
        <w:tc>
          <w:tcPr>
            <w:tcW w:w="4673"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312B81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73" w:name="d0e26"/>
            <w:bookmarkEnd w:id="172"/>
          </w:p>
        </w:tc>
        <w:tc>
          <w:tcPr>
            <w:tcW w:w="4353" w:type="dxa"/>
            <w:tcBorders>
              <w:top w:val="nil"/>
              <w:left w:val="nil"/>
              <w:bottom w:val="single" w:sz="4" w:space="0" w:color="000000"/>
              <w:right w:val="single" w:sz="4" w:space="0" w:color="000000"/>
            </w:tcBorders>
            <w:tcMar>
              <w:top w:w="40" w:type="dxa"/>
              <w:left w:w="40" w:type="dxa"/>
              <w:bottom w:w="40" w:type="dxa"/>
              <w:right w:w="40" w:type="dxa"/>
            </w:tcMar>
          </w:tcPr>
          <w:p w14:paraId="5260BBF3" w14:textId="77777777" w:rsidR="009216BA" w:rsidRPr="009216BA" w:rsidRDefault="009216BA" w:rsidP="009216B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9216BA">
              <w:rPr>
                <w:rFonts w:ascii="Arial" w:eastAsia="Times New Roman" w:hAnsi="Arial" w:cs="Arial"/>
                <w:bCs/>
                <w:sz w:val="20"/>
                <w:szCs w:val="29"/>
                <w:lang w:val="de-DE" w:eastAsia="de-DE"/>
              </w:rPr>
              <w:t>BRODIMYOS</w:t>
            </w:r>
          </w:p>
          <w:p w14:paraId="64174C84" w14:textId="77777777" w:rsidR="009216BA" w:rsidRPr="009216BA" w:rsidRDefault="009216BA" w:rsidP="009216B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9216BA">
              <w:rPr>
                <w:rFonts w:ascii="Arial" w:eastAsia="Times New Roman" w:hAnsi="Arial" w:cs="Arial"/>
                <w:bCs/>
                <w:sz w:val="20"/>
                <w:szCs w:val="29"/>
                <w:lang w:val="de-DE" w:eastAsia="de-DE"/>
              </w:rPr>
              <w:t>RATICHOC</w:t>
            </w:r>
          </w:p>
          <w:p w14:paraId="6CDF4BBA" w14:textId="77777777" w:rsidR="009216BA" w:rsidRPr="009216BA" w:rsidRDefault="009216BA" w:rsidP="009216B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9216BA">
              <w:rPr>
                <w:rFonts w:ascii="Arial" w:eastAsia="Times New Roman" w:hAnsi="Arial" w:cs="Arial"/>
                <w:bCs/>
                <w:sz w:val="20"/>
                <w:szCs w:val="29"/>
                <w:lang w:val="de-DE" w:eastAsia="de-DE"/>
              </w:rPr>
              <w:t>BRODI RAT 10</w:t>
            </w:r>
          </w:p>
          <w:p w14:paraId="4D690E5D" w14:textId="77777777" w:rsidR="009216BA" w:rsidRPr="009216BA" w:rsidRDefault="009216BA" w:rsidP="009216B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9216BA">
              <w:rPr>
                <w:rFonts w:ascii="Arial" w:eastAsia="Times New Roman" w:hAnsi="Arial" w:cs="Arial"/>
                <w:bCs/>
                <w:sz w:val="20"/>
                <w:szCs w:val="29"/>
                <w:lang w:val="de-DE" w:eastAsia="de-DE"/>
              </w:rPr>
              <w:t>BRODI RONGEUR 10</w:t>
            </w:r>
          </w:p>
          <w:p w14:paraId="5258DFEC" w14:textId="77777777" w:rsidR="009216BA" w:rsidRPr="009216BA" w:rsidRDefault="009216BA" w:rsidP="009216B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9216BA">
              <w:rPr>
                <w:rFonts w:ascii="Arial" w:eastAsia="Times New Roman" w:hAnsi="Arial" w:cs="Arial"/>
                <w:bCs/>
                <w:sz w:val="20"/>
                <w:szCs w:val="29"/>
                <w:lang w:val="de-DE" w:eastAsia="de-DE"/>
              </w:rPr>
              <w:t>STOP BRODI 10</w:t>
            </w:r>
          </w:p>
          <w:p w14:paraId="36934E48" w14:textId="77777777" w:rsidR="009216BA" w:rsidRPr="009216BA" w:rsidRDefault="009216BA" w:rsidP="009216B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9216BA">
              <w:rPr>
                <w:rFonts w:ascii="Arial" w:eastAsia="Times New Roman" w:hAnsi="Arial" w:cs="Arial"/>
                <w:bCs/>
                <w:sz w:val="20"/>
                <w:szCs w:val="29"/>
                <w:lang w:val="de-DE" w:eastAsia="de-DE"/>
              </w:rPr>
              <w:t>SUPP’ BRODI 10</w:t>
            </w:r>
          </w:p>
          <w:p w14:paraId="202E1C49" w14:textId="4C2EE910" w:rsidR="00F10A37" w:rsidRPr="00F10A37" w:rsidRDefault="009216BA" w:rsidP="009216B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9216BA">
              <w:rPr>
                <w:rFonts w:ascii="Arial" w:eastAsia="Times New Roman" w:hAnsi="Arial" w:cs="Arial"/>
                <w:bCs/>
                <w:sz w:val="20"/>
                <w:szCs w:val="29"/>
                <w:lang w:val="de-DE" w:eastAsia="de-DE"/>
              </w:rPr>
              <w:t>TOP RONGEUR 10</w:t>
            </w:r>
          </w:p>
        </w:tc>
      </w:tr>
    </w:tbl>
    <w:p w14:paraId="29006E1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74" w:name="d0e59"/>
      <w:bookmarkEnd w:id="173"/>
    </w:p>
    <w:p w14:paraId="108D4FF1"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de-DE" w:eastAsia="de-DE"/>
        </w:rPr>
      </w:pPr>
      <w:bookmarkStart w:id="175" w:name="_Toc399227140"/>
      <w:r w:rsidRPr="00F10A37">
        <w:rPr>
          <w:rFonts w:ascii="Arial" w:eastAsia="Times New Roman" w:hAnsi="Arial" w:cs="Arial"/>
          <w:b/>
          <w:bCs/>
          <w:iCs/>
          <w:color w:val="0046AD"/>
          <w:sz w:val="20"/>
          <w:szCs w:val="20"/>
          <w:lang w:val="de-DE" w:eastAsia="de-DE"/>
        </w:rPr>
        <w:t>1.2. Authorisation holder</w:t>
      </w:r>
      <w:bookmarkEnd w:id="175"/>
    </w:p>
    <w:tbl>
      <w:tblPr>
        <w:tblW w:w="0" w:type="auto"/>
        <w:tblInd w:w="45" w:type="dxa"/>
        <w:tblLayout w:type="fixed"/>
        <w:tblCellMar>
          <w:left w:w="0" w:type="dxa"/>
          <w:right w:w="0" w:type="dxa"/>
        </w:tblCellMar>
        <w:tblLook w:val="0000" w:firstRow="0" w:lastRow="0" w:firstColumn="0" w:lastColumn="0" w:noHBand="0" w:noVBand="0"/>
      </w:tblPr>
      <w:tblGrid>
        <w:gridCol w:w="3610"/>
        <w:gridCol w:w="1063"/>
        <w:gridCol w:w="4352"/>
      </w:tblGrid>
      <w:tr w:rsidR="00F10A37" w:rsidRPr="00F10A37" w14:paraId="568D17E7" w14:textId="77777777" w:rsidTr="00F10A37">
        <w:tc>
          <w:tcPr>
            <w:tcW w:w="3610"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14:paraId="1840784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bookmarkStart w:id="176" w:name="d0e66"/>
            <w:bookmarkEnd w:id="174"/>
            <w:r w:rsidRPr="00F10A37">
              <w:rPr>
                <w:rFonts w:ascii="Arial" w:eastAsia="Times New Roman" w:hAnsi="Arial" w:cs="Arial"/>
                <w:b/>
                <w:color w:val="000000"/>
                <w:sz w:val="20"/>
                <w:lang w:val="en-GB" w:eastAsia="en-GB"/>
              </w:rPr>
              <w:t>Name and address of the authorisation holder</w:t>
            </w:r>
          </w:p>
        </w:tc>
        <w:tc>
          <w:tcPr>
            <w:tcW w:w="106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C52868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Name</w:t>
            </w:r>
          </w:p>
        </w:tc>
        <w:tc>
          <w:tcPr>
            <w:tcW w:w="435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4FF708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eastAsia="Times New Roman" w:hAnsi="Arial" w:cs="Arial"/>
                <w:bCs/>
                <w:sz w:val="20"/>
                <w:szCs w:val="20"/>
                <w:lang w:val="de-DE" w:eastAsia="de-DE"/>
              </w:rPr>
              <w:t>TRIPLAN</w:t>
            </w:r>
          </w:p>
        </w:tc>
      </w:tr>
      <w:bookmarkEnd w:id="176"/>
      <w:tr w:rsidR="00F10A37" w:rsidRPr="00F10A37" w14:paraId="6DB7581C" w14:textId="77777777" w:rsidTr="00F10A37">
        <w:tc>
          <w:tcPr>
            <w:tcW w:w="3610" w:type="dxa"/>
            <w:vMerge/>
            <w:tcBorders>
              <w:top w:val="nil"/>
              <w:left w:val="single" w:sz="4" w:space="0" w:color="000000"/>
              <w:bottom w:val="single" w:sz="4" w:space="0" w:color="000000"/>
              <w:right w:val="single" w:sz="4" w:space="0" w:color="000000"/>
            </w:tcBorders>
            <w:tcMar>
              <w:left w:w="40" w:type="dxa"/>
              <w:bottom w:w="40" w:type="dxa"/>
              <w:right w:w="40" w:type="dxa"/>
            </w:tcMar>
          </w:tcPr>
          <w:p w14:paraId="7DDAD47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16"/>
                <w:szCs w:val="29"/>
                <w:lang w:val="de-DE" w:eastAsia="de-DE"/>
              </w:rPr>
            </w:pPr>
          </w:p>
        </w:tc>
        <w:tc>
          <w:tcPr>
            <w:tcW w:w="1063" w:type="dxa"/>
            <w:tcBorders>
              <w:top w:val="nil"/>
              <w:left w:val="nil"/>
              <w:bottom w:val="single" w:sz="4" w:space="0" w:color="000000"/>
              <w:right w:val="single" w:sz="4" w:space="0" w:color="000000"/>
            </w:tcBorders>
            <w:tcMar>
              <w:top w:w="40" w:type="dxa"/>
              <w:left w:w="40" w:type="dxa"/>
              <w:bottom w:w="40" w:type="dxa"/>
              <w:right w:w="40" w:type="dxa"/>
            </w:tcMar>
          </w:tcPr>
          <w:p w14:paraId="4F164B2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Address</w:t>
            </w:r>
          </w:p>
        </w:tc>
        <w:tc>
          <w:tcPr>
            <w:tcW w:w="4352" w:type="dxa"/>
            <w:tcBorders>
              <w:top w:val="nil"/>
              <w:left w:val="nil"/>
              <w:bottom w:val="single" w:sz="4" w:space="0" w:color="000000"/>
              <w:right w:val="single" w:sz="4" w:space="0" w:color="000000"/>
            </w:tcBorders>
            <w:tcMar>
              <w:top w:w="40" w:type="dxa"/>
              <w:left w:w="40" w:type="dxa"/>
              <w:bottom w:w="40" w:type="dxa"/>
              <w:right w:w="40" w:type="dxa"/>
            </w:tcMar>
          </w:tcPr>
          <w:p w14:paraId="254EC4C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Cs/>
                <w:sz w:val="20"/>
                <w:szCs w:val="29"/>
                <w:lang w:val="de-DE" w:eastAsia="de-DE"/>
              </w:rPr>
              <w:t>BP 258 LA POSTE FRANCAISE</w:t>
            </w:r>
          </w:p>
          <w:p w14:paraId="59DEFDE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Cs/>
                <w:sz w:val="20"/>
                <w:szCs w:val="29"/>
                <w:lang w:val="de-DE" w:eastAsia="de-DE"/>
              </w:rPr>
              <w:t>AD500</w:t>
            </w:r>
          </w:p>
          <w:p w14:paraId="5AC0307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Cs/>
                <w:sz w:val="20"/>
                <w:szCs w:val="29"/>
                <w:lang w:val="de-DE" w:eastAsia="de-DE"/>
              </w:rPr>
              <w:t>ANDORRA LA VELLA</w:t>
            </w:r>
          </w:p>
          <w:p w14:paraId="1A0FDDA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Cs/>
                <w:sz w:val="20"/>
                <w:szCs w:val="29"/>
                <w:lang w:val="de-DE" w:eastAsia="de-DE"/>
              </w:rPr>
              <w:t>ANDORRE</w:t>
            </w:r>
          </w:p>
        </w:tc>
      </w:tr>
      <w:tr w:rsidR="00F10A37" w:rsidRPr="00F10A37" w14:paraId="64BF7942" w14:textId="77777777" w:rsidTr="00F10A3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BC2176"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Authorisation number</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255C65F0" w14:textId="68DB8282" w:rsidR="00F10A37" w:rsidRPr="00F10A37" w:rsidRDefault="003C1FEA" w:rsidP="00F10A3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Pr>
                <w:rFonts w:ascii="Arial" w:eastAsia="Times New Roman" w:hAnsi="Arial" w:cs="Arial"/>
                <w:bCs/>
                <w:sz w:val="20"/>
                <w:szCs w:val="20"/>
                <w:lang w:val="de-DE" w:eastAsia="de-DE"/>
              </w:rPr>
              <w:t>FR-2016-0007</w:t>
            </w:r>
          </w:p>
        </w:tc>
      </w:tr>
      <w:tr w:rsidR="00F10A37" w:rsidRPr="00F10A37" w14:paraId="69649603" w14:textId="77777777" w:rsidTr="00F10A3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9BC75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i/>
                <w:color w:val="000000"/>
                <w:sz w:val="20"/>
                <w:lang w:val="en-GB" w:eastAsia="en-GB"/>
              </w:rPr>
            </w:pPr>
            <w:r w:rsidRPr="00F10A37">
              <w:rPr>
                <w:rFonts w:ascii="Arial" w:eastAsia="Times New Roman" w:hAnsi="Arial" w:cs="Arial"/>
                <w:i/>
                <w:color w:val="000000"/>
                <w:sz w:val="20"/>
                <w:lang w:val="en-GB" w:eastAsia="en-GB"/>
              </w:rPr>
              <w:t xml:space="preserve">Suffixes to the authorisation number linked to trade names </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133B6A2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0"/>
                <w:lang w:val="en-GB" w:eastAsia="de-DE"/>
              </w:rPr>
            </w:pPr>
          </w:p>
        </w:tc>
      </w:tr>
      <w:tr w:rsidR="00F10A37" w:rsidRPr="00F10A37" w14:paraId="7D5398DB" w14:textId="77777777" w:rsidTr="00F10A3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2DBD93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i/>
                <w:color w:val="000000"/>
                <w:sz w:val="20"/>
                <w:lang w:val="en-GB" w:eastAsia="en-GB"/>
              </w:rPr>
            </w:pPr>
            <w:r w:rsidRPr="00F10A37">
              <w:rPr>
                <w:rFonts w:ascii="Arial" w:eastAsia="Times New Roman" w:hAnsi="Arial" w:cs="Arial"/>
                <w:i/>
                <w:color w:val="000000"/>
                <w:sz w:val="20"/>
                <w:lang w:val="en-GB" w:eastAsia="en-GB"/>
              </w:rPr>
              <w:t>R4BP asset reference number</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5729E56E" w14:textId="152565B8" w:rsidR="00F10A37" w:rsidRPr="00F10A37" w:rsidRDefault="003C1FEA" w:rsidP="00F10A37">
            <w:pPr>
              <w:widowControl w:val="0"/>
              <w:suppressAutoHyphens w:val="0"/>
              <w:autoSpaceDE w:val="0"/>
              <w:autoSpaceDN w:val="0"/>
              <w:adjustRightInd w:val="0"/>
              <w:spacing w:line="240" w:lineRule="auto"/>
              <w:rPr>
                <w:rFonts w:ascii="Arial" w:eastAsia="Times New Roman" w:hAnsi="Arial" w:cs="Arial"/>
                <w:bCs/>
                <w:sz w:val="20"/>
                <w:szCs w:val="20"/>
                <w:lang w:val="en-GB" w:eastAsia="de-DE"/>
              </w:rPr>
            </w:pPr>
            <w:r w:rsidRPr="003C1FEA">
              <w:rPr>
                <w:rFonts w:ascii="Arial" w:eastAsia="Times New Roman" w:hAnsi="Arial" w:cs="Arial"/>
                <w:bCs/>
                <w:sz w:val="20"/>
                <w:szCs w:val="20"/>
                <w:lang w:val="en-GB" w:eastAsia="de-DE"/>
              </w:rPr>
              <w:t>FR-0006504-0000</w:t>
            </w:r>
          </w:p>
        </w:tc>
      </w:tr>
      <w:tr w:rsidR="00F10A37" w:rsidRPr="00F10A37" w14:paraId="5BF06657" w14:textId="77777777" w:rsidTr="00F10A3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B1BF8F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Date of the authorisation</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4B2B6C8E" w14:textId="715F3C2F" w:rsidR="00F10A37" w:rsidRPr="00F10A37" w:rsidRDefault="003C1FEA" w:rsidP="00F10A3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Pr>
                <w:rFonts w:ascii="Arial" w:eastAsia="Times New Roman" w:hAnsi="Arial" w:cs="Arial"/>
                <w:bCs/>
                <w:sz w:val="20"/>
                <w:szCs w:val="20"/>
                <w:lang w:val="de-DE" w:eastAsia="de-DE"/>
              </w:rPr>
              <w:t>20/08/2018</w:t>
            </w:r>
          </w:p>
        </w:tc>
      </w:tr>
      <w:tr w:rsidR="00F10A37" w:rsidRPr="00F10A37" w14:paraId="102C7EDD" w14:textId="77777777" w:rsidTr="00F10A3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09300E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color w:val="000000"/>
                <w:sz w:val="20"/>
                <w:lang w:val="en-GB" w:eastAsia="en-GB"/>
              </w:rPr>
              <w:t>Expiry date of the authorisation</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12959973" w14:textId="597D0108" w:rsidR="00F10A37" w:rsidRPr="00F10A37" w:rsidRDefault="003C1FEA" w:rsidP="00F10A37">
            <w:pPr>
              <w:widowControl w:val="0"/>
              <w:suppressAutoHyphens w:val="0"/>
              <w:autoSpaceDE w:val="0"/>
              <w:autoSpaceDN w:val="0"/>
              <w:adjustRightInd w:val="0"/>
              <w:spacing w:line="240" w:lineRule="auto"/>
              <w:rPr>
                <w:rFonts w:ascii="Arial" w:eastAsia="Times New Roman" w:hAnsi="Arial" w:cs="Arial"/>
                <w:bCs/>
                <w:sz w:val="20"/>
                <w:szCs w:val="20"/>
                <w:lang w:val="en-GB" w:eastAsia="de-DE"/>
              </w:rPr>
            </w:pPr>
            <w:r>
              <w:rPr>
                <w:rFonts w:ascii="Arial" w:eastAsia="Times New Roman" w:hAnsi="Arial" w:cs="Arial"/>
                <w:bCs/>
                <w:sz w:val="20"/>
                <w:szCs w:val="20"/>
                <w:lang w:val="en-GB" w:eastAsia="de-DE"/>
              </w:rPr>
              <w:t>19/08/2023</w:t>
            </w:r>
          </w:p>
        </w:tc>
      </w:tr>
    </w:tbl>
    <w:p w14:paraId="160B8C9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77" w:name="d0e146"/>
    </w:p>
    <w:p w14:paraId="541D98C8" w14:textId="4E7110A2" w:rsid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de-DE" w:eastAsia="de-DE"/>
        </w:rPr>
      </w:pPr>
      <w:bookmarkStart w:id="178" w:name="_Toc399227141"/>
      <w:r w:rsidRPr="00F10A37">
        <w:rPr>
          <w:rFonts w:ascii="Arial" w:eastAsia="Times New Roman" w:hAnsi="Arial" w:cs="Arial"/>
          <w:b/>
          <w:bCs/>
          <w:iCs/>
          <w:color w:val="0046AD"/>
          <w:sz w:val="20"/>
          <w:szCs w:val="20"/>
          <w:lang w:val="de-DE" w:eastAsia="de-DE"/>
        </w:rPr>
        <w:t>1.3. Manufacturer(s) of the product</w:t>
      </w:r>
      <w:bookmarkStart w:id="179" w:name="_GoBack"/>
      <w:bookmarkEnd w:id="178"/>
      <w:bookmarkEnd w:id="179"/>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9216BA" w:rsidRPr="00F10A37" w14:paraId="36195E7E" w14:textId="77777777" w:rsidTr="001B20B9">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0DD0BBAF" w14:textId="77777777" w:rsidR="009216BA" w:rsidRPr="00F10A37" w:rsidRDefault="009216B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1BBCD3E3" w14:textId="77777777" w:rsidR="009216BA" w:rsidRPr="00F10A37" w:rsidRDefault="009216BA" w:rsidP="001B20B9">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hAnsi="Arial" w:cs="Arial"/>
                <w:bCs/>
                <w:sz w:val="20"/>
                <w:szCs w:val="29"/>
                <w:lang w:eastAsia="de-DE"/>
              </w:rPr>
              <w:t>SOFAR FRANCE</w:t>
            </w:r>
          </w:p>
        </w:tc>
      </w:tr>
      <w:tr w:rsidR="009216BA" w:rsidRPr="00F10A37" w14:paraId="1AFA5278"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064AD601" w14:textId="77777777" w:rsidR="009216BA" w:rsidRPr="00F10A37" w:rsidRDefault="009216B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000089C2" w14:textId="77777777" w:rsidR="009216BA" w:rsidRPr="00F10A37" w:rsidRDefault="009216BA" w:rsidP="001B20B9">
            <w:pPr>
              <w:rPr>
                <w:rFonts w:ascii="Arial" w:hAnsi="Arial" w:cs="Arial"/>
                <w:sz w:val="20"/>
              </w:rPr>
            </w:pPr>
            <w:r w:rsidRPr="00F10A37">
              <w:rPr>
                <w:rFonts w:ascii="Arial" w:hAnsi="Arial" w:cs="Arial"/>
                <w:bCs/>
                <w:sz w:val="20"/>
                <w:lang w:val="it-IT"/>
              </w:rPr>
              <w:t>ZA DU DREVERS BP 02</w:t>
            </w:r>
          </w:p>
          <w:p w14:paraId="2FB17D18" w14:textId="77777777" w:rsidR="009216BA" w:rsidRPr="00F10A37" w:rsidRDefault="009216BA" w:rsidP="001B20B9">
            <w:pPr>
              <w:rPr>
                <w:rFonts w:ascii="Arial" w:hAnsi="Arial" w:cs="Arial"/>
                <w:sz w:val="20"/>
              </w:rPr>
            </w:pPr>
            <w:r w:rsidRPr="00F10A37">
              <w:rPr>
                <w:rFonts w:ascii="Arial" w:hAnsi="Arial" w:cs="Arial"/>
                <w:bCs/>
                <w:sz w:val="20"/>
                <w:lang w:val="it-IT"/>
              </w:rPr>
              <w:t>29190 PLEYBEN</w:t>
            </w:r>
          </w:p>
          <w:p w14:paraId="4718BC3D" w14:textId="77777777" w:rsidR="009216BA" w:rsidRPr="00F10A37" w:rsidRDefault="009216BA" w:rsidP="001B20B9">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hAnsi="Arial" w:cs="Arial"/>
                <w:bCs/>
                <w:sz w:val="20"/>
                <w:lang w:val="it-IT"/>
              </w:rPr>
              <w:t>FRANCE</w:t>
            </w:r>
          </w:p>
        </w:tc>
      </w:tr>
      <w:tr w:rsidR="009216BA" w:rsidRPr="00F10A37" w14:paraId="668DFF6E"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103A8510" w14:textId="77777777" w:rsidR="009216BA" w:rsidRPr="00F10A37" w:rsidRDefault="009216B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300F6485" w14:textId="77777777" w:rsidR="009216BA" w:rsidRPr="00F10A37" w:rsidRDefault="009216BA" w:rsidP="001B20B9">
            <w:pPr>
              <w:rPr>
                <w:rFonts w:ascii="Arial" w:hAnsi="Arial" w:cs="Arial"/>
                <w:sz w:val="20"/>
              </w:rPr>
            </w:pPr>
            <w:r w:rsidRPr="00F10A37">
              <w:rPr>
                <w:rFonts w:ascii="Arial" w:hAnsi="Arial" w:cs="Arial"/>
                <w:bCs/>
                <w:sz w:val="20"/>
                <w:lang w:val="it-IT"/>
              </w:rPr>
              <w:t>ZA DU DREVERS BP 02</w:t>
            </w:r>
          </w:p>
          <w:p w14:paraId="59901483" w14:textId="77777777" w:rsidR="009216BA" w:rsidRPr="00F10A37" w:rsidRDefault="009216BA" w:rsidP="001B20B9">
            <w:pPr>
              <w:rPr>
                <w:rFonts w:ascii="Arial" w:hAnsi="Arial" w:cs="Arial"/>
                <w:sz w:val="20"/>
              </w:rPr>
            </w:pPr>
            <w:r w:rsidRPr="00F10A37">
              <w:rPr>
                <w:rFonts w:ascii="Arial" w:hAnsi="Arial" w:cs="Arial"/>
                <w:bCs/>
                <w:sz w:val="20"/>
                <w:lang w:val="it-IT"/>
              </w:rPr>
              <w:t>29190 PLEYBEN</w:t>
            </w:r>
          </w:p>
          <w:p w14:paraId="076FC966" w14:textId="77777777" w:rsidR="009216BA" w:rsidRPr="00F10A37" w:rsidRDefault="009216BA" w:rsidP="001B20B9">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hAnsi="Arial" w:cs="Arial"/>
                <w:bCs/>
                <w:sz w:val="20"/>
                <w:lang w:val="it-IT"/>
              </w:rPr>
              <w:t>FRANCE</w:t>
            </w:r>
          </w:p>
        </w:tc>
      </w:tr>
    </w:tbl>
    <w:p w14:paraId="396BD250" w14:textId="37C6D46B" w:rsidR="009216BA" w:rsidRPr="001E1C4F" w:rsidRDefault="009216BA" w:rsidP="009216BA">
      <w:pPr>
        <w:widowControl w:val="0"/>
        <w:suppressAutoHyphens w:val="0"/>
        <w:autoSpaceDE w:val="0"/>
        <w:autoSpaceDN w:val="0"/>
        <w:adjustRightInd w:val="0"/>
        <w:spacing w:line="240" w:lineRule="auto"/>
        <w:rPr>
          <w:rFonts w:ascii="Arial" w:eastAsia="Times New Roman" w:hAnsi="Arial" w:cs="Arial"/>
          <w:bCs/>
          <w:sz w:val="20"/>
          <w:szCs w:val="29"/>
          <w:lang w:val="fr-FR"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BC5C5A" w:rsidRPr="00F10A37" w14:paraId="790AF9F1" w14:textId="77777777" w:rsidTr="001B20B9">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3AB5BD10"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6922D9D0"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color w:val="000000"/>
                <w:sz w:val="20"/>
                <w:szCs w:val="20"/>
              </w:rPr>
              <w:t>AEDES PROTECTA</w:t>
            </w:r>
          </w:p>
        </w:tc>
      </w:tr>
      <w:tr w:rsidR="00BC5C5A" w:rsidRPr="00F10A37" w14:paraId="11462241"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35239CA5"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323D36CA" w14:textId="77777777" w:rsidR="00BC5C5A" w:rsidRPr="00F10A37" w:rsidRDefault="00BC5C5A" w:rsidP="001B20B9">
            <w:pPr>
              <w:widowControl w:val="0"/>
              <w:tabs>
                <w:tab w:val="left" w:pos="10467"/>
              </w:tabs>
              <w:autoSpaceDE w:val="0"/>
              <w:autoSpaceDN w:val="0"/>
              <w:adjustRightInd w:val="0"/>
              <w:rPr>
                <w:rFonts w:ascii="Arial" w:hAnsi="Arial" w:cs="Arial"/>
                <w:color w:val="000000"/>
                <w:sz w:val="20"/>
                <w:szCs w:val="20"/>
              </w:rPr>
            </w:pPr>
            <w:r w:rsidRPr="00F10A37">
              <w:rPr>
                <w:rFonts w:ascii="Arial" w:hAnsi="Arial" w:cs="Arial"/>
                <w:color w:val="000000"/>
                <w:sz w:val="20"/>
                <w:szCs w:val="20"/>
              </w:rPr>
              <w:t xml:space="preserve">75 rue d'Orgemont </w:t>
            </w:r>
          </w:p>
          <w:p w14:paraId="716BBCD8" w14:textId="77777777" w:rsidR="00BC5C5A" w:rsidRPr="00F10A37" w:rsidRDefault="00BC5C5A" w:rsidP="001B20B9">
            <w:pPr>
              <w:widowControl w:val="0"/>
              <w:tabs>
                <w:tab w:val="left" w:pos="10467"/>
              </w:tabs>
              <w:autoSpaceDE w:val="0"/>
              <w:autoSpaceDN w:val="0"/>
              <w:adjustRightInd w:val="0"/>
              <w:rPr>
                <w:rFonts w:ascii="Arial" w:hAnsi="Arial" w:cs="Arial"/>
                <w:color w:val="000000"/>
                <w:sz w:val="20"/>
                <w:szCs w:val="20"/>
              </w:rPr>
            </w:pPr>
            <w:r w:rsidRPr="00F10A37">
              <w:rPr>
                <w:rFonts w:ascii="Arial" w:hAnsi="Arial" w:cs="Arial"/>
                <w:color w:val="000000"/>
                <w:sz w:val="20"/>
                <w:szCs w:val="20"/>
              </w:rPr>
              <w:t xml:space="preserve">95210 SAINT-GRATIEN </w:t>
            </w:r>
          </w:p>
          <w:p w14:paraId="4D38A606"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color w:val="000000"/>
                <w:sz w:val="20"/>
                <w:szCs w:val="20"/>
              </w:rPr>
              <w:t>FRANCE</w:t>
            </w:r>
          </w:p>
        </w:tc>
      </w:tr>
      <w:tr w:rsidR="00BC5C5A" w:rsidRPr="00F10A37" w14:paraId="75C8EC1C"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4A9CC492"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7B2DEE46" w14:textId="77777777" w:rsidR="00BC5C5A" w:rsidRPr="00F10A37" w:rsidRDefault="00BC5C5A" w:rsidP="001B20B9">
            <w:pPr>
              <w:widowControl w:val="0"/>
              <w:tabs>
                <w:tab w:val="left" w:pos="10467"/>
              </w:tabs>
              <w:autoSpaceDE w:val="0"/>
              <w:autoSpaceDN w:val="0"/>
              <w:adjustRightInd w:val="0"/>
              <w:rPr>
                <w:rFonts w:ascii="Arial" w:hAnsi="Arial" w:cs="Arial"/>
                <w:color w:val="000000"/>
                <w:sz w:val="20"/>
                <w:szCs w:val="20"/>
              </w:rPr>
            </w:pPr>
            <w:r w:rsidRPr="00F10A37">
              <w:rPr>
                <w:rFonts w:ascii="Arial" w:hAnsi="Arial" w:cs="Arial"/>
                <w:color w:val="000000"/>
                <w:sz w:val="20"/>
                <w:szCs w:val="20"/>
              </w:rPr>
              <w:t xml:space="preserve">LIEU DIT DOUILLAC </w:t>
            </w:r>
          </w:p>
          <w:p w14:paraId="2C1B0072" w14:textId="77777777" w:rsidR="00BC5C5A" w:rsidRPr="00F10A37" w:rsidRDefault="00BC5C5A" w:rsidP="001B20B9">
            <w:pPr>
              <w:widowControl w:val="0"/>
              <w:tabs>
                <w:tab w:val="left" w:pos="10467"/>
              </w:tabs>
              <w:autoSpaceDE w:val="0"/>
              <w:autoSpaceDN w:val="0"/>
              <w:adjustRightInd w:val="0"/>
              <w:rPr>
                <w:rFonts w:ascii="Arial" w:hAnsi="Arial" w:cs="Arial"/>
                <w:color w:val="000000"/>
                <w:sz w:val="20"/>
                <w:szCs w:val="20"/>
              </w:rPr>
            </w:pPr>
            <w:r w:rsidRPr="00F10A37">
              <w:rPr>
                <w:rFonts w:ascii="Arial" w:hAnsi="Arial" w:cs="Arial"/>
                <w:color w:val="000000"/>
                <w:sz w:val="20"/>
                <w:szCs w:val="20"/>
              </w:rPr>
              <w:t xml:space="preserve">81310 PARISOT </w:t>
            </w:r>
          </w:p>
          <w:p w14:paraId="22ECE990"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color w:val="000000"/>
                <w:sz w:val="20"/>
                <w:szCs w:val="20"/>
              </w:rPr>
              <w:t>FRANCE</w:t>
            </w:r>
          </w:p>
        </w:tc>
      </w:tr>
    </w:tbl>
    <w:p w14:paraId="61CFCC7C" w14:textId="45634813" w:rsidR="009216BA" w:rsidRPr="001E1C4F" w:rsidRDefault="009216BA" w:rsidP="009216BA">
      <w:pPr>
        <w:widowControl w:val="0"/>
        <w:suppressAutoHyphens w:val="0"/>
        <w:autoSpaceDE w:val="0"/>
        <w:autoSpaceDN w:val="0"/>
        <w:adjustRightInd w:val="0"/>
        <w:spacing w:line="240" w:lineRule="auto"/>
        <w:rPr>
          <w:rFonts w:ascii="Arial" w:eastAsia="Times New Roman" w:hAnsi="Arial" w:cs="Arial"/>
          <w:bCs/>
          <w:sz w:val="20"/>
          <w:szCs w:val="29"/>
          <w:lang w:val="fr-FR"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BC5C5A" w:rsidRPr="00F10A37" w14:paraId="228C1D93" w14:textId="77777777" w:rsidTr="001B20B9">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29728FDE"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2B060F77"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sz w:val="20"/>
                <w:szCs w:val="20"/>
              </w:rPr>
              <w:t>RATOUCY SAS</w:t>
            </w:r>
          </w:p>
        </w:tc>
      </w:tr>
      <w:tr w:rsidR="00BC5C5A" w:rsidRPr="00F10A37" w14:paraId="72A7732C"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745765F8"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57EFC591"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fr-FR" w:eastAsia="de-DE"/>
              </w:rPr>
            </w:pPr>
            <w:r w:rsidRPr="00F10A37">
              <w:rPr>
                <w:rFonts w:ascii="Arial" w:eastAsia="Times New Roman" w:hAnsi="Arial" w:cs="Arial"/>
                <w:bCs/>
                <w:sz w:val="20"/>
                <w:szCs w:val="20"/>
                <w:lang w:val="fr-FR" w:eastAsia="de-DE"/>
              </w:rPr>
              <w:t>29 rue de la Forêt LOOZE - BP145</w:t>
            </w:r>
          </w:p>
          <w:p w14:paraId="247B29DD"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fr-FR" w:eastAsia="de-DE"/>
              </w:rPr>
            </w:pPr>
            <w:r w:rsidRPr="00F10A37">
              <w:rPr>
                <w:rFonts w:ascii="Arial" w:eastAsia="Times New Roman" w:hAnsi="Arial" w:cs="Arial"/>
                <w:bCs/>
                <w:sz w:val="20"/>
                <w:szCs w:val="20"/>
                <w:lang w:val="fr-FR" w:eastAsia="de-DE"/>
              </w:rPr>
              <w:t>89303 JOIGNY</w:t>
            </w:r>
          </w:p>
          <w:p w14:paraId="2401C320"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sz w:val="20"/>
                <w:szCs w:val="20"/>
              </w:rPr>
              <w:t>FRANCE</w:t>
            </w:r>
          </w:p>
        </w:tc>
      </w:tr>
      <w:tr w:rsidR="00BC5C5A" w:rsidRPr="00F10A37" w14:paraId="46C3CB41"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1CFA42F1"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47E6D704"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fr-FR" w:eastAsia="de-DE"/>
              </w:rPr>
            </w:pPr>
            <w:r w:rsidRPr="00F10A37">
              <w:rPr>
                <w:rFonts w:ascii="Arial" w:eastAsia="Times New Roman" w:hAnsi="Arial" w:cs="Arial"/>
                <w:bCs/>
                <w:sz w:val="20"/>
                <w:szCs w:val="20"/>
                <w:lang w:val="fr-FR" w:eastAsia="de-DE"/>
              </w:rPr>
              <w:t>29 rue de la Forêt LOOZE - BP145</w:t>
            </w:r>
          </w:p>
          <w:p w14:paraId="7DD38885"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fr-FR" w:eastAsia="de-DE"/>
              </w:rPr>
            </w:pPr>
            <w:r w:rsidRPr="00F10A37">
              <w:rPr>
                <w:rFonts w:ascii="Arial" w:eastAsia="Times New Roman" w:hAnsi="Arial" w:cs="Arial"/>
                <w:bCs/>
                <w:sz w:val="20"/>
                <w:szCs w:val="20"/>
                <w:lang w:val="fr-FR" w:eastAsia="de-DE"/>
              </w:rPr>
              <w:t>89303 JOIGNY</w:t>
            </w:r>
          </w:p>
          <w:p w14:paraId="37294EE0"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sz w:val="20"/>
                <w:szCs w:val="20"/>
              </w:rPr>
              <w:t>FRANCE</w:t>
            </w:r>
          </w:p>
        </w:tc>
      </w:tr>
    </w:tbl>
    <w:p w14:paraId="537EAD5C" w14:textId="10FFC382" w:rsidR="00BC5C5A" w:rsidRPr="009216BA" w:rsidRDefault="00BC5C5A" w:rsidP="009216BA">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F10A37" w:rsidRPr="00F10A37" w14:paraId="101D4FEC" w14:textId="77777777" w:rsidTr="00F10A37">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0E7B0A46"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bookmarkStart w:id="180" w:name="d0e149"/>
            <w:bookmarkEnd w:id="177"/>
            <w:r w:rsidRPr="00F10A37">
              <w:rPr>
                <w:rFonts w:ascii="Arial" w:eastAsia="Times New Roman" w:hAnsi="Arial" w:cs="Arial"/>
                <w:b/>
                <w:color w:val="000000"/>
                <w:sz w:val="20"/>
                <w:lang w:val="en-GB" w:eastAsia="en-GB"/>
              </w:rPr>
              <w:lastRenderedPageBreak/>
              <w:t>Name of manufacturer</w:t>
            </w:r>
          </w:p>
        </w:tc>
        <w:tc>
          <w:tcPr>
            <w:tcW w:w="5415" w:type="dxa"/>
            <w:tcBorders>
              <w:top w:val="single" w:sz="4" w:space="0" w:color="auto"/>
              <w:left w:val="single" w:sz="4" w:space="0" w:color="auto"/>
              <w:bottom w:val="single" w:sz="4" w:space="0" w:color="auto"/>
              <w:right w:val="single" w:sz="4" w:space="0" w:color="auto"/>
            </w:tcBorders>
          </w:tcPr>
          <w:p w14:paraId="2145DC33" w14:textId="77777777" w:rsidR="00F10A37" w:rsidRPr="00F10A37" w:rsidRDefault="00F10A37" w:rsidP="00F10A37">
            <w:pPr>
              <w:widowControl w:val="0"/>
              <w:suppressAutoHyphens w:val="0"/>
              <w:autoSpaceDE w:val="0"/>
              <w:autoSpaceDN w:val="0"/>
              <w:adjustRightInd w:val="0"/>
              <w:spacing w:line="240" w:lineRule="auto"/>
              <w:rPr>
                <w:rFonts w:ascii="Arial" w:hAnsi="Arial" w:cs="Arial"/>
                <w:color w:val="000000"/>
                <w:sz w:val="20"/>
                <w:szCs w:val="20"/>
              </w:rPr>
            </w:pPr>
            <w:r w:rsidRPr="00F10A37">
              <w:rPr>
                <w:rFonts w:ascii="Arial" w:hAnsi="Arial" w:cs="Arial"/>
                <w:color w:val="000000"/>
                <w:sz w:val="20"/>
                <w:szCs w:val="20"/>
              </w:rPr>
              <w:t>HDA</w:t>
            </w:r>
          </w:p>
        </w:tc>
      </w:tr>
      <w:bookmarkEnd w:id="180"/>
      <w:tr w:rsidR="00F10A37" w:rsidRPr="00F10A37" w14:paraId="3796340E" w14:textId="77777777" w:rsidTr="00F10A37">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4F8FB77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577E7346" w14:textId="77777777" w:rsidR="00F10A37" w:rsidRPr="00F10A37" w:rsidRDefault="00F10A37" w:rsidP="00F10A37">
            <w:pPr>
              <w:widowControl w:val="0"/>
              <w:suppressAutoHyphens w:val="0"/>
              <w:autoSpaceDE w:val="0"/>
              <w:autoSpaceDN w:val="0"/>
              <w:adjustRightInd w:val="0"/>
              <w:spacing w:line="240" w:lineRule="auto"/>
              <w:rPr>
                <w:rFonts w:ascii="Arial" w:hAnsi="Arial" w:cs="Arial"/>
                <w:color w:val="000000"/>
                <w:sz w:val="20"/>
                <w:szCs w:val="20"/>
              </w:rPr>
            </w:pPr>
            <w:r w:rsidRPr="00F10A37">
              <w:rPr>
                <w:rFonts w:ascii="Arial" w:hAnsi="Arial" w:cs="Arial"/>
                <w:color w:val="000000"/>
                <w:sz w:val="20"/>
                <w:szCs w:val="20"/>
              </w:rPr>
              <w:t>ZA LA CHARME MENETROL</w:t>
            </w:r>
          </w:p>
          <w:p w14:paraId="291927DC" w14:textId="77777777" w:rsidR="00F10A37" w:rsidRPr="00F10A37" w:rsidRDefault="00F10A37" w:rsidP="00F10A37">
            <w:pPr>
              <w:widowControl w:val="0"/>
              <w:suppressAutoHyphens w:val="0"/>
              <w:autoSpaceDE w:val="0"/>
              <w:autoSpaceDN w:val="0"/>
              <w:adjustRightInd w:val="0"/>
              <w:spacing w:line="240" w:lineRule="auto"/>
              <w:rPr>
                <w:rFonts w:ascii="Arial" w:hAnsi="Arial" w:cs="Arial"/>
                <w:color w:val="000000"/>
                <w:sz w:val="20"/>
                <w:szCs w:val="20"/>
              </w:rPr>
            </w:pPr>
            <w:r w:rsidRPr="00F10A37">
              <w:rPr>
                <w:rFonts w:ascii="Arial" w:hAnsi="Arial" w:cs="Arial"/>
                <w:color w:val="000000"/>
                <w:sz w:val="20"/>
                <w:szCs w:val="20"/>
              </w:rPr>
              <w:t>63200 RIOM</w:t>
            </w:r>
          </w:p>
          <w:p w14:paraId="451AFE2F" w14:textId="77777777" w:rsidR="00F10A37" w:rsidRPr="00F10A37" w:rsidRDefault="00F10A37" w:rsidP="00F10A37">
            <w:pPr>
              <w:widowControl w:val="0"/>
              <w:suppressAutoHyphens w:val="0"/>
              <w:autoSpaceDE w:val="0"/>
              <w:autoSpaceDN w:val="0"/>
              <w:adjustRightInd w:val="0"/>
              <w:spacing w:line="240" w:lineRule="auto"/>
              <w:rPr>
                <w:rFonts w:ascii="Arial" w:hAnsi="Arial" w:cs="Arial"/>
                <w:color w:val="000000"/>
                <w:sz w:val="20"/>
                <w:szCs w:val="20"/>
              </w:rPr>
            </w:pPr>
            <w:r w:rsidRPr="00F10A37">
              <w:rPr>
                <w:rFonts w:ascii="Arial" w:hAnsi="Arial" w:cs="Arial"/>
                <w:color w:val="000000"/>
                <w:sz w:val="20"/>
                <w:szCs w:val="20"/>
              </w:rPr>
              <w:t>FRANCE</w:t>
            </w:r>
          </w:p>
        </w:tc>
      </w:tr>
      <w:tr w:rsidR="00F10A37" w:rsidRPr="00F10A37" w14:paraId="30B329F7" w14:textId="77777777" w:rsidTr="00F10A37">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1857D4E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7C8F7742" w14:textId="77777777" w:rsidR="00F10A37" w:rsidRPr="00F10A37" w:rsidRDefault="00F10A37" w:rsidP="00F10A37">
            <w:pPr>
              <w:widowControl w:val="0"/>
              <w:suppressAutoHyphens w:val="0"/>
              <w:autoSpaceDE w:val="0"/>
              <w:autoSpaceDN w:val="0"/>
              <w:adjustRightInd w:val="0"/>
              <w:spacing w:line="240" w:lineRule="auto"/>
              <w:rPr>
                <w:rFonts w:ascii="Arial" w:hAnsi="Arial" w:cs="Arial"/>
                <w:color w:val="000000"/>
                <w:sz w:val="20"/>
                <w:szCs w:val="20"/>
              </w:rPr>
            </w:pPr>
            <w:r w:rsidRPr="00F10A37">
              <w:rPr>
                <w:rFonts w:ascii="Arial" w:hAnsi="Arial" w:cs="Arial"/>
                <w:color w:val="000000"/>
                <w:sz w:val="20"/>
                <w:szCs w:val="20"/>
              </w:rPr>
              <w:t>ZA LA CHARME MENETROL</w:t>
            </w:r>
          </w:p>
          <w:p w14:paraId="26DF1AE9" w14:textId="77777777" w:rsidR="00F10A37" w:rsidRPr="00F10A37" w:rsidRDefault="00F10A37" w:rsidP="00F10A37">
            <w:pPr>
              <w:widowControl w:val="0"/>
              <w:suppressAutoHyphens w:val="0"/>
              <w:autoSpaceDE w:val="0"/>
              <w:autoSpaceDN w:val="0"/>
              <w:adjustRightInd w:val="0"/>
              <w:spacing w:line="240" w:lineRule="auto"/>
              <w:rPr>
                <w:rFonts w:ascii="Arial" w:hAnsi="Arial" w:cs="Arial"/>
                <w:color w:val="000000"/>
                <w:sz w:val="20"/>
                <w:szCs w:val="20"/>
              </w:rPr>
            </w:pPr>
            <w:r w:rsidRPr="00F10A37">
              <w:rPr>
                <w:rFonts w:ascii="Arial" w:hAnsi="Arial" w:cs="Arial"/>
                <w:color w:val="000000"/>
                <w:sz w:val="20"/>
                <w:szCs w:val="20"/>
              </w:rPr>
              <w:t>63200 RIOM</w:t>
            </w:r>
          </w:p>
          <w:p w14:paraId="581820E7" w14:textId="77777777" w:rsidR="00F10A37" w:rsidRPr="00F10A37" w:rsidRDefault="00F10A37" w:rsidP="00F10A37">
            <w:pPr>
              <w:widowControl w:val="0"/>
              <w:suppressAutoHyphens w:val="0"/>
              <w:autoSpaceDE w:val="0"/>
              <w:autoSpaceDN w:val="0"/>
              <w:adjustRightInd w:val="0"/>
              <w:spacing w:line="240" w:lineRule="auto"/>
              <w:rPr>
                <w:rFonts w:ascii="Arial" w:hAnsi="Arial" w:cs="Arial"/>
                <w:color w:val="000000"/>
                <w:sz w:val="20"/>
                <w:szCs w:val="20"/>
              </w:rPr>
            </w:pPr>
            <w:r w:rsidRPr="00F10A37">
              <w:rPr>
                <w:rFonts w:ascii="Arial" w:hAnsi="Arial" w:cs="Arial"/>
                <w:color w:val="000000"/>
                <w:sz w:val="20"/>
                <w:szCs w:val="20"/>
              </w:rPr>
              <w:t>FRANCE</w:t>
            </w:r>
          </w:p>
        </w:tc>
      </w:tr>
    </w:tbl>
    <w:p w14:paraId="645DBFB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81" w:name="d0e239"/>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BC5C5A" w:rsidRPr="00F10A37" w14:paraId="7011D9F3" w14:textId="77777777" w:rsidTr="001B20B9">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692C1366"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5AF1247E"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hAnsi="Arial" w:cs="Arial"/>
                <w:sz w:val="20"/>
              </w:rPr>
              <w:t>IRIS</w:t>
            </w:r>
          </w:p>
        </w:tc>
      </w:tr>
      <w:tr w:rsidR="00BC5C5A" w:rsidRPr="00F10A37" w14:paraId="216CF055"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77E339DB"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632F8D0E" w14:textId="77777777" w:rsidR="00BC5C5A" w:rsidRPr="00F10A37" w:rsidRDefault="00BC5C5A" w:rsidP="001B20B9">
            <w:pPr>
              <w:rPr>
                <w:rFonts w:ascii="Arial" w:hAnsi="Arial" w:cs="Arial"/>
                <w:sz w:val="20"/>
              </w:rPr>
            </w:pPr>
            <w:r w:rsidRPr="00F10A37">
              <w:rPr>
                <w:rFonts w:ascii="Arial" w:hAnsi="Arial" w:cs="Arial"/>
                <w:sz w:val="20"/>
              </w:rPr>
              <w:t>1126A, Avenue du Moulinas, Route de Saint-Privat</w:t>
            </w:r>
          </w:p>
          <w:p w14:paraId="32432DB9" w14:textId="77777777" w:rsidR="00BC5C5A" w:rsidRPr="00F10A37" w:rsidRDefault="00BC5C5A" w:rsidP="001B20B9">
            <w:pPr>
              <w:rPr>
                <w:rFonts w:ascii="Arial" w:hAnsi="Arial" w:cs="Arial"/>
                <w:sz w:val="20"/>
              </w:rPr>
            </w:pPr>
            <w:r w:rsidRPr="00F10A37">
              <w:rPr>
                <w:rFonts w:ascii="Arial" w:hAnsi="Arial" w:cs="Arial"/>
                <w:sz w:val="20"/>
              </w:rPr>
              <w:t>30340 SALINDRES</w:t>
            </w:r>
          </w:p>
          <w:p w14:paraId="563DF1AA"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hAnsi="Arial" w:cs="Arial"/>
                <w:sz w:val="20"/>
              </w:rPr>
              <w:t>FRANCE</w:t>
            </w:r>
          </w:p>
        </w:tc>
      </w:tr>
      <w:tr w:rsidR="00BC5C5A" w:rsidRPr="00F10A37" w14:paraId="17426AC4"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6B4CC418"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7B0BB70A" w14:textId="77777777" w:rsidR="00BC5C5A" w:rsidRPr="00F10A37" w:rsidRDefault="00BC5C5A" w:rsidP="001B20B9">
            <w:pPr>
              <w:rPr>
                <w:rFonts w:ascii="Arial" w:hAnsi="Arial" w:cs="Arial"/>
                <w:sz w:val="20"/>
              </w:rPr>
            </w:pPr>
            <w:r w:rsidRPr="00F10A37">
              <w:rPr>
                <w:rFonts w:ascii="Arial" w:hAnsi="Arial" w:cs="Arial"/>
                <w:sz w:val="20"/>
              </w:rPr>
              <w:t>1126A, Avenue du Moulinas, Route de Saint-Privat</w:t>
            </w:r>
          </w:p>
          <w:p w14:paraId="0B79F13F" w14:textId="77777777" w:rsidR="00BC5C5A" w:rsidRPr="00F10A37" w:rsidRDefault="00BC5C5A" w:rsidP="001B20B9">
            <w:pPr>
              <w:rPr>
                <w:rFonts w:ascii="Arial" w:hAnsi="Arial" w:cs="Arial"/>
                <w:sz w:val="20"/>
              </w:rPr>
            </w:pPr>
            <w:r w:rsidRPr="00F10A37">
              <w:rPr>
                <w:rFonts w:ascii="Arial" w:hAnsi="Arial" w:cs="Arial"/>
                <w:sz w:val="20"/>
              </w:rPr>
              <w:t>30340 SALINDRES</w:t>
            </w:r>
          </w:p>
          <w:p w14:paraId="6028C60B"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hAnsi="Arial" w:cs="Arial"/>
                <w:sz w:val="20"/>
              </w:rPr>
              <w:t>FRANCE</w:t>
            </w:r>
          </w:p>
        </w:tc>
      </w:tr>
    </w:tbl>
    <w:p w14:paraId="16975393" w14:textId="46A5EC85" w:rsid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BC5C5A" w:rsidRPr="00F10A37" w14:paraId="3C1D56C4" w14:textId="77777777" w:rsidTr="001B20B9">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7B04A0DF"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7B9C740F"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sz w:val="20"/>
                <w:szCs w:val="20"/>
              </w:rPr>
              <w:t>FARMAVIT OOD</w:t>
            </w:r>
          </w:p>
        </w:tc>
      </w:tr>
      <w:tr w:rsidR="00BC5C5A" w:rsidRPr="00F10A37" w14:paraId="1E2DBE13"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4C9665A9"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40C6D0AC" w14:textId="77777777" w:rsidR="00BC5C5A" w:rsidRPr="00F10A37" w:rsidRDefault="00BC5C5A" w:rsidP="001B20B9">
            <w:pPr>
              <w:widowControl w:val="0"/>
              <w:tabs>
                <w:tab w:val="left" w:pos="10467"/>
              </w:tabs>
              <w:autoSpaceDE w:val="0"/>
              <w:autoSpaceDN w:val="0"/>
              <w:adjustRightInd w:val="0"/>
              <w:rPr>
                <w:rFonts w:ascii="Arial" w:hAnsi="Arial" w:cs="Arial"/>
                <w:color w:val="000000"/>
                <w:sz w:val="20"/>
                <w:szCs w:val="20"/>
                <w:lang w:val="en-US"/>
              </w:rPr>
            </w:pPr>
            <w:r w:rsidRPr="00F10A37">
              <w:rPr>
                <w:rFonts w:ascii="Arial" w:hAnsi="Arial" w:cs="Arial"/>
                <w:color w:val="000000"/>
                <w:sz w:val="20"/>
                <w:szCs w:val="20"/>
                <w:lang w:val="en-US"/>
              </w:rPr>
              <w:t xml:space="preserve">Bul Tsar Boris III, n°63, Office n°1 </w:t>
            </w:r>
          </w:p>
          <w:p w14:paraId="26402CE1" w14:textId="77777777" w:rsidR="00BC5C5A" w:rsidRPr="00F10A37" w:rsidRDefault="00BC5C5A" w:rsidP="001B20B9">
            <w:pPr>
              <w:widowControl w:val="0"/>
              <w:tabs>
                <w:tab w:val="left" w:pos="10467"/>
              </w:tabs>
              <w:autoSpaceDE w:val="0"/>
              <w:autoSpaceDN w:val="0"/>
              <w:adjustRightInd w:val="0"/>
              <w:rPr>
                <w:rFonts w:ascii="Arial" w:hAnsi="Arial" w:cs="Arial"/>
                <w:color w:val="000000"/>
                <w:sz w:val="20"/>
                <w:szCs w:val="20"/>
                <w:lang w:val="en-US"/>
              </w:rPr>
            </w:pPr>
            <w:r w:rsidRPr="00F10A37">
              <w:rPr>
                <w:rFonts w:ascii="Arial" w:hAnsi="Arial" w:cs="Arial"/>
                <w:color w:val="000000"/>
                <w:sz w:val="20"/>
                <w:szCs w:val="20"/>
                <w:lang w:val="en-US"/>
              </w:rPr>
              <w:t xml:space="preserve">1612 SOFIA </w:t>
            </w:r>
          </w:p>
          <w:p w14:paraId="070677C7"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color w:val="000000"/>
                <w:sz w:val="20"/>
                <w:szCs w:val="20"/>
                <w:lang w:val="en-US"/>
              </w:rPr>
              <w:t>BULGARIA</w:t>
            </w:r>
          </w:p>
        </w:tc>
      </w:tr>
      <w:tr w:rsidR="00BC5C5A" w:rsidRPr="00F10A37" w14:paraId="43CCAEC0"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5BE19BE5"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7926747C" w14:textId="77777777" w:rsidR="00BC5C5A" w:rsidRPr="00F10A37" w:rsidRDefault="00BC5C5A" w:rsidP="001B20B9">
            <w:pPr>
              <w:widowControl w:val="0"/>
              <w:tabs>
                <w:tab w:val="left" w:pos="10467"/>
              </w:tabs>
              <w:autoSpaceDE w:val="0"/>
              <w:autoSpaceDN w:val="0"/>
              <w:adjustRightInd w:val="0"/>
              <w:rPr>
                <w:rFonts w:ascii="Arial" w:hAnsi="Arial" w:cs="Arial"/>
                <w:color w:val="000000"/>
                <w:sz w:val="20"/>
                <w:szCs w:val="20"/>
              </w:rPr>
            </w:pPr>
            <w:r w:rsidRPr="00F10A37">
              <w:rPr>
                <w:rFonts w:ascii="Arial" w:hAnsi="Arial" w:cs="Arial"/>
                <w:color w:val="000000"/>
                <w:sz w:val="20"/>
                <w:szCs w:val="20"/>
              </w:rPr>
              <w:t xml:space="preserve">Industrialna Str 2. - Pleven District </w:t>
            </w:r>
          </w:p>
          <w:p w14:paraId="534FA026" w14:textId="77777777" w:rsidR="00BC5C5A" w:rsidRPr="00F10A37" w:rsidRDefault="00BC5C5A" w:rsidP="001B20B9">
            <w:pPr>
              <w:widowControl w:val="0"/>
              <w:tabs>
                <w:tab w:val="left" w:pos="10467"/>
              </w:tabs>
              <w:autoSpaceDE w:val="0"/>
              <w:autoSpaceDN w:val="0"/>
              <w:adjustRightInd w:val="0"/>
              <w:rPr>
                <w:rFonts w:ascii="Arial" w:hAnsi="Arial" w:cs="Arial"/>
                <w:color w:val="000000"/>
                <w:sz w:val="20"/>
                <w:szCs w:val="20"/>
              </w:rPr>
            </w:pPr>
            <w:r w:rsidRPr="00F10A37">
              <w:rPr>
                <w:rFonts w:ascii="Arial" w:hAnsi="Arial" w:cs="Arial"/>
                <w:color w:val="000000"/>
                <w:sz w:val="20"/>
                <w:szCs w:val="20"/>
              </w:rPr>
              <w:t xml:space="preserve">5960 GULIANTSI </w:t>
            </w:r>
          </w:p>
          <w:p w14:paraId="30BFA93F"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color w:val="000000"/>
                <w:sz w:val="20"/>
                <w:szCs w:val="20"/>
              </w:rPr>
              <w:t>BULGARIA</w:t>
            </w:r>
          </w:p>
        </w:tc>
      </w:tr>
    </w:tbl>
    <w:p w14:paraId="666F8F65" w14:textId="5A26DD8F" w:rsidR="00BC5C5A" w:rsidRDefault="00BC5C5A"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BC5C5A" w:rsidRPr="00F10A37" w14:paraId="0DCD58FB" w14:textId="77777777" w:rsidTr="00BC5C5A">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41E44063" w14:textId="77777777" w:rsidR="00BC5C5A" w:rsidRPr="00F10A37" w:rsidRDefault="00BC5C5A" w:rsidP="00BC5C5A">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3874147F" w14:textId="1037B858" w:rsidR="00BC5C5A" w:rsidRPr="00BC5C5A" w:rsidRDefault="00BC5C5A" w:rsidP="00BC5C5A">
            <w:pPr>
              <w:widowControl w:val="0"/>
              <w:tabs>
                <w:tab w:val="left" w:pos="10467"/>
              </w:tabs>
              <w:autoSpaceDE w:val="0"/>
              <w:autoSpaceDN w:val="0"/>
              <w:adjustRightInd w:val="0"/>
              <w:rPr>
                <w:rFonts w:ascii="Arial" w:hAnsi="Arial" w:cs="Arial"/>
                <w:color w:val="000000"/>
                <w:sz w:val="20"/>
                <w:szCs w:val="20"/>
                <w:lang w:val="en-US"/>
              </w:rPr>
            </w:pPr>
            <w:r w:rsidRPr="00BC5C5A">
              <w:rPr>
                <w:rFonts w:ascii="Arial" w:hAnsi="Arial" w:cs="Arial"/>
                <w:color w:val="000000"/>
                <w:sz w:val="20"/>
                <w:szCs w:val="20"/>
                <w:lang w:val="en-US"/>
              </w:rPr>
              <w:t>NOXIMA</w:t>
            </w:r>
          </w:p>
        </w:tc>
      </w:tr>
      <w:tr w:rsidR="00BC5C5A" w:rsidRPr="00F10A37" w14:paraId="566939B9" w14:textId="77777777" w:rsidTr="00BC5C5A">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19DB41C5" w14:textId="77777777" w:rsidR="00BC5C5A" w:rsidRPr="00F10A37" w:rsidRDefault="00BC5C5A" w:rsidP="00BC5C5A">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44A7CC4E" w14:textId="77777777" w:rsidR="00BC5C5A" w:rsidRPr="001E1C4F" w:rsidRDefault="00BC5C5A" w:rsidP="00BC5C5A">
            <w:pPr>
              <w:widowControl w:val="0"/>
              <w:tabs>
                <w:tab w:val="left" w:pos="10467"/>
              </w:tabs>
              <w:autoSpaceDE w:val="0"/>
              <w:autoSpaceDN w:val="0"/>
              <w:adjustRightInd w:val="0"/>
              <w:rPr>
                <w:rFonts w:ascii="Arial" w:hAnsi="Arial" w:cs="Arial"/>
                <w:color w:val="000000"/>
                <w:sz w:val="20"/>
                <w:szCs w:val="20"/>
                <w:lang w:val="fr-FR"/>
              </w:rPr>
            </w:pPr>
            <w:r w:rsidRPr="001E1C4F">
              <w:rPr>
                <w:rFonts w:ascii="Arial" w:hAnsi="Arial" w:cs="Arial"/>
                <w:color w:val="000000"/>
                <w:sz w:val="20"/>
                <w:szCs w:val="20"/>
                <w:lang w:val="fr-FR"/>
              </w:rPr>
              <w:t>CARREFOUR JEAN MONNET- LA CROIX SAINT OUEN</w:t>
            </w:r>
          </w:p>
          <w:p w14:paraId="745598FC" w14:textId="77777777" w:rsidR="00BC5C5A" w:rsidRPr="00BC5C5A" w:rsidRDefault="00BC5C5A" w:rsidP="00BC5C5A">
            <w:pPr>
              <w:widowControl w:val="0"/>
              <w:tabs>
                <w:tab w:val="left" w:pos="10467"/>
              </w:tabs>
              <w:autoSpaceDE w:val="0"/>
              <w:autoSpaceDN w:val="0"/>
              <w:adjustRightInd w:val="0"/>
              <w:rPr>
                <w:rFonts w:ascii="Arial" w:hAnsi="Arial" w:cs="Arial"/>
                <w:color w:val="000000"/>
                <w:sz w:val="20"/>
                <w:szCs w:val="20"/>
                <w:lang w:val="en-US"/>
              </w:rPr>
            </w:pPr>
            <w:r w:rsidRPr="00BC5C5A">
              <w:rPr>
                <w:rFonts w:ascii="Arial" w:hAnsi="Arial" w:cs="Arial"/>
                <w:color w:val="000000"/>
                <w:sz w:val="20"/>
                <w:szCs w:val="20"/>
                <w:lang w:val="en-US"/>
              </w:rPr>
              <w:t>60201 COMPIEGNE</w:t>
            </w:r>
          </w:p>
          <w:p w14:paraId="208B16B9" w14:textId="12DAF4C9" w:rsidR="00BC5C5A" w:rsidRPr="00BC5C5A" w:rsidRDefault="00BC5C5A" w:rsidP="00BC5C5A">
            <w:pPr>
              <w:widowControl w:val="0"/>
              <w:suppressAutoHyphens w:val="0"/>
              <w:autoSpaceDE w:val="0"/>
              <w:autoSpaceDN w:val="0"/>
              <w:adjustRightInd w:val="0"/>
              <w:spacing w:line="240" w:lineRule="auto"/>
              <w:rPr>
                <w:rFonts w:ascii="Arial" w:hAnsi="Arial" w:cs="Arial"/>
                <w:color w:val="000000"/>
                <w:sz w:val="20"/>
                <w:szCs w:val="20"/>
                <w:lang w:val="en-US"/>
              </w:rPr>
            </w:pPr>
            <w:r w:rsidRPr="00BC5C5A">
              <w:rPr>
                <w:rFonts w:ascii="Arial" w:hAnsi="Arial" w:cs="Arial"/>
                <w:color w:val="000000"/>
                <w:sz w:val="20"/>
                <w:szCs w:val="20"/>
                <w:lang w:val="en-US"/>
              </w:rPr>
              <w:t>FRANCE</w:t>
            </w:r>
          </w:p>
        </w:tc>
      </w:tr>
      <w:tr w:rsidR="00BC5C5A" w:rsidRPr="00F10A37" w14:paraId="5D5AAB75" w14:textId="77777777" w:rsidTr="00BC5C5A">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1DD84A12" w14:textId="77777777" w:rsidR="00BC5C5A" w:rsidRPr="00F10A37" w:rsidRDefault="00BC5C5A" w:rsidP="00BC5C5A">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74ED7299" w14:textId="77777777" w:rsidR="00BC5C5A" w:rsidRPr="001E1C4F" w:rsidRDefault="00BC5C5A" w:rsidP="00BC5C5A">
            <w:pPr>
              <w:widowControl w:val="0"/>
              <w:tabs>
                <w:tab w:val="left" w:pos="10467"/>
              </w:tabs>
              <w:autoSpaceDE w:val="0"/>
              <w:autoSpaceDN w:val="0"/>
              <w:adjustRightInd w:val="0"/>
              <w:rPr>
                <w:rFonts w:ascii="Arial" w:hAnsi="Arial" w:cs="Arial"/>
                <w:color w:val="000000"/>
                <w:sz w:val="20"/>
                <w:szCs w:val="20"/>
                <w:lang w:val="fr-FR"/>
              </w:rPr>
            </w:pPr>
            <w:r w:rsidRPr="001E1C4F">
              <w:rPr>
                <w:rFonts w:ascii="Arial" w:hAnsi="Arial" w:cs="Arial"/>
                <w:color w:val="000000"/>
                <w:sz w:val="20"/>
                <w:szCs w:val="20"/>
                <w:lang w:val="fr-FR"/>
              </w:rPr>
              <w:t>CARREFOUR JEAN MONNET- LA CROIX SAINT OUEN</w:t>
            </w:r>
          </w:p>
          <w:p w14:paraId="54523E88" w14:textId="77777777" w:rsidR="00BC5C5A" w:rsidRPr="00BC5C5A" w:rsidRDefault="00BC5C5A" w:rsidP="00BC5C5A">
            <w:pPr>
              <w:widowControl w:val="0"/>
              <w:tabs>
                <w:tab w:val="left" w:pos="10467"/>
              </w:tabs>
              <w:autoSpaceDE w:val="0"/>
              <w:autoSpaceDN w:val="0"/>
              <w:adjustRightInd w:val="0"/>
              <w:rPr>
                <w:rFonts w:ascii="Arial" w:hAnsi="Arial" w:cs="Arial"/>
                <w:color w:val="000000"/>
                <w:sz w:val="20"/>
                <w:szCs w:val="20"/>
                <w:lang w:val="en-US"/>
              </w:rPr>
            </w:pPr>
            <w:r w:rsidRPr="00BC5C5A">
              <w:rPr>
                <w:rFonts w:ascii="Arial" w:hAnsi="Arial" w:cs="Arial"/>
                <w:color w:val="000000"/>
                <w:sz w:val="20"/>
                <w:szCs w:val="20"/>
                <w:lang w:val="en-US"/>
              </w:rPr>
              <w:t>60201 COMPIEGNE</w:t>
            </w:r>
          </w:p>
          <w:p w14:paraId="20D77BA9" w14:textId="7235D76C" w:rsidR="00BC5C5A" w:rsidRPr="00BC5C5A" w:rsidRDefault="00BC5C5A" w:rsidP="00BC5C5A">
            <w:pPr>
              <w:widowControl w:val="0"/>
              <w:suppressAutoHyphens w:val="0"/>
              <w:autoSpaceDE w:val="0"/>
              <w:autoSpaceDN w:val="0"/>
              <w:adjustRightInd w:val="0"/>
              <w:spacing w:line="240" w:lineRule="auto"/>
              <w:rPr>
                <w:rFonts w:ascii="Arial" w:hAnsi="Arial" w:cs="Arial"/>
                <w:color w:val="000000"/>
                <w:sz w:val="20"/>
                <w:szCs w:val="20"/>
                <w:lang w:val="en-US"/>
              </w:rPr>
            </w:pPr>
            <w:r w:rsidRPr="00BC5C5A">
              <w:rPr>
                <w:rFonts w:ascii="Arial" w:hAnsi="Arial" w:cs="Arial"/>
                <w:color w:val="000000"/>
                <w:sz w:val="20"/>
                <w:szCs w:val="20"/>
                <w:lang w:val="en-US"/>
              </w:rPr>
              <w:t>FRANCE</w:t>
            </w:r>
          </w:p>
        </w:tc>
      </w:tr>
    </w:tbl>
    <w:p w14:paraId="200EAEB0" w14:textId="3B4B4484" w:rsidR="00BC5C5A" w:rsidRDefault="00BC5C5A"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BC5C5A" w:rsidRPr="00F10A37" w14:paraId="3AEC1F74" w14:textId="77777777" w:rsidTr="001B20B9">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0D04BB34"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098E80B4"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sz w:val="20"/>
                <w:szCs w:val="20"/>
              </w:rPr>
              <w:t>INDUSTRIAL CHIMICA SRL</w:t>
            </w:r>
          </w:p>
        </w:tc>
      </w:tr>
      <w:tr w:rsidR="00BC5C5A" w:rsidRPr="00F10A37" w14:paraId="1857BE47"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0F7F8979"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2AC9A2C0"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fr-FR" w:eastAsia="de-DE"/>
              </w:rPr>
            </w:pPr>
            <w:r w:rsidRPr="00F10A37">
              <w:rPr>
                <w:rFonts w:ascii="Arial" w:eastAsia="Times New Roman" w:hAnsi="Arial" w:cs="Arial"/>
                <w:bCs/>
                <w:sz w:val="20"/>
                <w:szCs w:val="20"/>
                <w:lang w:val="fr-FR" w:eastAsia="de-DE"/>
              </w:rPr>
              <w:t>VIA SORGAGLIA 40</w:t>
            </w:r>
          </w:p>
          <w:p w14:paraId="147577A5"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fr-FR" w:eastAsia="de-DE"/>
              </w:rPr>
            </w:pPr>
            <w:r w:rsidRPr="00F10A37">
              <w:rPr>
                <w:rFonts w:ascii="Arial" w:eastAsia="Times New Roman" w:hAnsi="Arial" w:cs="Arial"/>
                <w:bCs/>
                <w:sz w:val="20"/>
                <w:szCs w:val="20"/>
                <w:lang w:val="fr-FR" w:eastAsia="de-DE"/>
              </w:rPr>
              <w:t>35020 ARRE (PD)</w:t>
            </w:r>
          </w:p>
          <w:p w14:paraId="797BAAE3"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sz w:val="20"/>
                <w:szCs w:val="20"/>
              </w:rPr>
              <w:t>ITALIA</w:t>
            </w:r>
          </w:p>
        </w:tc>
      </w:tr>
      <w:tr w:rsidR="00BC5C5A" w:rsidRPr="00F10A37" w14:paraId="062EDAF2"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792B6E59"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12355441"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fr-FR" w:eastAsia="de-DE"/>
              </w:rPr>
            </w:pPr>
            <w:r w:rsidRPr="00F10A37">
              <w:rPr>
                <w:rFonts w:ascii="Arial" w:eastAsia="Times New Roman" w:hAnsi="Arial" w:cs="Arial"/>
                <w:bCs/>
                <w:sz w:val="20"/>
                <w:szCs w:val="20"/>
                <w:lang w:val="fr-FR" w:eastAsia="de-DE"/>
              </w:rPr>
              <w:t>VIA SORGAGLIA 40</w:t>
            </w:r>
          </w:p>
          <w:p w14:paraId="22EE0846"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fr-FR" w:eastAsia="de-DE"/>
              </w:rPr>
            </w:pPr>
            <w:r w:rsidRPr="00F10A37">
              <w:rPr>
                <w:rFonts w:ascii="Arial" w:eastAsia="Times New Roman" w:hAnsi="Arial" w:cs="Arial"/>
                <w:bCs/>
                <w:sz w:val="20"/>
                <w:szCs w:val="20"/>
                <w:lang w:val="fr-FR" w:eastAsia="de-DE"/>
              </w:rPr>
              <w:t>35020 ARRE (PD)</w:t>
            </w:r>
          </w:p>
          <w:p w14:paraId="20C023EC"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sz w:val="20"/>
                <w:szCs w:val="20"/>
              </w:rPr>
              <w:t>ITALIA</w:t>
            </w:r>
          </w:p>
        </w:tc>
      </w:tr>
    </w:tbl>
    <w:p w14:paraId="5190509F" w14:textId="597C4FCD" w:rsidR="00BC5C5A" w:rsidRDefault="00BC5C5A"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BC5C5A" w:rsidRPr="00F10A37" w14:paraId="6B37CE1B" w14:textId="77777777" w:rsidTr="00BC5C5A">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40892050" w14:textId="77777777" w:rsidR="00BC5C5A" w:rsidRPr="00F10A37" w:rsidRDefault="00BC5C5A" w:rsidP="00BC5C5A">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3C39CB54" w14:textId="6A5E7875"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FHS</w:t>
            </w:r>
          </w:p>
        </w:tc>
      </w:tr>
      <w:tr w:rsidR="00BC5C5A" w:rsidRPr="00F10A37" w14:paraId="4E64D4AF" w14:textId="77777777" w:rsidTr="00BC5C5A">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56EACBAE" w14:textId="77777777" w:rsidR="00BC5C5A" w:rsidRPr="00F10A37" w:rsidRDefault="00BC5C5A" w:rsidP="00BC5C5A">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45401F35" w14:textId="77777777"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RUE DE LA TETE A LOUP</w:t>
            </w:r>
          </w:p>
          <w:p w14:paraId="47FA1403" w14:textId="77777777"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ZAC DE GRANDCHAMP</w:t>
            </w:r>
          </w:p>
          <w:p w14:paraId="5FDE962C" w14:textId="77777777"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77440 OCQUERRE</w:t>
            </w:r>
          </w:p>
          <w:p w14:paraId="211DFFEB" w14:textId="79340314"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FRANCE</w:t>
            </w:r>
          </w:p>
        </w:tc>
      </w:tr>
      <w:tr w:rsidR="00BC5C5A" w:rsidRPr="00F10A37" w14:paraId="736A5B07" w14:textId="77777777" w:rsidTr="00BC5C5A">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0D400B21" w14:textId="77777777" w:rsidR="00BC5C5A" w:rsidRPr="00F10A37" w:rsidRDefault="00BC5C5A" w:rsidP="00BC5C5A">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5B670216" w14:textId="77777777"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RUE DE LA TETE A LOUP</w:t>
            </w:r>
          </w:p>
          <w:p w14:paraId="19C7EE85" w14:textId="77777777"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ZAC DE GRANDCHAMP</w:t>
            </w:r>
          </w:p>
          <w:p w14:paraId="261626B4" w14:textId="77777777"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77440 OCQUERRE</w:t>
            </w:r>
          </w:p>
          <w:p w14:paraId="7F91AA75" w14:textId="3AD79EAF"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FRANCE</w:t>
            </w:r>
          </w:p>
        </w:tc>
      </w:tr>
    </w:tbl>
    <w:p w14:paraId="110E57AC" w14:textId="3670ABE8" w:rsidR="00BC5C5A" w:rsidRDefault="00BC5C5A"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BC5C5A" w:rsidRPr="00F10A37" w14:paraId="6E398746" w14:textId="77777777" w:rsidTr="00BC5C5A">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7B06B821" w14:textId="77777777" w:rsidR="00BC5C5A" w:rsidRPr="00F10A37" w:rsidRDefault="00BC5C5A" w:rsidP="00BC5C5A">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1DF917C7" w14:textId="29050EF7"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FARMA-CHEM SA</w:t>
            </w:r>
          </w:p>
        </w:tc>
      </w:tr>
      <w:tr w:rsidR="00BC5C5A" w:rsidRPr="00F10A37" w14:paraId="3C55F71C" w14:textId="77777777" w:rsidTr="00BC5C5A">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30078BDB" w14:textId="77777777" w:rsidR="00BC5C5A" w:rsidRPr="00F10A37" w:rsidRDefault="00BC5C5A" w:rsidP="00BC5C5A">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421BEAE1" w14:textId="77777777"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INDUSTRIAL AREA OF SINDOS</w:t>
            </w:r>
          </w:p>
          <w:p w14:paraId="440E88B6" w14:textId="77777777"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P.O. BOX 1026, BLOCK 53 ZONE C</w:t>
            </w:r>
          </w:p>
          <w:p w14:paraId="7C9F9930" w14:textId="77777777"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57022 THESSALONIKI</w:t>
            </w:r>
          </w:p>
          <w:p w14:paraId="62DFC09B" w14:textId="7807A899"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lastRenderedPageBreak/>
              <w:t>GRE</w:t>
            </w:r>
            <w:r>
              <w:rPr>
                <w:rFonts w:ascii="Arial" w:hAnsi="Arial" w:cs="Arial"/>
                <w:sz w:val="20"/>
                <w:szCs w:val="20"/>
              </w:rPr>
              <w:t>E</w:t>
            </w:r>
            <w:r w:rsidRPr="00BC5C5A">
              <w:rPr>
                <w:rFonts w:ascii="Arial" w:hAnsi="Arial" w:cs="Arial"/>
                <w:sz w:val="20"/>
                <w:szCs w:val="20"/>
              </w:rPr>
              <w:t>CE</w:t>
            </w:r>
          </w:p>
        </w:tc>
      </w:tr>
      <w:tr w:rsidR="00BC5C5A" w:rsidRPr="00F10A37" w14:paraId="133756B3" w14:textId="77777777" w:rsidTr="00BC5C5A">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48F5C344" w14:textId="77777777" w:rsidR="00BC5C5A" w:rsidRPr="00F10A37" w:rsidRDefault="00BC5C5A" w:rsidP="00BC5C5A">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lastRenderedPageBreak/>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42845017" w14:textId="77777777"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INDUSTRIAL AREA OF SINDOS</w:t>
            </w:r>
          </w:p>
          <w:p w14:paraId="69015A05" w14:textId="77777777"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P.O. BOX 1026, BLOCK 53 ZONE C</w:t>
            </w:r>
          </w:p>
          <w:p w14:paraId="73E75F95" w14:textId="77777777"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57022 THESSALONIKI</w:t>
            </w:r>
          </w:p>
          <w:p w14:paraId="65AD3ACD" w14:textId="61ED19DD" w:rsidR="00BC5C5A" w:rsidRPr="00BC5C5A" w:rsidRDefault="00BC5C5A" w:rsidP="00BC5C5A">
            <w:pPr>
              <w:widowControl w:val="0"/>
              <w:suppressAutoHyphens w:val="0"/>
              <w:autoSpaceDE w:val="0"/>
              <w:autoSpaceDN w:val="0"/>
              <w:adjustRightInd w:val="0"/>
              <w:spacing w:line="240" w:lineRule="auto"/>
              <w:rPr>
                <w:rFonts w:ascii="Arial" w:hAnsi="Arial" w:cs="Arial"/>
                <w:sz w:val="20"/>
                <w:szCs w:val="20"/>
              </w:rPr>
            </w:pPr>
            <w:r w:rsidRPr="00BC5C5A">
              <w:rPr>
                <w:rFonts w:ascii="Arial" w:hAnsi="Arial" w:cs="Arial"/>
                <w:sz w:val="20"/>
                <w:szCs w:val="20"/>
              </w:rPr>
              <w:t>GRE</w:t>
            </w:r>
            <w:r>
              <w:rPr>
                <w:rFonts w:ascii="Arial" w:hAnsi="Arial" w:cs="Arial"/>
                <w:sz w:val="20"/>
                <w:szCs w:val="20"/>
              </w:rPr>
              <w:t>E</w:t>
            </w:r>
            <w:r w:rsidRPr="00BC5C5A">
              <w:rPr>
                <w:rFonts w:ascii="Arial" w:hAnsi="Arial" w:cs="Arial"/>
                <w:sz w:val="20"/>
                <w:szCs w:val="20"/>
              </w:rPr>
              <w:t>CE</w:t>
            </w:r>
          </w:p>
        </w:tc>
      </w:tr>
    </w:tbl>
    <w:p w14:paraId="44E7F32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F10A37" w:rsidRPr="00F10A37" w14:paraId="57C12625" w14:textId="77777777" w:rsidTr="00F10A37">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11686FC6"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6E94A66A" w14:textId="4BBA3E58" w:rsidR="00F10A37" w:rsidRPr="00F10A37" w:rsidRDefault="00BC5C5A" w:rsidP="00BC5C5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Pr>
                <w:rFonts w:ascii="Arial" w:eastAsia="Times New Roman" w:hAnsi="Arial" w:cs="Arial"/>
                <w:bCs/>
                <w:sz w:val="20"/>
                <w:szCs w:val="29"/>
                <w:lang w:val="de-DE" w:eastAsia="de-DE"/>
              </w:rPr>
              <w:t>AGROZA AGROTECHNICAL LTD</w:t>
            </w:r>
          </w:p>
        </w:tc>
      </w:tr>
      <w:tr w:rsidR="00F10A37" w:rsidRPr="00F10A37" w14:paraId="799E8A6C" w14:textId="77777777" w:rsidTr="00F10A37">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27E13A2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60E18902" w14:textId="77777777" w:rsidR="00BC5C5A" w:rsidRPr="00BC5C5A" w:rsidRDefault="00BC5C5A" w:rsidP="00BC5C5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BC5C5A">
              <w:rPr>
                <w:rFonts w:ascii="Arial" w:eastAsia="Times New Roman" w:hAnsi="Arial" w:cs="Arial"/>
                <w:bCs/>
                <w:sz w:val="20"/>
                <w:szCs w:val="29"/>
                <w:lang w:val="de-DE" w:eastAsia="de-DE"/>
              </w:rPr>
              <w:t>AITOLIAS 2 &amp; EL. VENIZELOU 158</w:t>
            </w:r>
          </w:p>
          <w:p w14:paraId="4751FA2D" w14:textId="77777777" w:rsidR="00BC5C5A" w:rsidRPr="00BC5C5A" w:rsidRDefault="00BC5C5A" w:rsidP="00BC5C5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BC5C5A">
              <w:rPr>
                <w:rFonts w:ascii="Arial" w:eastAsia="Times New Roman" w:hAnsi="Arial" w:cs="Arial"/>
                <w:bCs/>
                <w:sz w:val="20"/>
                <w:szCs w:val="29"/>
                <w:lang w:val="de-DE" w:eastAsia="de-DE"/>
              </w:rPr>
              <w:t>16431 ATHENES</w:t>
            </w:r>
          </w:p>
          <w:p w14:paraId="61684EA9" w14:textId="00616360" w:rsidR="00F10A37" w:rsidRPr="00F10A37" w:rsidRDefault="00BC5C5A"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Pr>
                <w:rFonts w:ascii="Arial" w:eastAsia="Times New Roman" w:hAnsi="Arial" w:cs="Arial"/>
                <w:bCs/>
                <w:sz w:val="20"/>
                <w:szCs w:val="29"/>
                <w:lang w:val="de-DE" w:eastAsia="de-DE"/>
              </w:rPr>
              <w:t>GREECE</w:t>
            </w:r>
          </w:p>
        </w:tc>
      </w:tr>
      <w:tr w:rsidR="00F10A37" w:rsidRPr="00F10A37" w14:paraId="79353AF9" w14:textId="77777777" w:rsidTr="00F10A37">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52315A0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478A1012" w14:textId="77777777" w:rsidR="00BC5C5A" w:rsidRPr="00BC5C5A" w:rsidRDefault="00BC5C5A" w:rsidP="00BC5C5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BC5C5A">
              <w:rPr>
                <w:rFonts w:ascii="Arial" w:eastAsia="Times New Roman" w:hAnsi="Arial" w:cs="Arial"/>
                <w:bCs/>
                <w:sz w:val="20"/>
                <w:szCs w:val="29"/>
                <w:lang w:val="de-DE" w:eastAsia="de-DE"/>
              </w:rPr>
              <w:t>AITOLIAS 2 &amp; EL. VENIZELOU 158</w:t>
            </w:r>
          </w:p>
          <w:p w14:paraId="16974EE5" w14:textId="77777777" w:rsidR="00BC5C5A" w:rsidRPr="00BC5C5A" w:rsidRDefault="00BC5C5A" w:rsidP="00BC5C5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BC5C5A">
              <w:rPr>
                <w:rFonts w:ascii="Arial" w:eastAsia="Times New Roman" w:hAnsi="Arial" w:cs="Arial"/>
                <w:bCs/>
                <w:sz w:val="20"/>
                <w:szCs w:val="29"/>
                <w:lang w:val="de-DE" w:eastAsia="de-DE"/>
              </w:rPr>
              <w:t>16431 ATHENES</w:t>
            </w:r>
          </w:p>
          <w:p w14:paraId="2FE82DE3" w14:textId="723B8AEC" w:rsidR="00F10A37" w:rsidRPr="00F10A37" w:rsidRDefault="00BC5C5A" w:rsidP="00BC5C5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BC5C5A">
              <w:rPr>
                <w:rFonts w:ascii="Arial" w:eastAsia="Times New Roman" w:hAnsi="Arial" w:cs="Arial"/>
                <w:bCs/>
                <w:sz w:val="20"/>
                <w:szCs w:val="29"/>
                <w:lang w:val="de-DE" w:eastAsia="de-DE"/>
              </w:rPr>
              <w:t>GRE</w:t>
            </w:r>
            <w:r>
              <w:rPr>
                <w:rFonts w:ascii="Arial" w:eastAsia="Times New Roman" w:hAnsi="Arial" w:cs="Arial"/>
                <w:bCs/>
                <w:sz w:val="20"/>
                <w:szCs w:val="29"/>
                <w:lang w:val="de-DE" w:eastAsia="de-DE"/>
              </w:rPr>
              <w:t>E</w:t>
            </w:r>
            <w:r w:rsidRPr="00BC5C5A">
              <w:rPr>
                <w:rFonts w:ascii="Arial" w:eastAsia="Times New Roman" w:hAnsi="Arial" w:cs="Arial"/>
                <w:bCs/>
                <w:sz w:val="20"/>
                <w:szCs w:val="29"/>
                <w:lang w:val="de-DE" w:eastAsia="de-DE"/>
              </w:rPr>
              <w:t>CE</w:t>
            </w:r>
          </w:p>
        </w:tc>
      </w:tr>
    </w:tbl>
    <w:p w14:paraId="0A2456A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BC5C5A" w:rsidRPr="00F10A37" w14:paraId="63BA52DF" w14:textId="77777777" w:rsidTr="001B20B9">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3C068A1C"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61ED3294" w14:textId="6DCFAA5F" w:rsidR="00BC5C5A" w:rsidRPr="00F10A37" w:rsidRDefault="00BC5C5A" w:rsidP="00BC5C5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Pr>
                <w:rFonts w:ascii="Arial" w:eastAsia="Times New Roman" w:hAnsi="Arial" w:cs="Arial"/>
                <w:bCs/>
                <w:sz w:val="20"/>
                <w:szCs w:val="29"/>
                <w:lang w:val="de-DE" w:eastAsia="de-DE"/>
              </w:rPr>
              <w:t>AGROLOGY SA</w:t>
            </w:r>
          </w:p>
        </w:tc>
      </w:tr>
      <w:tr w:rsidR="00BC5C5A" w:rsidRPr="00F10A37" w14:paraId="1EAD65BC"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7E0A1F8E"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0BD5EA21" w14:textId="77777777" w:rsidR="00BC5C5A" w:rsidRPr="00BC5C5A" w:rsidRDefault="00BC5C5A" w:rsidP="00BC5C5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BC5C5A">
              <w:rPr>
                <w:rFonts w:ascii="Arial" w:eastAsia="Times New Roman" w:hAnsi="Arial" w:cs="Arial"/>
                <w:bCs/>
                <w:sz w:val="20"/>
                <w:szCs w:val="29"/>
                <w:lang w:val="de-DE" w:eastAsia="de-DE"/>
              </w:rPr>
              <w:t>P.O. BOX 1089, INDUSTRIAL AREA OF THESSALONIKI</w:t>
            </w:r>
          </w:p>
          <w:p w14:paraId="2883B3C1" w14:textId="77777777" w:rsidR="00BC5C5A" w:rsidRPr="00BC5C5A" w:rsidRDefault="00BC5C5A" w:rsidP="00BC5C5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BC5C5A">
              <w:rPr>
                <w:rFonts w:ascii="Arial" w:eastAsia="Times New Roman" w:hAnsi="Arial" w:cs="Arial"/>
                <w:bCs/>
                <w:sz w:val="20"/>
                <w:szCs w:val="29"/>
                <w:lang w:val="de-DE" w:eastAsia="de-DE"/>
              </w:rPr>
              <w:t>57022 THESSALONIKI</w:t>
            </w:r>
          </w:p>
          <w:p w14:paraId="65699607" w14:textId="74FB3D8D"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Pr>
                <w:rFonts w:ascii="Arial" w:eastAsia="Times New Roman" w:hAnsi="Arial" w:cs="Arial"/>
                <w:bCs/>
                <w:sz w:val="20"/>
                <w:szCs w:val="29"/>
                <w:lang w:val="de-DE" w:eastAsia="de-DE"/>
              </w:rPr>
              <w:t>GREECE</w:t>
            </w:r>
          </w:p>
        </w:tc>
      </w:tr>
      <w:tr w:rsidR="00BC5C5A" w:rsidRPr="00F10A37" w14:paraId="7620653C" w14:textId="77777777" w:rsidTr="001B20B9">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7D2492F1" w14:textId="77777777" w:rsidR="00BC5C5A" w:rsidRPr="00F10A37" w:rsidRDefault="00BC5C5A" w:rsidP="001B20B9">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2C06BAC0" w14:textId="77777777" w:rsidR="00BC5C5A" w:rsidRPr="00BC5C5A" w:rsidRDefault="00BC5C5A" w:rsidP="00BC5C5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BC5C5A">
              <w:rPr>
                <w:rFonts w:ascii="Arial" w:eastAsia="Times New Roman" w:hAnsi="Arial" w:cs="Arial"/>
                <w:bCs/>
                <w:sz w:val="20"/>
                <w:szCs w:val="29"/>
                <w:lang w:val="de-DE" w:eastAsia="de-DE"/>
              </w:rPr>
              <w:t>P.O. BOX 1089, INDUSTRIAL AREA OF THESSALONIKI</w:t>
            </w:r>
          </w:p>
          <w:p w14:paraId="193724C7" w14:textId="77777777" w:rsidR="00BC5C5A" w:rsidRPr="00BC5C5A" w:rsidRDefault="00BC5C5A" w:rsidP="00BC5C5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BC5C5A">
              <w:rPr>
                <w:rFonts w:ascii="Arial" w:eastAsia="Times New Roman" w:hAnsi="Arial" w:cs="Arial"/>
                <w:bCs/>
                <w:sz w:val="20"/>
                <w:szCs w:val="29"/>
                <w:lang w:val="de-DE" w:eastAsia="de-DE"/>
              </w:rPr>
              <w:t>57022 THESSALONIKI</w:t>
            </w:r>
          </w:p>
          <w:p w14:paraId="7F2629D9" w14:textId="5A9702AB" w:rsidR="00BC5C5A" w:rsidRPr="00F10A37" w:rsidRDefault="00BC5C5A" w:rsidP="00BC5C5A">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BC5C5A">
              <w:rPr>
                <w:rFonts w:ascii="Arial" w:eastAsia="Times New Roman" w:hAnsi="Arial" w:cs="Arial"/>
                <w:bCs/>
                <w:sz w:val="20"/>
                <w:szCs w:val="29"/>
                <w:lang w:val="de-DE" w:eastAsia="de-DE"/>
              </w:rPr>
              <w:t>GRE</w:t>
            </w:r>
            <w:r>
              <w:rPr>
                <w:rFonts w:ascii="Arial" w:eastAsia="Times New Roman" w:hAnsi="Arial" w:cs="Arial"/>
                <w:bCs/>
                <w:sz w:val="20"/>
                <w:szCs w:val="29"/>
                <w:lang w:val="de-DE" w:eastAsia="de-DE"/>
              </w:rPr>
              <w:t>E</w:t>
            </w:r>
            <w:r w:rsidRPr="00BC5C5A">
              <w:rPr>
                <w:rFonts w:ascii="Arial" w:eastAsia="Times New Roman" w:hAnsi="Arial" w:cs="Arial"/>
                <w:bCs/>
                <w:sz w:val="20"/>
                <w:szCs w:val="29"/>
                <w:lang w:val="de-DE" w:eastAsia="de-DE"/>
              </w:rPr>
              <w:t>CE</w:t>
            </w:r>
          </w:p>
        </w:tc>
      </w:tr>
    </w:tbl>
    <w:p w14:paraId="1BEC7E2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p w14:paraId="5AB093A7"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82" w:name="_Toc399227142"/>
      <w:r w:rsidRPr="00F10A37">
        <w:rPr>
          <w:rFonts w:ascii="Arial" w:eastAsia="Times New Roman" w:hAnsi="Arial" w:cs="Arial"/>
          <w:b/>
          <w:bCs/>
          <w:iCs/>
          <w:color w:val="0046AD"/>
          <w:sz w:val="20"/>
          <w:szCs w:val="20"/>
          <w:lang w:val="en-GB" w:eastAsia="de-DE"/>
        </w:rPr>
        <w:t>1.4. Manufacturer(s) of the active substance(s)</w:t>
      </w:r>
      <w:bookmarkEnd w:id="182"/>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F10A37" w:rsidRPr="00F10A37" w14:paraId="3C06BE76" w14:textId="77777777" w:rsidTr="00F10A37">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431D66A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bookmarkStart w:id="183" w:name="d0e246"/>
            <w:bookmarkEnd w:id="181"/>
            <w:r w:rsidRPr="00F10A37">
              <w:rPr>
                <w:rFonts w:ascii="Arial" w:eastAsia="Times New Roman" w:hAnsi="Arial" w:cs="Arial"/>
                <w:b/>
                <w:color w:val="000000"/>
                <w:sz w:val="20"/>
                <w:lang w:val="en-GB" w:eastAsia="en-GB"/>
              </w:rPr>
              <w:t>Active substance</w:t>
            </w:r>
          </w:p>
        </w:tc>
        <w:tc>
          <w:tcPr>
            <w:tcW w:w="5415" w:type="dxa"/>
            <w:tcBorders>
              <w:top w:val="single" w:sz="4" w:space="0" w:color="auto"/>
              <w:left w:val="single" w:sz="4" w:space="0" w:color="auto"/>
              <w:bottom w:val="single" w:sz="4" w:space="0" w:color="auto"/>
              <w:right w:val="single" w:sz="4" w:space="0" w:color="auto"/>
            </w:tcBorders>
          </w:tcPr>
          <w:p w14:paraId="59F8E21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sz w:val="20"/>
                <w:szCs w:val="20"/>
              </w:rPr>
              <w:t>Brodifacoum</w:t>
            </w:r>
          </w:p>
        </w:tc>
      </w:tr>
      <w:bookmarkEnd w:id="183"/>
      <w:tr w:rsidR="00F10A37" w:rsidRPr="00F10A37" w14:paraId="42835970" w14:textId="77777777" w:rsidTr="00F10A37">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69C5857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599EF75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sz w:val="20"/>
                <w:szCs w:val="20"/>
              </w:rPr>
              <w:t>ACTIVA / TEZZA</w:t>
            </w:r>
          </w:p>
        </w:tc>
      </w:tr>
      <w:tr w:rsidR="00F10A37" w:rsidRPr="00F10A37" w14:paraId="45298795" w14:textId="77777777" w:rsidTr="00F10A37">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440AE43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bookmarkStart w:id="184" w:name="d0e269"/>
            <w:r w:rsidRPr="00F10A37">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70E12914" w14:textId="77777777" w:rsidR="00F10A37" w:rsidRPr="00F10A37" w:rsidRDefault="00F10A37" w:rsidP="00F10A37">
            <w:pPr>
              <w:rPr>
                <w:rFonts w:ascii="Arial" w:hAnsi="Arial" w:cs="Arial"/>
                <w:color w:val="000000"/>
                <w:sz w:val="20"/>
                <w:szCs w:val="20"/>
              </w:rPr>
            </w:pPr>
            <w:r w:rsidRPr="00F10A37">
              <w:rPr>
                <w:rFonts w:ascii="Arial" w:hAnsi="Arial" w:cs="Arial"/>
                <w:color w:val="000000"/>
                <w:sz w:val="20"/>
                <w:szCs w:val="20"/>
              </w:rPr>
              <w:t>VIA FELTRE 32</w:t>
            </w:r>
          </w:p>
          <w:p w14:paraId="08F1D915" w14:textId="77777777" w:rsidR="00F10A37" w:rsidRPr="00F10A37" w:rsidRDefault="00F10A37" w:rsidP="00F10A37">
            <w:pPr>
              <w:rPr>
                <w:rFonts w:ascii="Arial" w:hAnsi="Arial" w:cs="Arial"/>
                <w:color w:val="000000"/>
                <w:sz w:val="20"/>
                <w:szCs w:val="20"/>
              </w:rPr>
            </w:pPr>
            <w:r w:rsidRPr="00F10A37">
              <w:rPr>
                <w:rFonts w:ascii="Arial" w:hAnsi="Arial" w:cs="Arial"/>
                <w:color w:val="000000"/>
                <w:sz w:val="20"/>
                <w:szCs w:val="20"/>
              </w:rPr>
              <w:t>20132 MILAN</w:t>
            </w:r>
          </w:p>
          <w:p w14:paraId="4121B50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color w:val="000000"/>
                <w:sz w:val="20"/>
                <w:szCs w:val="20"/>
              </w:rPr>
              <w:t>ITALIE</w:t>
            </w:r>
          </w:p>
        </w:tc>
      </w:tr>
      <w:bookmarkEnd w:id="184"/>
      <w:tr w:rsidR="00F10A37" w:rsidRPr="00F10A37" w14:paraId="190F0718" w14:textId="77777777" w:rsidTr="00F10A37">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65433D0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5F888CC8" w14:textId="77777777" w:rsidR="00F10A37" w:rsidRPr="00F10A37" w:rsidRDefault="00F10A37" w:rsidP="00F10A37">
            <w:pPr>
              <w:rPr>
                <w:rFonts w:ascii="Arial" w:hAnsi="Arial" w:cs="Arial"/>
                <w:color w:val="000000"/>
                <w:sz w:val="20"/>
                <w:szCs w:val="20"/>
              </w:rPr>
            </w:pPr>
            <w:r w:rsidRPr="00F10A37">
              <w:rPr>
                <w:rFonts w:ascii="Arial" w:hAnsi="Arial" w:cs="Arial"/>
                <w:color w:val="000000"/>
                <w:sz w:val="20"/>
                <w:szCs w:val="20"/>
              </w:rPr>
              <w:t>VIA FELTRE 32</w:t>
            </w:r>
          </w:p>
          <w:p w14:paraId="148DB5B1" w14:textId="77777777" w:rsidR="00F10A37" w:rsidRPr="00F10A37" w:rsidRDefault="00F10A37" w:rsidP="00F10A37">
            <w:pPr>
              <w:rPr>
                <w:rFonts w:ascii="Arial" w:hAnsi="Arial" w:cs="Arial"/>
                <w:color w:val="000000"/>
                <w:sz w:val="20"/>
                <w:szCs w:val="20"/>
              </w:rPr>
            </w:pPr>
            <w:r w:rsidRPr="00F10A37">
              <w:rPr>
                <w:rFonts w:ascii="Arial" w:hAnsi="Arial" w:cs="Arial"/>
                <w:color w:val="000000"/>
                <w:sz w:val="20"/>
                <w:szCs w:val="20"/>
              </w:rPr>
              <w:t>20132 MILAN</w:t>
            </w:r>
          </w:p>
          <w:p w14:paraId="1B80036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color w:val="000000"/>
                <w:sz w:val="20"/>
                <w:szCs w:val="20"/>
              </w:rPr>
              <w:t>ITALIA</w:t>
            </w:r>
          </w:p>
        </w:tc>
      </w:tr>
    </w:tbl>
    <w:p w14:paraId="708FEF8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85" w:name="d0e350"/>
    </w:p>
    <w:p w14:paraId="5CE5A0CE" w14:textId="77777777" w:rsidR="00F10A37" w:rsidRPr="00F10A37" w:rsidRDefault="00F10A37" w:rsidP="00F10A37">
      <w:pPr>
        <w:keepNext/>
        <w:widowControl w:val="0"/>
        <w:suppressAutoHyphens w:val="0"/>
        <w:autoSpaceDE w:val="0"/>
        <w:autoSpaceDN w:val="0"/>
        <w:adjustRightInd w:val="0"/>
        <w:spacing w:after="120" w:line="240" w:lineRule="auto"/>
        <w:outlineLvl w:val="0"/>
        <w:rPr>
          <w:rFonts w:ascii="Arial" w:eastAsia="Times New Roman" w:hAnsi="Arial" w:cs="Arial"/>
          <w:b/>
          <w:bCs/>
          <w:color w:val="0046AD"/>
          <w:kern w:val="32"/>
          <w:sz w:val="24"/>
          <w:szCs w:val="32"/>
          <w:lang w:val="de-DE" w:eastAsia="de-DE"/>
        </w:rPr>
      </w:pPr>
      <w:bookmarkStart w:id="186" w:name="_Toc399227143"/>
      <w:r w:rsidRPr="00F10A37">
        <w:rPr>
          <w:rFonts w:ascii="Arial" w:eastAsia="Times New Roman" w:hAnsi="Arial" w:cs="Arial"/>
          <w:b/>
          <w:bCs/>
          <w:color w:val="0046AD"/>
          <w:kern w:val="32"/>
          <w:sz w:val="24"/>
          <w:szCs w:val="32"/>
          <w:lang w:val="de-DE" w:eastAsia="de-DE"/>
        </w:rPr>
        <w:t>2. Product composition and formulation</w:t>
      </w:r>
      <w:bookmarkEnd w:id="186"/>
    </w:p>
    <w:p w14:paraId="7056DBA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p w14:paraId="4F363159" w14:textId="5889AFFC"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87" w:name="d0e353"/>
      <w:bookmarkStart w:id="188" w:name="_Toc399227144"/>
      <w:bookmarkEnd w:id="185"/>
      <w:r w:rsidRPr="00F10A37">
        <w:rPr>
          <w:rFonts w:ascii="Arial" w:eastAsia="Times New Roman" w:hAnsi="Arial" w:cs="Arial"/>
          <w:b/>
          <w:bCs/>
          <w:iCs/>
          <w:color w:val="0046AD"/>
          <w:sz w:val="20"/>
          <w:szCs w:val="20"/>
          <w:lang w:val="en-GB" w:eastAsia="de-DE"/>
        </w:rPr>
        <w:t>2.1. Qualitative and quantitative information on the composition of the product</w:t>
      </w:r>
      <w:bookmarkEnd w:id="187"/>
      <w:bookmarkEnd w:id="188"/>
    </w:p>
    <w:tbl>
      <w:tblPr>
        <w:tblW w:w="0" w:type="auto"/>
        <w:tblInd w:w="45" w:type="dxa"/>
        <w:tblLayout w:type="fixed"/>
        <w:tblCellMar>
          <w:left w:w="0" w:type="dxa"/>
          <w:right w:w="0" w:type="dxa"/>
        </w:tblCellMar>
        <w:tblLook w:val="0000" w:firstRow="0" w:lastRow="0" w:firstColumn="0" w:lastColumn="0" w:noHBand="0" w:noVBand="0"/>
      </w:tblPr>
      <w:tblGrid>
        <w:gridCol w:w="1555"/>
        <w:gridCol w:w="2409"/>
        <w:gridCol w:w="998"/>
        <w:gridCol w:w="1353"/>
        <w:gridCol w:w="1193"/>
        <w:gridCol w:w="1513"/>
      </w:tblGrid>
      <w:tr w:rsidR="00F10A37" w:rsidRPr="00F10A37" w14:paraId="748F182F" w14:textId="77777777" w:rsidTr="00F10A37">
        <w:trPr>
          <w:tblHeader/>
        </w:trPr>
        <w:tc>
          <w:tcPr>
            <w:tcW w:w="15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0FF17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89" w:name="d0e356"/>
            <w:r w:rsidRPr="00F10A37">
              <w:rPr>
                <w:rFonts w:ascii="Arial" w:eastAsia="Times New Roman" w:hAnsi="Arial" w:cs="Arial"/>
                <w:b/>
                <w:color w:val="000000"/>
                <w:sz w:val="20"/>
                <w:lang w:val="en-GB" w:eastAsia="en-GB"/>
              </w:rPr>
              <w:t>Common name</w:t>
            </w:r>
          </w:p>
        </w:tc>
        <w:tc>
          <w:tcPr>
            <w:tcW w:w="2409"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7AFE6D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
                <w:color w:val="000000"/>
                <w:sz w:val="20"/>
                <w:lang w:val="en-GB" w:eastAsia="en-GB"/>
              </w:rPr>
              <w:t>IUPAC name</w:t>
            </w:r>
          </w:p>
        </w:tc>
        <w:tc>
          <w:tcPr>
            <w:tcW w:w="99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23749A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
                <w:color w:val="000000"/>
                <w:sz w:val="20"/>
                <w:lang w:val="en-GB" w:eastAsia="en-GB"/>
              </w:rPr>
              <w:t>Function</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E106D9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
                <w:color w:val="000000"/>
                <w:sz w:val="20"/>
                <w:lang w:val="en-GB" w:eastAsia="en-GB"/>
              </w:rPr>
              <w:t>CAS number</w:t>
            </w:r>
          </w:p>
        </w:tc>
        <w:tc>
          <w:tcPr>
            <w:tcW w:w="119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74849D6"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
                <w:color w:val="000000"/>
                <w:sz w:val="20"/>
                <w:lang w:val="en-GB" w:eastAsia="en-GB"/>
              </w:rPr>
              <w:t>EC number</w:t>
            </w:r>
          </w:p>
        </w:tc>
        <w:tc>
          <w:tcPr>
            <w:tcW w:w="151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B4581B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
                <w:color w:val="000000"/>
                <w:sz w:val="20"/>
                <w:lang w:val="en-GB" w:eastAsia="en-GB"/>
              </w:rPr>
              <w:t>Content (%)</w:t>
            </w:r>
          </w:p>
        </w:tc>
      </w:tr>
      <w:bookmarkEnd w:id="189"/>
      <w:tr w:rsidR="00F10A37" w:rsidRPr="00F10A37" w14:paraId="5D00000D" w14:textId="77777777" w:rsidTr="00F10A37">
        <w:tc>
          <w:tcPr>
            <w:tcW w:w="155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09FABD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0"/>
                <w:lang w:val="pl-PL" w:eastAsia="de-DE"/>
              </w:rPr>
            </w:pPr>
            <w:r w:rsidRPr="00F10A37">
              <w:rPr>
                <w:rFonts w:ascii="Arial" w:hAnsi="Arial" w:cs="Arial"/>
                <w:sz w:val="20"/>
                <w:szCs w:val="20"/>
              </w:rPr>
              <w:t>Brodifacoum</w:t>
            </w:r>
          </w:p>
        </w:tc>
        <w:tc>
          <w:tcPr>
            <w:tcW w:w="2409" w:type="dxa"/>
            <w:tcBorders>
              <w:top w:val="nil"/>
              <w:left w:val="nil"/>
              <w:bottom w:val="single" w:sz="4" w:space="0" w:color="000000"/>
              <w:right w:val="single" w:sz="4" w:space="0" w:color="000000"/>
            </w:tcBorders>
            <w:tcMar>
              <w:top w:w="40" w:type="dxa"/>
              <w:left w:w="40" w:type="dxa"/>
              <w:bottom w:w="40" w:type="dxa"/>
              <w:right w:w="40" w:type="dxa"/>
            </w:tcMar>
          </w:tcPr>
          <w:p w14:paraId="788F9517"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sz w:val="20"/>
                <w:szCs w:val="20"/>
              </w:rPr>
              <w:t>3-[3-(4'-bromobiphenyl-4-yl)-1,2,3,4-tetrahydro-1-naphthyl]-4-hydroxycoumarin</w:t>
            </w:r>
          </w:p>
        </w:tc>
        <w:tc>
          <w:tcPr>
            <w:tcW w:w="998" w:type="dxa"/>
            <w:tcBorders>
              <w:top w:val="nil"/>
              <w:left w:val="nil"/>
              <w:bottom w:val="single" w:sz="4" w:space="0" w:color="000000"/>
              <w:right w:val="single" w:sz="4" w:space="0" w:color="000000"/>
            </w:tcBorders>
            <w:tcMar>
              <w:top w:w="40" w:type="dxa"/>
              <w:left w:w="40" w:type="dxa"/>
              <w:bottom w:w="40" w:type="dxa"/>
              <w:right w:w="40" w:type="dxa"/>
            </w:tcMar>
          </w:tcPr>
          <w:p w14:paraId="37579296"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eastAsia="Times New Roman" w:hAnsi="Arial" w:cs="Arial"/>
                <w:bCs/>
                <w:sz w:val="20"/>
                <w:szCs w:val="20"/>
                <w:lang w:val="de-DE" w:eastAsia="de-DE"/>
              </w:rPr>
              <w:t>Active substance</w:t>
            </w:r>
          </w:p>
        </w:tc>
        <w:tc>
          <w:tcPr>
            <w:tcW w:w="1353" w:type="dxa"/>
            <w:tcBorders>
              <w:top w:val="nil"/>
              <w:left w:val="nil"/>
              <w:bottom w:val="single" w:sz="4" w:space="0" w:color="000000"/>
              <w:right w:val="single" w:sz="4" w:space="0" w:color="000000"/>
            </w:tcBorders>
            <w:tcMar>
              <w:top w:w="40" w:type="dxa"/>
              <w:left w:w="40" w:type="dxa"/>
              <w:bottom w:w="40" w:type="dxa"/>
              <w:right w:w="40" w:type="dxa"/>
            </w:tcMar>
          </w:tcPr>
          <w:p w14:paraId="359F487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sz w:val="20"/>
                <w:szCs w:val="20"/>
              </w:rPr>
              <w:t>56073-10-0</w:t>
            </w:r>
          </w:p>
        </w:tc>
        <w:tc>
          <w:tcPr>
            <w:tcW w:w="1193" w:type="dxa"/>
            <w:tcBorders>
              <w:top w:val="nil"/>
              <w:left w:val="nil"/>
              <w:bottom w:val="single" w:sz="4" w:space="0" w:color="000000"/>
              <w:right w:val="single" w:sz="4" w:space="0" w:color="000000"/>
            </w:tcBorders>
            <w:tcMar>
              <w:top w:w="40" w:type="dxa"/>
              <w:left w:w="40" w:type="dxa"/>
              <w:bottom w:w="40" w:type="dxa"/>
              <w:right w:w="40" w:type="dxa"/>
            </w:tcMar>
          </w:tcPr>
          <w:p w14:paraId="3AAB5A5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sz w:val="20"/>
                <w:szCs w:val="20"/>
              </w:rPr>
              <w:t>259-980-5</w:t>
            </w:r>
          </w:p>
        </w:tc>
        <w:tc>
          <w:tcPr>
            <w:tcW w:w="1513" w:type="dxa"/>
            <w:tcBorders>
              <w:top w:val="nil"/>
              <w:left w:val="nil"/>
              <w:bottom w:val="single" w:sz="4" w:space="0" w:color="000000"/>
              <w:right w:val="single" w:sz="4" w:space="0" w:color="000000"/>
            </w:tcBorders>
            <w:tcMar>
              <w:top w:w="40" w:type="dxa"/>
              <w:left w:w="40" w:type="dxa"/>
              <w:bottom w:w="40" w:type="dxa"/>
              <w:right w:w="40" w:type="dxa"/>
            </w:tcMar>
          </w:tcPr>
          <w:p w14:paraId="5AB4968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F10A37">
              <w:rPr>
                <w:rFonts w:ascii="Arial" w:hAnsi="Arial" w:cs="Arial"/>
                <w:sz w:val="20"/>
                <w:szCs w:val="20"/>
              </w:rPr>
              <w:t>0.0010 % m/m</w:t>
            </w:r>
          </w:p>
        </w:tc>
      </w:tr>
    </w:tbl>
    <w:p w14:paraId="640EDD5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90" w:name="d0e437"/>
    </w:p>
    <w:p w14:paraId="294E6504"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de-DE" w:eastAsia="de-DE"/>
        </w:rPr>
      </w:pPr>
      <w:bookmarkStart w:id="191" w:name="_Toc399227145"/>
      <w:r w:rsidRPr="00F10A37">
        <w:rPr>
          <w:rFonts w:ascii="Arial" w:eastAsia="Times New Roman" w:hAnsi="Arial" w:cs="Arial"/>
          <w:b/>
          <w:bCs/>
          <w:iCs/>
          <w:color w:val="0046AD"/>
          <w:sz w:val="20"/>
          <w:szCs w:val="20"/>
          <w:lang w:val="de-DE" w:eastAsia="de-DE"/>
        </w:rPr>
        <w:t>2.2. Type of formulation</w:t>
      </w:r>
      <w:bookmarkEnd w:id="19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6B73B2EA"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7BDE7D6" w14:textId="6F948E3F" w:rsidR="00F10A37" w:rsidRPr="00F10A37" w:rsidRDefault="00BC5C5A"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92" w:name="d0e440"/>
            <w:bookmarkEnd w:id="190"/>
            <w:r>
              <w:rPr>
                <w:rFonts w:ascii="Arial" w:eastAsia="Times New Roman" w:hAnsi="Arial" w:cs="Arial"/>
                <w:bCs/>
                <w:sz w:val="20"/>
                <w:szCs w:val="29"/>
                <w:lang w:val="en-GB" w:eastAsia="de-DE"/>
              </w:rPr>
              <w:t>Ready-to-use bait: (grain)</w:t>
            </w:r>
          </w:p>
        </w:tc>
      </w:tr>
    </w:tbl>
    <w:p w14:paraId="50A3A15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93" w:name="d0e452"/>
      <w:bookmarkEnd w:id="192"/>
    </w:p>
    <w:p w14:paraId="3072250F" w14:textId="77777777" w:rsidR="00F10A37" w:rsidRPr="00F10A37" w:rsidRDefault="00F10A37" w:rsidP="00F10A37">
      <w:pPr>
        <w:keepNext/>
        <w:widowControl w:val="0"/>
        <w:suppressAutoHyphens w:val="0"/>
        <w:autoSpaceDE w:val="0"/>
        <w:autoSpaceDN w:val="0"/>
        <w:adjustRightInd w:val="0"/>
        <w:spacing w:after="120" w:line="240" w:lineRule="auto"/>
        <w:outlineLvl w:val="0"/>
        <w:rPr>
          <w:rFonts w:ascii="Arial" w:eastAsia="Times New Roman" w:hAnsi="Arial" w:cs="Arial"/>
          <w:b/>
          <w:bCs/>
          <w:color w:val="0046AD"/>
          <w:kern w:val="32"/>
          <w:sz w:val="24"/>
          <w:szCs w:val="32"/>
          <w:lang w:val="en-GB" w:eastAsia="de-DE"/>
        </w:rPr>
      </w:pPr>
      <w:bookmarkStart w:id="194" w:name="_Toc399227146"/>
      <w:r w:rsidRPr="00F10A37">
        <w:rPr>
          <w:rFonts w:ascii="Arial" w:eastAsia="Times New Roman" w:hAnsi="Arial" w:cs="Arial"/>
          <w:b/>
          <w:bCs/>
          <w:color w:val="0046AD"/>
          <w:kern w:val="32"/>
          <w:sz w:val="24"/>
          <w:szCs w:val="32"/>
          <w:lang w:val="en-GB" w:eastAsia="de-DE"/>
        </w:rPr>
        <w:t>3. Hazard and precautionary statements</w:t>
      </w:r>
      <w:bookmarkEnd w:id="194"/>
    </w:p>
    <w:p w14:paraId="260473B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9072" w:type="dxa"/>
        <w:tblInd w:w="108" w:type="dxa"/>
        <w:tblLayout w:type="fixed"/>
        <w:tblLook w:val="04A0" w:firstRow="1" w:lastRow="0" w:firstColumn="1" w:lastColumn="0" w:noHBand="0" w:noVBand="1"/>
      </w:tblPr>
      <w:tblGrid>
        <w:gridCol w:w="2963"/>
        <w:gridCol w:w="6109"/>
      </w:tblGrid>
      <w:tr w:rsidR="00F10A37" w:rsidRPr="00F10A37" w14:paraId="32917204" w14:textId="77777777" w:rsidTr="00F10A37">
        <w:trPr>
          <w:cantSplit/>
          <w:tblHeader/>
        </w:trPr>
        <w:tc>
          <w:tcPr>
            <w:tcW w:w="2963" w:type="dxa"/>
            <w:tcBorders>
              <w:top w:val="single" w:sz="2" w:space="0" w:color="auto"/>
              <w:left w:val="single" w:sz="2" w:space="0" w:color="auto"/>
              <w:bottom w:val="single" w:sz="2" w:space="0" w:color="auto"/>
              <w:right w:val="single" w:sz="2" w:space="0" w:color="auto"/>
            </w:tcBorders>
            <w:hideMark/>
          </w:tcPr>
          <w:p w14:paraId="13D8D17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Hazard statements</w:t>
            </w:r>
          </w:p>
        </w:tc>
        <w:tc>
          <w:tcPr>
            <w:tcW w:w="6109" w:type="dxa"/>
            <w:tcBorders>
              <w:top w:val="single" w:sz="2" w:space="0" w:color="auto"/>
              <w:left w:val="single" w:sz="2" w:space="0" w:color="auto"/>
              <w:bottom w:val="single" w:sz="2" w:space="0" w:color="auto"/>
              <w:right w:val="single" w:sz="2" w:space="0" w:color="auto"/>
            </w:tcBorders>
          </w:tcPr>
          <w:p w14:paraId="7FE941E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c>
      </w:tr>
      <w:tr w:rsidR="00F10A37" w:rsidRPr="00F10A37" w14:paraId="19F324E0" w14:textId="77777777" w:rsidTr="00F10A37">
        <w:trPr>
          <w:cantSplit/>
          <w:tblHeader/>
        </w:trPr>
        <w:tc>
          <w:tcPr>
            <w:tcW w:w="2963" w:type="dxa"/>
            <w:tcBorders>
              <w:top w:val="single" w:sz="2" w:space="0" w:color="auto"/>
              <w:left w:val="single" w:sz="2" w:space="0" w:color="auto"/>
              <w:bottom w:val="single" w:sz="2" w:space="0" w:color="auto"/>
              <w:right w:val="single" w:sz="2" w:space="0" w:color="auto"/>
            </w:tcBorders>
            <w:hideMark/>
          </w:tcPr>
          <w:p w14:paraId="10CFC11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Precautionary statements</w:t>
            </w:r>
          </w:p>
        </w:tc>
        <w:tc>
          <w:tcPr>
            <w:tcW w:w="6109" w:type="dxa"/>
            <w:tcBorders>
              <w:top w:val="single" w:sz="2" w:space="0" w:color="auto"/>
              <w:left w:val="single" w:sz="2" w:space="0" w:color="auto"/>
              <w:bottom w:val="single" w:sz="2" w:space="0" w:color="auto"/>
              <w:right w:val="single" w:sz="2" w:space="0" w:color="auto"/>
            </w:tcBorders>
          </w:tcPr>
          <w:p w14:paraId="0D30888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P statements in this section should only be those resulting from classification according to the CLP Regulation and not statements that correlate to risk mitigation. Such statements should be included in sections 4 or 5.</w:t>
            </w:r>
          </w:p>
        </w:tc>
      </w:tr>
    </w:tbl>
    <w:p w14:paraId="1FDA59D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16B4D330" w14:textId="77777777" w:rsidR="00F10A37" w:rsidRPr="00F10A37" w:rsidRDefault="00F10A37" w:rsidP="00F10A37">
      <w:pPr>
        <w:keepNext/>
        <w:widowControl w:val="0"/>
        <w:suppressAutoHyphens w:val="0"/>
        <w:autoSpaceDE w:val="0"/>
        <w:autoSpaceDN w:val="0"/>
        <w:adjustRightInd w:val="0"/>
        <w:spacing w:after="120" w:line="240" w:lineRule="auto"/>
        <w:outlineLvl w:val="0"/>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br w:type="page"/>
      </w:r>
      <w:bookmarkStart w:id="195" w:name="_Toc399227147"/>
      <w:r w:rsidRPr="00F10A37">
        <w:rPr>
          <w:rFonts w:ascii="Arial" w:eastAsia="Times New Roman" w:hAnsi="Arial" w:cs="Arial"/>
          <w:b/>
          <w:bCs/>
          <w:color w:val="0046AD"/>
          <w:kern w:val="32"/>
          <w:sz w:val="24"/>
          <w:szCs w:val="32"/>
          <w:lang w:val="en-GB" w:eastAsia="de-DE"/>
        </w:rPr>
        <w:lastRenderedPageBreak/>
        <w:t>4. Authorised use(s)</w:t>
      </w:r>
      <w:bookmarkEnd w:id="195"/>
    </w:p>
    <w:p w14:paraId="3216A29E"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color w:val="0046AD"/>
          <w:sz w:val="14"/>
          <w:szCs w:val="20"/>
          <w:lang w:val="en-GB" w:eastAsia="de-DE"/>
        </w:rPr>
      </w:pPr>
    </w:p>
    <w:p w14:paraId="29695A7F"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sidRPr="00F10A37">
        <w:rPr>
          <w:rFonts w:ascii="Arial" w:eastAsia="Times New Roman" w:hAnsi="Arial" w:cs="Arial"/>
          <w:b/>
          <w:bCs/>
          <w:color w:val="0046AD"/>
          <w:sz w:val="20"/>
          <w:szCs w:val="20"/>
          <w:lang w:val="en-GB" w:eastAsia="de-DE"/>
        </w:rPr>
        <w:t>4.1. Use description</w:t>
      </w:r>
    </w:p>
    <w:p w14:paraId="49C17E79"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bookmarkStart w:id="196" w:name="d0e455"/>
      <w:bookmarkEnd w:id="193"/>
      <w:r w:rsidRPr="00F10A37">
        <w:rPr>
          <w:rFonts w:ascii="Arial" w:eastAsia="Times New Roman" w:hAnsi="Arial" w:cs="Arial"/>
          <w:b/>
          <w:bCs/>
          <w:sz w:val="20"/>
          <w:szCs w:val="20"/>
          <w:lang w:val="en-GB" w:eastAsia="de-DE"/>
        </w:rPr>
        <w:t xml:space="preserve">Table </w:t>
      </w:r>
      <w:r w:rsidRPr="00F10A37">
        <w:rPr>
          <w:rFonts w:ascii="Arial" w:eastAsia="Times New Roman" w:hAnsi="Arial" w:cs="Arial"/>
          <w:b/>
          <w:bCs/>
          <w:sz w:val="20"/>
          <w:szCs w:val="20"/>
          <w:lang w:val="de-DE" w:eastAsia="de-DE"/>
        </w:rPr>
        <w:fldChar w:fldCharType="begin"/>
      </w:r>
      <w:r w:rsidRPr="00F10A37">
        <w:rPr>
          <w:rFonts w:ascii="Arial" w:eastAsia="Times New Roman" w:hAnsi="Arial" w:cs="Arial"/>
          <w:b/>
          <w:bCs/>
          <w:sz w:val="20"/>
          <w:szCs w:val="20"/>
          <w:lang w:val="en-GB" w:eastAsia="de-DE"/>
        </w:rPr>
        <w:instrText xml:space="preserve"> SEQ Table \* ARABIC </w:instrText>
      </w:r>
      <w:r w:rsidRPr="00F10A37">
        <w:rPr>
          <w:rFonts w:ascii="Arial" w:eastAsia="Times New Roman" w:hAnsi="Arial" w:cs="Arial"/>
          <w:b/>
          <w:bCs/>
          <w:sz w:val="20"/>
          <w:szCs w:val="20"/>
          <w:lang w:val="de-DE" w:eastAsia="de-DE"/>
        </w:rPr>
        <w:fldChar w:fldCharType="separate"/>
      </w:r>
      <w:r w:rsidRPr="00F10A37">
        <w:rPr>
          <w:rFonts w:ascii="Arial" w:eastAsia="Times New Roman" w:hAnsi="Arial" w:cs="Arial"/>
          <w:b/>
          <w:bCs/>
          <w:noProof/>
          <w:sz w:val="20"/>
          <w:szCs w:val="20"/>
          <w:lang w:val="en-GB" w:eastAsia="de-DE"/>
        </w:rPr>
        <w:t>1</w:t>
      </w:r>
      <w:r w:rsidRPr="00F10A37">
        <w:rPr>
          <w:rFonts w:ascii="Arial" w:eastAsia="Times New Roman" w:hAnsi="Arial" w:cs="Arial"/>
          <w:b/>
          <w:bCs/>
          <w:sz w:val="20"/>
          <w:szCs w:val="20"/>
          <w:lang w:val="de-DE" w:eastAsia="de-DE"/>
        </w:rPr>
        <w:fldChar w:fldCharType="end"/>
      </w:r>
      <w:r w:rsidRPr="00F10A37">
        <w:rPr>
          <w:rFonts w:ascii="Arial" w:eastAsia="Times New Roman" w:hAnsi="Arial" w:cs="Arial"/>
          <w:b/>
          <w:bCs/>
          <w:sz w:val="20"/>
          <w:szCs w:val="20"/>
          <w:lang w:val="en-GB" w:eastAsia="de-DE"/>
        </w:rPr>
        <w:t xml:space="preserve">. Use # 1 – House mice and/or rats – trained professionals – indoor </w:t>
      </w:r>
    </w:p>
    <w:p w14:paraId="1F1DB49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F10A37" w:rsidRPr="00F10A37" w14:paraId="37D640E6" w14:textId="77777777" w:rsidTr="00F10A3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196"/>
          <w:p w14:paraId="51A6978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F10854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14</w:t>
            </w:r>
          </w:p>
        </w:tc>
      </w:tr>
      <w:tr w:rsidR="00F10A37" w:rsidRPr="00F10A37" w14:paraId="03E899FD"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184894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4942F5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Not relevant for rodenticides </w:t>
            </w:r>
          </w:p>
        </w:tc>
      </w:tr>
      <w:tr w:rsidR="00F10A37" w:rsidRPr="00F10A37" w14:paraId="079711D1"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6824A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F53C94D"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Mus musculus (house mice)      </w:t>
            </w:r>
          </w:p>
          <w:p w14:paraId="7C5E819C"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Rattus norvegicus</w:t>
            </w:r>
            <w:r w:rsidRPr="00F10A37">
              <w:rPr>
                <w:rFonts w:ascii="Arial" w:eastAsia="Times New Roman" w:hAnsi="Arial" w:cs="Arial"/>
                <w:bCs/>
                <w:sz w:val="20"/>
                <w:szCs w:val="29"/>
                <w:lang w:val="en-GB" w:eastAsia="de-DE"/>
              </w:rPr>
              <w:t xml:space="preserve"> (brown rat)   </w:t>
            </w:r>
          </w:p>
          <w:p w14:paraId="509F3A9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highlight w:val="yellow"/>
                <w:lang w:val="en-GB" w:eastAsia="de-DE"/>
              </w:rPr>
            </w:pPr>
            <w:r w:rsidRPr="00F10A37">
              <w:rPr>
                <w:rFonts w:ascii="Arial" w:eastAsia="Times New Roman" w:hAnsi="Arial" w:cs="Arial"/>
                <w:bCs/>
                <w:i/>
                <w:sz w:val="20"/>
                <w:szCs w:val="29"/>
                <w:lang w:val="en-GB" w:eastAsia="de-DE"/>
              </w:rPr>
              <w:t>Rattus rattus</w:t>
            </w:r>
            <w:r w:rsidRPr="00F10A37">
              <w:rPr>
                <w:rFonts w:ascii="Arial" w:eastAsia="Times New Roman" w:hAnsi="Arial" w:cs="Arial"/>
                <w:bCs/>
                <w:sz w:val="20"/>
                <w:szCs w:val="29"/>
                <w:lang w:val="en-GB" w:eastAsia="de-DE"/>
              </w:rPr>
              <w:t xml:space="preserve"> (black or roof rat)</w:t>
            </w:r>
          </w:p>
        </w:tc>
      </w:tr>
      <w:tr w:rsidR="00F10A37" w:rsidRPr="00F10A37" w14:paraId="0FE23E8B"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932E6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E6911F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Indoor  </w:t>
            </w:r>
          </w:p>
        </w:tc>
      </w:tr>
      <w:tr w:rsidR="00F10A37" w:rsidRPr="00F10A37" w14:paraId="545F1FDC"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58614D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3DB4F3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Bait formulations:</w:t>
            </w:r>
          </w:p>
          <w:p w14:paraId="7F7B6877"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Ready-to-use bait to be used in tamper-resistant bait stations</w:t>
            </w:r>
            <w:r w:rsidRPr="00F10A37">
              <w:rPr>
                <w:rFonts w:ascii="Arial" w:eastAsia="Times New Roman" w:hAnsi="Arial" w:cs="Arial"/>
                <w:bCs/>
                <w:sz w:val="20"/>
                <w:szCs w:val="29"/>
                <w:vertAlign w:val="superscript"/>
                <w:lang w:val="en-GB" w:eastAsia="de-DE"/>
              </w:rPr>
              <w:footnoteReference w:id="21"/>
            </w:r>
            <w:r w:rsidRPr="00F10A37">
              <w:rPr>
                <w:rFonts w:ascii="Arial" w:eastAsia="Times New Roman" w:hAnsi="Arial" w:cs="Arial"/>
                <w:bCs/>
                <w:sz w:val="20"/>
                <w:szCs w:val="29"/>
                <w:lang w:val="en-GB" w:eastAsia="de-DE"/>
              </w:rPr>
              <w:t xml:space="preserve"> </w:t>
            </w:r>
          </w:p>
          <w:p w14:paraId="3C639BD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Cs/>
                <w:i/>
                <w:sz w:val="20"/>
                <w:szCs w:val="29"/>
                <w:lang w:val="en-GB" w:eastAsia="de-DE"/>
              </w:rPr>
              <w:t xml:space="preserve">[Covered and protected baiting points] </w:t>
            </w:r>
          </w:p>
        </w:tc>
      </w:tr>
      <w:tr w:rsidR="00F10A37" w:rsidRPr="00F10A37" w14:paraId="383B5AA8"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562C1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A1A49AB" w14:textId="77777777" w:rsidR="008E7AB3" w:rsidRPr="001A6FBB" w:rsidRDefault="008E7AB3" w:rsidP="008E7AB3">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Bait products:</w:t>
            </w:r>
          </w:p>
          <w:p w14:paraId="3D890D0C" w14:textId="77777777" w:rsidR="008E7AB3" w:rsidRPr="001A6FBB" w:rsidRDefault="008E7AB3" w:rsidP="008E7AB3">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Rats</w:t>
            </w: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100</w:t>
            </w:r>
            <w:r w:rsidRPr="001A6FBB">
              <w:rPr>
                <w:rFonts w:ascii="Arial" w:eastAsia="Times New Roman" w:hAnsi="Arial" w:cs="Arial"/>
                <w:bCs/>
                <w:sz w:val="20"/>
                <w:szCs w:val="29"/>
                <w:lang w:val="en-GB" w:eastAsia="de-DE"/>
              </w:rPr>
              <w:t xml:space="preserve"> g of bait per baiting point</w:t>
            </w:r>
            <w:r>
              <w:rPr>
                <w:rFonts w:ascii="Arial" w:eastAsia="Times New Roman" w:hAnsi="Arial" w:cs="Arial"/>
                <w:bCs/>
                <w:sz w:val="20"/>
                <w:szCs w:val="29"/>
                <w:lang w:val="en-GB" w:eastAsia="de-DE"/>
              </w:rPr>
              <w:t xml:space="preserve"> every 5 to 10 meters</w:t>
            </w:r>
            <w:r w:rsidRPr="001A6FBB">
              <w:rPr>
                <w:rFonts w:ascii="Arial" w:eastAsia="Times New Roman" w:hAnsi="Arial" w:cs="Arial"/>
                <w:bCs/>
                <w:sz w:val="20"/>
                <w:szCs w:val="29"/>
                <w:lang w:val="en-GB" w:eastAsia="de-DE"/>
              </w:rPr>
              <w:t xml:space="preserve">. </w:t>
            </w:r>
          </w:p>
          <w:p w14:paraId="3A826A78" w14:textId="24808B95" w:rsidR="00F10A37" w:rsidRPr="00F10A37" w:rsidRDefault="008E7AB3"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Mice</w:t>
            </w: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30-40</w:t>
            </w:r>
            <w:r w:rsidRPr="001A6FBB">
              <w:rPr>
                <w:rFonts w:ascii="Arial" w:eastAsia="Times New Roman" w:hAnsi="Arial" w:cs="Arial"/>
                <w:bCs/>
                <w:sz w:val="20"/>
                <w:szCs w:val="29"/>
                <w:lang w:val="en-GB" w:eastAsia="de-DE"/>
              </w:rPr>
              <w:t xml:space="preserve"> g of bait per baiting point</w:t>
            </w:r>
            <w:r>
              <w:rPr>
                <w:rFonts w:ascii="Arial" w:eastAsia="Times New Roman" w:hAnsi="Arial" w:cs="Arial"/>
                <w:bCs/>
                <w:sz w:val="20"/>
                <w:szCs w:val="29"/>
                <w:lang w:val="en-GB" w:eastAsia="de-DE"/>
              </w:rPr>
              <w:t xml:space="preserve"> every 1 to 2 meters</w:t>
            </w:r>
            <w:r w:rsidRPr="001A6FBB">
              <w:rPr>
                <w:rFonts w:ascii="Arial" w:eastAsia="Times New Roman" w:hAnsi="Arial" w:cs="Arial"/>
                <w:bCs/>
                <w:sz w:val="20"/>
                <w:szCs w:val="29"/>
                <w:lang w:val="en-GB" w:eastAsia="de-DE"/>
              </w:rPr>
              <w:t>.</w:t>
            </w:r>
          </w:p>
        </w:tc>
      </w:tr>
      <w:tr w:rsidR="00F10A37" w:rsidRPr="00F10A37" w14:paraId="1DF3217D"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811A96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89DEF5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Trained professionals </w:t>
            </w:r>
          </w:p>
        </w:tc>
      </w:tr>
      <w:tr w:rsidR="00F10A37" w:rsidRPr="00F10A37" w14:paraId="70F52630"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358863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color w:val="000000"/>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620A7B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sz w:val="20"/>
                <w:szCs w:val="29"/>
                <w:lang w:val="en-GB" w:eastAsia="de-DE"/>
              </w:rPr>
              <w:t>Minimum pack size of 3 kg</w:t>
            </w:r>
            <w:r w:rsidRPr="00F10A37">
              <w:rPr>
                <w:rFonts w:ascii="Arial" w:eastAsia="Times New Roman" w:hAnsi="Arial" w:cs="Arial"/>
                <w:bCs/>
                <w:i/>
                <w:sz w:val="20"/>
                <w:szCs w:val="29"/>
                <w:lang w:val="en-GB" w:eastAsia="de-DE"/>
              </w:rPr>
              <w:t xml:space="preserve">. </w:t>
            </w:r>
          </w:p>
          <w:p w14:paraId="6DD008B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i/>
                <w:sz w:val="20"/>
                <w:szCs w:val="29"/>
                <w:lang w:val="en-GB" w:eastAsia="de-DE"/>
              </w:rPr>
              <w:t>(</w:t>
            </w:r>
            <w:r w:rsidRPr="00F10A37">
              <w:rPr>
                <w:rFonts w:ascii="Arial" w:eastAsia="Times New Roman" w:hAnsi="Arial" w:cs="Arial"/>
                <w:b/>
                <w:bCs/>
                <w:i/>
                <w:sz w:val="20"/>
                <w:szCs w:val="29"/>
                <w:lang w:val="en-GB" w:eastAsia="de-DE"/>
              </w:rPr>
              <w:t>In France only</w:t>
            </w:r>
            <w:r w:rsidRPr="00F10A37">
              <w:rPr>
                <w:rFonts w:ascii="Arial" w:eastAsia="Times New Roman" w:hAnsi="Arial" w:cs="Arial"/>
                <w:bCs/>
                <w:i/>
                <w:sz w:val="20"/>
                <w:szCs w:val="29"/>
                <w:lang w:val="en-GB" w:eastAsia="de-DE"/>
              </w:rPr>
              <w:t>: minimum pack size of 5 kg)</w:t>
            </w:r>
          </w:p>
          <w:p w14:paraId="60EBA63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4B54029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The product is supplied in polyethylene sachets of 20 to 100 grams or in bulk.</w:t>
            </w:r>
          </w:p>
        </w:tc>
      </w:tr>
    </w:tbl>
    <w:p w14:paraId="07C6E186"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97" w:name="d0e1044"/>
    </w:p>
    <w:p w14:paraId="73C67C50"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98" w:name="_Toc399227148"/>
      <w:r w:rsidRPr="00F10A37">
        <w:rPr>
          <w:rFonts w:ascii="Arial" w:eastAsia="Times New Roman" w:hAnsi="Arial" w:cs="Arial"/>
          <w:b/>
          <w:bCs/>
          <w:i/>
          <w:iCs/>
          <w:color w:val="0046AD"/>
          <w:sz w:val="20"/>
          <w:szCs w:val="20"/>
          <w:lang w:val="en-GB" w:eastAsia="de-DE"/>
        </w:rPr>
        <w:t>4.1.1.</w:t>
      </w:r>
      <w:r w:rsidRPr="00F10A37">
        <w:rPr>
          <w:rFonts w:ascii="Arial" w:eastAsia="Times New Roman" w:hAnsi="Arial" w:cs="Arial"/>
          <w:b/>
          <w:bCs/>
          <w:iCs/>
          <w:color w:val="0046AD"/>
          <w:sz w:val="20"/>
          <w:szCs w:val="20"/>
          <w:lang w:val="en-GB" w:eastAsia="de-DE"/>
        </w:rPr>
        <w:t xml:space="preserve"> </w:t>
      </w:r>
      <w:r w:rsidRPr="00F10A37">
        <w:rPr>
          <w:rFonts w:ascii="Arial" w:eastAsia="Times New Roman" w:hAnsi="Arial" w:cs="Arial"/>
          <w:b/>
          <w:bCs/>
          <w:i/>
          <w:iCs/>
          <w:color w:val="0046AD"/>
          <w:sz w:val="20"/>
          <w:szCs w:val="20"/>
          <w:lang w:val="en-GB" w:eastAsia="de-DE"/>
        </w:rPr>
        <w:t>Use-specific instructions for use</w:t>
      </w:r>
      <w:bookmarkEnd w:id="19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4BE01D74"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09BF077"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Remove the remaining product at the end of treatment period.</w:t>
            </w:r>
          </w:p>
          <w:p w14:paraId="1964D22F"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Cs/>
                <w:i/>
                <w:sz w:val="20"/>
                <w:szCs w:val="29"/>
                <w:lang w:val="en-GB" w:eastAsia="de-DE"/>
              </w:rPr>
              <w:t>[When available]</w:t>
            </w:r>
            <w:r w:rsidRPr="00F10A37">
              <w:rPr>
                <w:rFonts w:ascii="Arial" w:eastAsia="Times New Roman" w:hAnsi="Arial" w:cs="Arial"/>
                <w:bCs/>
                <w:sz w:val="20"/>
                <w:szCs w:val="29"/>
                <w:lang w:val="en-GB" w:eastAsia="de-DE"/>
              </w:rPr>
              <w:t xml:space="preserve"> Follow any additional instructions provided by the relevant code of best practice.</w:t>
            </w:r>
          </w:p>
        </w:tc>
      </w:tr>
    </w:tbl>
    <w:p w14:paraId="6FD6D6CF"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199" w:name="_Toc399227149"/>
      <w:r w:rsidRPr="00F10A37">
        <w:rPr>
          <w:rFonts w:ascii="Arial" w:eastAsia="Times New Roman" w:hAnsi="Arial" w:cs="Arial"/>
          <w:b/>
          <w:bCs/>
          <w:i/>
          <w:color w:val="0046AD"/>
          <w:kern w:val="32"/>
          <w:sz w:val="20"/>
          <w:szCs w:val="32"/>
          <w:lang w:val="en-GB" w:eastAsia="de-DE"/>
        </w:rPr>
        <w:t>4.1.2. Use-specific risk mitigation measures</w:t>
      </w:r>
      <w:bookmarkEnd w:id="199"/>
      <w:r w:rsidRPr="00F10A37">
        <w:rPr>
          <w:rFonts w:ascii="Arial" w:eastAsia="Times New Roman" w:hAnsi="Arial" w:cs="Arial"/>
          <w:b/>
          <w:bCs/>
          <w:i/>
          <w:color w:val="0046AD"/>
          <w:kern w:val="32"/>
          <w:sz w:val="20"/>
          <w:szCs w:val="32"/>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5F8CB963"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FBC41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Where possible, prior to the treatment inform any possible bystanders (e.g. users of the treated area and their surroundings) about the rodent control campaign </w:t>
            </w:r>
            <w:r w:rsidRPr="00F10A37">
              <w:rPr>
                <w:rFonts w:ascii="Arial" w:eastAsia="Times New Roman" w:hAnsi="Arial" w:cs="Arial"/>
                <w:bCs/>
                <w:i/>
                <w:iCs/>
                <w:sz w:val="20"/>
                <w:szCs w:val="29"/>
                <w:lang w:val="en-GB" w:eastAsia="de-DE"/>
              </w:rPr>
              <w:t>[in accordance with the applicable code of good practice, if any]</w:t>
            </w:r>
            <w:r w:rsidRPr="00F10A37">
              <w:rPr>
                <w:rFonts w:ascii="Arial" w:eastAsia="Times New Roman" w:hAnsi="Arial" w:cs="Arial"/>
                <w:bCs/>
                <w:sz w:val="20"/>
                <w:szCs w:val="29"/>
                <w:lang w:val="en-GB" w:eastAsia="de-DE"/>
              </w:rPr>
              <w:t>.</w:t>
            </w:r>
          </w:p>
          <w:p w14:paraId="189DF6EE"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Consider preventive control measures (e.g. plug holes, remove potential food and drinking as far as possible) to improve product intake and reduce the likelihood of reinvasion.</w:t>
            </w:r>
          </w:p>
          <w:p w14:paraId="7F16BCC2"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To reduce risk of secondary poisoning, search for and remove dead rodents during treatment at frequent intervals, in line with the recommendations provided by the relevant code of best practice. </w:t>
            </w:r>
          </w:p>
          <w:p w14:paraId="26545670"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 xml:space="preserve">- </w:t>
            </w:r>
            <w:r w:rsidRPr="00F10A37">
              <w:rPr>
                <w:rFonts w:ascii="Arial" w:eastAsia="Times New Roman" w:hAnsi="Arial" w:cs="Arial"/>
                <w:bCs/>
                <w:sz w:val="20"/>
                <w:szCs w:val="29"/>
                <w:lang w:val="en-GB" w:eastAsia="de-DE"/>
              </w:rPr>
              <w:t xml:space="preserve">Do not use the product as permanent baits for the prevention of rodent infestation or monitoring of rodent activities. </w:t>
            </w:r>
          </w:p>
          <w:p w14:paraId="0C84D930"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Do not use the product in pulsed baiting treatments.</w:t>
            </w:r>
          </w:p>
        </w:tc>
      </w:tr>
    </w:tbl>
    <w:p w14:paraId="34B0F896"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200" w:name="_Toc399227150"/>
      <w:r w:rsidRPr="00F10A37">
        <w:rPr>
          <w:rFonts w:ascii="Arial" w:eastAsia="Times New Roman" w:hAnsi="Arial" w:cs="Arial"/>
          <w:b/>
          <w:bCs/>
          <w:i/>
          <w:color w:val="0046AD"/>
          <w:kern w:val="32"/>
          <w:sz w:val="20"/>
          <w:szCs w:val="32"/>
          <w:lang w:val="en-GB" w:eastAsia="de-DE"/>
        </w:rPr>
        <w:t>4.1.3. Where specific to the use, the particulars of likely direct or indirect effects, first aid instructions and emergency measures to protect the environment</w:t>
      </w:r>
      <w:bookmarkEnd w:id="200"/>
      <w:r w:rsidRPr="00F10A37">
        <w:rPr>
          <w:rFonts w:ascii="Arial" w:eastAsia="Times New Roman" w:hAnsi="Arial" w:cs="Arial"/>
          <w:b/>
          <w:bCs/>
          <w:i/>
          <w:color w:val="0046AD"/>
          <w:kern w:val="32"/>
          <w:sz w:val="20"/>
          <w:szCs w:val="32"/>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41F37BC0"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3D625F"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When placing bait points close to water drainage systems, ensure that bait contact with water is avoided.</w:t>
            </w:r>
          </w:p>
        </w:tc>
      </w:tr>
    </w:tbl>
    <w:p w14:paraId="34DF5928"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201" w:name="_Toc399227151"/>
      <w:r w:rsidRPr="00F10A37">
        <w:rPr>
          <w:rFonts w:ascii="Arial" w:eastAsia="Times New Roman" w:hAnsi="Arial" w:cs="Arial"/>
          <w:b/>
          <w:bCs/>
          <w:i/>
          <w:color w:val="0046AD"/>
          <w:kern w:val="32"/>
          <w:sz w:val="20"/>
          <w:szCs w:val="32"/>
          <w:lang w:val="en-GB" w:eastAsia="de-DE"/>
        </w:rPr>
        <w:lastRenderedPageBreak/>
        <w:t>4.1.4. Where specific to the use, the instructions for safe disposal of the product and its packaging</w:t>
      </w:r>
      <w:bookmarkEnd w:id="201"/>
      <w:r w:rsidRPr="00F10A37">
        <w:rPr>
          <w:rFonts w:ascii="Arial" w:eastAsia="Times New Roman" w:hAnsi="Arial" w:cs="Arial"/>
          <w:b/>
          <w:bCs/>
          <w:i/>
          <w:color w:val="0046AD"/>
          <w:kern w:val="32"/>
          <w:sz w:val="20"/>
          <w:szCs w:val="32"/>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08A00F05"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6C164A"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7F6CE949"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202" w:name="_Toc399227152"/>
      <w:r w:rsidRPr="00F10A37">
        <w:rPr>
          <w:rFonts w:ascii="Arial" w:eastAsia="Times New Roman" w:hAnsi="Arial" w:cs="Arial"/>
          <w:b/>
          <w:bCs/>
          <w:i/>
          <w:color w:val="0046AD"/>
          <w:kern w:val="32"/>
          <w:sz w:val="20"/>
          <w:szCs w:val="32"/>
          <w:lang w:val="en-GB" w:eastAsia="de-DE"/>
        </w:rPr>
        <w:t>4.1.5. Where specific to the use, the conditions of storage and shelf-life of the product under normal conditions of storage</w:t>
      </w:r>
      <w:bookmarkEnd w:id="20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4C504889"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03E97C0"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3EFB9AE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5572F97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36D9511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bCs/>
          <w:color w:val="0046AD"/>
          <w:sz w:val="20"/>
          <w:szCs w:val="20"/>
          <w:lang w:val="en-GB" w:eastAsia="de-DE"/>
        </w:rPr>
        <w:t>4.2. Use description</w:t>
      </w:r>
    </w:p>
    <w:p w14:paraId="4A092A7C"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sidRPr="00F10A37">
        <w:rPr>
          <w:rFonts w:ascii="Arial" w:eastAsia="Times New Roman" w:hAnsi="Arial" w:cs="Arial"/>
          <w:b/>
          <w:bCs/>
          <w:sz w:val="20"/>
          <w:szCs w:val="20"/>
          <w:lang w:val="en-GB" w:eastAsia="de-DE"/>
        </w:rPr>
        <w:t>Table 2. Use # 2 Mice and/or rats – trained professionals – outdoor around buildings</w:t>
      </w:r>
    </w:p>
    <w:p w14:paraId="5CAFC14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F10A37" w:rsidRPr="00F10A37" w14:paraId="292EA471" w14:textId="77777777" w:rsidTr="00F10A3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9749D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FF79C2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14</w:t>
            </w:r>
          </w:p>
        </w:tc>
      </w:tr>
      <w:tr w:rsidR="00F10A37" w:rsidRPr="00F10A37" w14:paraId="0D632051"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D674AD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EAEA7A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Not relevant for rodenticides </w:t>
            </w:r>
          </w:p>
        </w:tc>
      </w:tr>
      <w:tr w:rsidR="00F10A37" w:rsidRPr="00F10A37" w14:paraId="245A77EB"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EDB8B2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7756AAC"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Mus musculus</w:t>
            </w:r>
            <w:r w:rsidRPr="00F10A37">
              <w:rPr>
                <w:rFonts w:ascii="Arial" w:eastAsia="Times New Roman" w:hAnsi="Arial" w:cs="Arial"/>
                <w:bCs/>
                <w:sz w:val="20"/>
                <w:szCs w:val="29"/>
                <w:lang w:val="en-GB" w:eastAsia="de-DE"/>
              </w:rPr>
              <w:t xml:space="preserve"> (house mice)      </w:t>
            </w:r>
          </w:p>
          <w:p w14:paraId="2E8A21BA"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Rattus norvegicus</w:t>
            </w:r>
            <w:r w:rsidRPr="00F10A37">
              <w:rPr>
                <w:rFonts w:ascii="Arial" w:eastAsia="Times New Roman" w:hAnsi="Arial" w:cs="Arial"/>
                <w:bCs/>
                <w:sz w:val="20"/>
                <w:szCs w:val="29"/>
                <w:lang w:val="en-GB" w:eastAsia="de-DE"/>
              </w:rPr>
              <w:t xml:space="preserve"> (brown rat)      </w:t>
            </w:r>
          </w:p>
          <w:p w14:paraId="043C9CDD"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Rattus rattus</w:t>
            </w:r>
            <w:r w:rsidRPr="00F10A37">
              <w:rPr>
                <w:rFonts w:ascii="Arial" w:eastAsia="Times New Roman" w:hAnsi="Arial" w:cs="Arial"/>
                <w:bCs/>
                <w:sz w:val="20"/>
                <w:szCs w:val="29"/>
                <w:lang w:val="en-GB" w:eastAsia="de-DE"/>
              </w:rPr>
              <w:t xml:space="preserve"> (black or roof rat)</w:t>
            </w:r>
          </w:p>
        </w:tc>
      </w:tr>
      <w:tr w:rsidR="00F10A37" w:rsidRPr="00F10A37" w14:paraId="08AA9899"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B73D9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9C2FE8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Outdoor around buildings  </w:t>
            </w:r>
          </w:p>
        </w:tc>
      </w:tr>
      <w:tr w:rsidR="00F10A37" w:rsidRPr="00F10A37" w14:paraId="0E8D5FFC"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3ACD11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7DF33D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Bait formulations:</w:t>
            </w:r>
          </w:p>
          <w:p w14:paraId="78D4343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Ready-to-use bait to be used in tamper-resistant bait stations.</w:t>
            </w:r>
          </w:p>
          <w:p w14:paraId="7FE4FB6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Cs/>
                <w:i/>
                <w:sz w:val="20"/>
                <w:szCs w:val="29"/>
                <w:lang w:val="en-GB" w:eastAsia="de-DE"/>
              </w:rPr>
              <w:t xml:space="preserve">[Covered and protected baiting points] </w:t>
            </w:r>
          </w:p>
        </w:tc>
      </w:tr>
      <w:tr w:rsidR="00F10A37" w:rsidRPr="00F10A37" w14:paraId="1EB4EBCA"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0A7F7A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690D029" w14:textId="77777777" w:rsidR="008E7AB3" w:rsidRPr="001A6FBB" w:rsidRDefault="008E7AB3" w:rsidP="008E7AB3">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Bait products:</w:t>
            </w:r>
          </w:p>
          <w:p w14:paraId="5C8EA6C9" w14:textId="77777777" w:rsidR="008E7AB3" w:rsidRPr="001A6FBB" w:rsidRDefault="008E7AB3" w:rsidP="008E7AB3">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Rats</w:t>
            </w: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100</w:t>
            </w:r>
            <w:r w:rsidRPr="001A6FBB">
              <w:rPr>
                <w:rFonts w:ascii="Arial" w:eastAsia="Times New Roman" w:hAnsi="Arial" w:cs="Arial"/>
                <w:bCs/>
                <w:sz w:val="20"/>
                <w:szCs w:val="29"/>
                <w:lang w:val="en-GB" w:eastAsia="de-DE"/>
              </w:rPr>
              <w:t xml:space="preserve"> g of bait per baiting point</w:t>
            </w:r>
            <w:r>
              <w:rPr>
                <w:rFonts w:ascii="Arial" w:eastAsia="Times New Roman" w:hAnsi="Arial" w:cs="Arial"/>
                <w:bCs/>
                <w:sz w:val="20"/>
                <w:szCs w:val="29"/>
                <w:lang w:val="en-GB" w:eastAsia="de-DE"/>
              </w:rPr>
              <w:t xml:space="preserve"> every 5 to 10 meters</w:t>
            </w:r>
            <w:r w:rsidRPr="001A6FBB">
              <w:rPr>
                <w:rFonts w:ascii="Arial" w:eastAsia="Times New Roman" w:hAnsi="Arial" w:cs="Arial"/>
                <w:bCs/>
                <w:sz w:val="20"/>
                <w:szCs w:val="29"/>
                <w:lang w:val="en-GB" w:eastAsia="de-DE"/>
              </w:rPr>
              <w:t xml:space="preserve">. </w:t>
            </w:r>
          </w:p>
          <w:p w14:paraId="6631C73A" w14:textId="4F6F1F59" w:rsidR="00F10A37" w:rsidRPr="00F10A37" w:rsidRDefault="008E7AB3"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Mice</w:t>
            </w: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30-40</w:t>
            </w:r>
            <w:r w:rsidRPr="001A6FBB">
              <w:rPr>
                <w:rFonts w:ascii="Arial" w:eastAsia="Times New Roman" w:hAnsi="Arial" w:cs="Arial"/>
                <w:bCs/>
                <w:sz w:val="20"/>
                <w:szCs w:val="29"/>
                <w:lang w:val="en-GB" w:eastAsia="de-DE"/>
              </w:rPr>
              <w:t xml:space="preserve"> g of bait per baiting point</w:t>
            </w:r>
            <w:r>
              <w:rPr>
                <w:rFonts w:ascii="Arial" w:eastAsia="Times New Roman" w:hAnsi="Arial" w:cs="Arial"/>
                <w:bCs/>
                <w:sz w:val="20"/>
                <w:szCs w:val="29"/>
                <w:lang w:val="en-GB" w:eastAsia="de-DE"/>
              </w:rPr>
              <w:t xml:space="preserve"> every 1 to 2 meters</w:t>
            </w:r>
            <w:r w:rsidRPr="001A6FBB">
              <w:rPr>
                <w:rFonts w:ascii="Arial" w:eastAsia="Times New Roman" w:hAnsi="Arial" w:cs="Arial"/>
                <w:bCs/>
                <w:sz w:val="20"/>
                <w:szCs w:val="29"/>
                <w:lang w:val="en-GB" w:eastAsia="de-DE"/>
              </w:rPr>
              <w:t>.</w:t>
            </w:r>
          </w:p>
        </w:tc>
      </w:tr>
      <w:tr w:rsidR="00F10A37" w:rsidRPr="00F10A37" w14:paraId="34E9EC5C"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C6778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1E54DE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Trained professionals                                     </w:t>
            </w:r>
          </w:p>
        </w:tc>
      </w:tr>
      <w:tr w:rsidR="00F10A37" w:rsidRPr="00F10A37" w14:paraId="72E55A43"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1D58A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9DF6A6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sz w:val="20"/>
                <w:szCs w:val="29"/>
                <w:lang w:val="en-GB" w:eastAsia="de-DE"/>
              </w:rPr>
              <w:t>Minimum pack size of 3 kg</w:t>
            </w:r>
            <w:r w:rsidRPr="00F10A37">
              <w:rPr>
                <w:rFonts w:ascii="Arial" w:eastAsia="Times New Roman" w:hAnsi="Arial" w:cs="Arial"/>
                <w:bCs/>
                <w:i/>
                <w:sz w:val="20"/>
                <w:szCs w:val="29"/>
                <w:lang w:val="en-GB" w:eastAsia="de-DE"/>
              </w:rPr>
              <w:t xml:space="preserve">. </w:t>
            </w:r>
          </w:p>
          <w:p w14:paraId="4B01691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i/>
                <w:sz w:val="20"/>
                <w:szCs w:val="29"/>
                <w:lang w:val="en-GB" w:eastAsia="de-DE"/>
              </w:rPr>
              <w:t>(</w:t>
            </w:r>
            <w:r w:rsidRPr="00F10A37">
              <w:rPr>
                <w:rFonts w:ascii="Arial" w:eastAsia="Times New Roman" w:hAnsi="Arial" w:cs="Arial"/>
                <w:b/>
                <w:bCs/>
                <w:i/>
                <w:sz w:val="20"/>
                <w:szCs w:val="29"/>
                <w:lang w:val="en-GB" w:eastAsia="de-DE"/>
              </w:rPr>
              <w:t>In France only</w:t>
            </w:r>
            <w:r w:rsidRPr="00F10A37">
              <w:rPr>
                <w:rFonts w:ascii="Arial" w:eastAsia="Times New Roman" w:hAnsi="Arial" w:cs="Arial"/>
                <w:bCs/>
                <w:i/>
                <w:sz w:val="20"/>
                <w:szCs w:val="29"/>
                <w:lang w:val="en-GB" w:eastAsia="de-DE"/>
              </w:rPr>
              <w:t>: minimum pack size of 5 kg)</w:t>
            </w:r>
          </w:p>
          <w:p w14:paraId="1029DE1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313900ED" w14:textId="77777777" w:rsidR="00F10A37" w:rsidRPr="00F10A37" w:rsidRDefault="00F10A37" w:rsidP="00F10A37">
            <w:pPr>
              <w:spacing w:line="240" w:lineRule="auto"/>
              <w:jc w:val="both"/>
              <w:rPr>
                <w:rFonts w:ascii="Arial" w:eastAsia="Times New Roman" w:hAnsi="Arial" w:cs="Arial"/>
                <w:sz w:val="20"/>
                <w:szCs w:val="20"/>
                <w:lang w:val="en-GB"/>
              </w:rPr>
            </w:pPr>
            <w:r w:rsidRPr="00F10A37">
              <w:rPr>
                <w:rFonts w:ascii="Arial" w:eastAsia="Times New Roman" w:hAnsi="Arial" w:cs="Arial"/>
                <w:bCs/>
                <w:sz w:val="20"/>
                <w:szCs w:val="29"/>
                <w:lang w:val="en-GB" w:eastAsia="de-DE"/>
              </w:rPr>
              <w:t>The product is supplied in polyethylene sachets of 20 to 100 grams or in bulk.</w:t>
            </w:r>
          </w:p>
        </w:tc>
      </w:tr>
    </w:tbl>
    <w:p w14:paraId="63C4B83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0CDB39BF"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F10A37">
        <w:rPr>
          <w:rFonts w:ascii="Arial" w:eastAsia="Times New Roman" w:hAnsi="Arial" w:cs="Arial"/>
          <w:b/>
          <w:bCs/>
          <w:i/>
          <w:iCs/>
          <w:color w:val="0046AD"/>
          <w:sz w:val="20"/>
          <w:szCs w:val="20"/>
          <w:lang w:val="en-GB" w:eastAsia="de-DE"/>
        </w:rPr>
        <w:t>4.2.1.</w:t>
      </w:r>
      <w:r w:rsidRPr="00F10A37">
        <w:rPr>
          <w:rFonts w:ascii="Arial" w:eastAsia="Times New Roman" w:hAnsi="Arial" w:cs="Arial"/>
          <w:b/>
          <w:bCs/>
          <w:iCs/>
          <w:color w:val="0046AD"/>
          <w:sz w:val="20"/>
          <w:szCs w:val="20"/>
          <w:lang w:val="en-GB" w:eastAsia="de-DE"/>
        </w:rPr>
        <w:t xml:space="preserve"> </w:t>
      </w:r>
      <w:r w:rsidRPr="00F10A37">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414A1C6C"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431739"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Protect bait from the atmospheric conditions. Place the baiting points in areas not liable to flooding.</w:t>
            </w:r>
          </w:p>
          <w:p w14:paraId="15DEC073"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Replace any bait in baiting points in which bait has been damaged by water or contaminated by dirt.</w:t>
            </w:r>
          </w:p>
          <w:p w14:paraId="1D89ADFB"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Remove the remaining product at the end of treatment period</w:t>
            </w:r>
            <w:r w:rsidRPr="00F10A37">
              <w:rPr>
                <w:rFonts w:ascii="Arial" w:eastAsia="Times New Roman" w:hAnsi="Arial" w:cs="Arial"/>
                <w:bCs/>
                <w:i/>
                <w:sz w:val="20"/>
                <w:szCs w:val="29"/>
                <w:lang w:val="en-GB" w:eastAsia="de-DE"/>
              </w:rPr>
              <w:t>.</w:t>
            </w:r>
          </w:p>
          <w:p w14:paraId="45E4447C"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Cs/>
                <w:i/>
                <w:sz w:val="20"/>
                <w:szCs w:val="29"/>
                <w:lang w:val="en-GB" w:eastAsia="de-DE"/>
              </w:rPr>
              <w:t>[When available]</w:t>
            </w:r>
            <w:r w:rsidRPr="00F10A37">
              <w:rPr>
                <w:rFonts w:ascii="Arial" w:eastAsia="Times New Roman" w:hAnsi="Arial" w:cs="Arial"/>
                <w:bCs/>
                <w:sz w:val="20"/>
                <w:szCs w:val="29"/>
                <w:lang w:val="en-GB" w:eastAsia="de-DE"/>
              </w:rPr>
              <w:t xml:space="preserve"> Follow any additional instructions provided by the relevant code of best practice.</w:t>
            </w:r>
          </w:p>
          <w:p w14:paraId="61241BC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 [For outdoor use, baiting points must be covered and placed in strategic sites to minimise the exposure to non-target species].</w:t>
            </w:r>
          </w:p>
        </w:tc>
      </w:tr>
    </w:tbl>
    <w:p w14:paraId="53313C7E"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4.2.2.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77EA4459"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EA7EC6"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Where possible, prior to the treatment inform any possible bystanders (e.g. users of the treated area and their surroundings) about the rodent control campaign </w:t>
            </w:r>
            <w:r w:rsidRPr="00F10A37">
              <w:rPr>
                <w:rFonts w:ascii="Arial" w:eastAsia="Times New Roman" w:hAnsi="Arial" w:cs="Arial"/>
                <w:bCs/>
                <w:i/>
                <w:iCs/>
                <w:sz w:val="20"/>
                <w:szCs w:val="29"/>
                <w:lang w:val="en-GB" w:eastAsia="de-DE"/>
              </w:rPr>
              <w:t>[in accordance with the applicable code of good practice, if any]</w:t>
            </w:r>
            <w:r w:rsidRPr="00F10A37">
              <w:rPr>
                <w:rFonts w:ascii="Arial" w:eastAsia="Times New Roman" w:hAnsi="Arial" w:cs="Arial"/>
                <w:bCs/>
                <w:sz w:val="20"/>
                <w:szCs w:val="29"/>
                <w:lang w:val="en-GB" w:eastAsia="de-DE"/>
              </w:rPr>
              <w:t>.</w:t>
            </w:r>
          </w:p>
          <w:p w14:paraId="190E32F8"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Consider preventive control measures (plug holes, remove potential food and drinking as far as possible) to improve product intake and reduce the likelihood of reinvasion.</w:t>
            </w:r>
          </w:p>
          <w:p w14:paraId="50C6210B"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i/>
                <w:sz w:val="20"/>
                <w:szCs w:val="29"/>
                <w:lang w:val="en-GB" w:eastAsia="de-DE"/>
              </w:rPr>
            </w:pPr>
            <w:r w:rsidRPr="00F10A37">
              <w:rPr>
                <w:rFonts w:ascii="Arial" w:eastAsia="Times New Roman" w:hAnsi="Arial" w:cs="Arial"/>
                <w:bCs/>
                <w:sz w:val="20"/>
                <w:szCs w:val="29"/>
                <w:lang w:val="en-GB" w:eastAsia="de-DE"/>
              </w:rPr>
              <w:t>- To reduce risk of secondary poisoning, search for and remove dead rodents during treatment at frequent intervals, in line with the recommendations provided by the relevant code of best practice</w:t>
            </w:r>
            <w:r w:rsidRPr="00F10A37">
              <w:rPr>
                <w:rFonts w:ascii="Arial" w:eastAsia="Times New Roman" w:hAnsi="Arial" w:cs="Arial"/>
                <w:bCs/>
                <w:i/>
                <w:sz w:val="20"/>
                <w:szCs w:val="29"/>
                <w:lang w:val="en-GB" w:eastAsia="de-DE"/>
              </w:rPr>
              <w:t>.</w:t>
            </w:r>
          </w:p>
          <w:p w14:paraId="5BEE91BD"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sidDel="00206626">
              <w:rPr>
                <w:rFonts w:ascii="Arial" w:eastAsia="Times New Roman" w:hAnsi="Arial" w:cs="Arial"/>
                <w:bCs/>
                <w:sz w:val="20"/>
                <w:szCs w:val="29"/>
                <w:lang w:val="en-GB" w:eastAsia="de-DE"/>
              </w:rPr>
              <w:t xml:space="preserve"> </w:t>
            </w:r>
            <w:r w:rsidRPr="00F10A37">
              <w:rPr>
                <w:rFonts w:ascii="Arial" w:eastAsia="Times New Roman" w:hAnsi="Arial" w:cs="Arial"/>
                <w:bCs/>
                <w:sz w:val="20"/>
                <w:szCs w:val="29"/>
                <w:lang w:val="en-GB" w:eastAsia="de-DE"/>
              </w:rPr>
              <w:t xml:space="preserve">- Do not use this product as permanent baits for the prevention of rodent infestation or monitoring of </w:t>
            </w:r>
            <w:r w:rsidRPr="00F10A37">
              <w:rPr>
                <w:rFonts w:ascii="Arial" w:eastAsia="Times New Roman" w:hAnsi="Arial" w:cs="Arial"/>
                <w:bCs/>
                <w:sz w:val="20"/>
                <w:szCs w:val="29"/>
                <w:lang w:val="en-GB" w:eastAsia="de-DE"/>
              </w:rPr>
              <w:lastRenderedPageBreak/>
              <w:t xml:space="preserve">rodent activities. </w:t>
            </w:r>
          </w:p>
          <w:p w14:paraId="6A59EB5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Do not use this product in pulsed baiting treatments.</w:t>
            </w:r>
          </w:p>
          <w:p w14:paraId="16A5F665"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Do not apply this product directly in the burrows.</w:t>
            </w:r>
          </w:p>
        </w:tc>
      </w:tr>
    </w:tbl>
    <w:p w14:paraId="714D0B5B"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lastRenderedPageBreak/>
        <w:t xml:space="preserve">4.2.3.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725C440D"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3B99A2B"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When placing bait points close to surface waters (e.g. rivers, ponds, water channels, dykes, irrigation ditches) or water drainage systems, ensure that bait contact with water is avoided.</w:t>
            </w:r>
          </w:p>
        </w:tc>
      </w:tr>
    </w:tbl>
    <w:p w14:paraId="58AB9E28"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4.2.4.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7481F07D"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ADF530D"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37F3D24A"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4.2.5.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1B7984F9"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FD7237F"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1FEF0306"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2F53CA5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3C86E25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bCs/>
          <w:color w:val="0046AD"/>
          <w:sz w:val="20"/>
          <w:szCs w:val="20"/>
          <w:lang w:val="en-GB" w:eastAsia="de-DE"/>
        </w:rPr>
        <w:t>4.3. Use description</w:t>
      </w:r>
    </w:p>
    <w:p w14:paraId="1DA62948" w14:textId="5811F58F"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sidRPr="00F10A37">
        <w:rPr>
          <w:rFonts w:ascii="Arial" w:eastAsia="Times New Roman" w:hAnsi="Arial" w:cs="Arial"/>
          <w:b/>
          <w:bCs/>
          <w:sz w:val="20"/>
          <w:szCs w:val="20"/>
          <w:lang w:val="en-GB" w:eastAsia="de-DE"/>
        </w:rPr>
        <w:t xml:space="preserve">Table 3. Use # 3 – </w:t>
      </w:r>
      <w:r w:rsidR="001B20B9" w:rsidRPr="00F10A37">
        <w:rPr>
          <w:rFonts w:ascii="Arial" w:eastAsia="Times New Roman" w:hAnsi="Arial" w:cs="Arial"/>
          <w:b/>
          <w:bCs/>
          <w:sz w:val="20"/>
          <w:szCs w:val="20"/>
          <w:lang w:val="en-GB" w:eastAsia="de-DE"/>
        </w:rPr>
        <w:t>Mice and/or rats</w:t>
      </w:r>
      <w:r w:rsidRPr="00F10A37">
        <w:rPr>
          <w:rFonts w:ascii="Arial" w:eastAsia="Times New Roman" w:hAnsi="Arial" w:cs="Arial"/>
          <w:b/>
          <w:bCs/>
          <w:sz w:val="20"/>
          <w:szCs w:val="20"/>
          <w:lang w:val="en-GB" w:eastAsia="de-DE"/>
        </w:rPr>
        <w:t xml:space="preserve"> – trained professionals – Outdoor open areas &amp; waste dumps</w:t>
      </w:r>
    </w:p>
    <w:p w14:paraId="0A8A646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F10A37" w:rsidRPr="00F10A37" w14:paraId="5A9D3DB4" w14:textId="77777777" w:rsidTr="00F10A3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A3BAF6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5EC5857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14</w:t>
            </w:r>
          </w:p>
        </w:tc>
      </w:tr>
      <w:tr w:rsidR="00F10A37" w:rsidRPr="00F10A37" w14:paraId="06E29DFB"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D5513A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3E0ECA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Not relevant for rodenticides </w:t>
            </w:r>
          </w:p>
        </w:tc>
      </w:tr>
      <w:tr w:rsidR="00F10A37" w:rsidRPr="00F10A37" w14:paraId="61158A5A"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D3503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1FD4777" w14:textId="77777777" w:rsidR="0060620B" w:rsidRPr="00F10A37" w:rsidRDefault="0060620B" w:rsidP="0060620B">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Mus musculus</w:t>
            </w:r>
            <w:r w:rsidRPr="00F10A37">
              <w:rPr>
                <w:rFonts w:ascii="Arial" w:eastAsia="Times New Roman" w:hAnsi="Arial" w:cs="Arial"/>
                <w:bCs/>
                <w:sz w:val="20"/>
                <w:szCs w:val="29"/>
                <w:lang w:val="en-GB" w:eastAsia="de-DE"/>
              </w:rPr>
              <w:t xml:space="preserve"> (house mice)      </w:t>
            </w:r>
          </w:p>
          <w:p w14:paraId="4BB94A5C"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Rattus norvegicus</w:t>
            </w:r>
            <w:r w:rsidRPr="00F10A37">
              <w:rPr>
                <w:rFonts w:ascii="Arial" w:eastAsia="Times New Roman" w:hAnsi="Arial" w:cs="Arial"/>
                <w:bCs/>
                <w:sz w:val="20"/>
                <w:szCs w:val="29"/>
                <w:lang w:val="en-GB" w:eastAsia="de-DE"/>
              </w:rPr>
              <w:t xml:space="preserve"> (brown rat)      </w:t>
            </w:r>
          </w:p>
          <w:p w14:paraId="1E669958"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highlight w:val="yellow"/>
                <w:lang w:val="en-GB" w:eastAsia="de-DE"/>
              </w:rPr>
            </w:pPr>
            <w:r w:rsidRPr="00F10A37">
              <w:rPr>
                <w:rFonts w:ascii="Arial" w:eastAsia="Times New Roman" w:hAnsi="Arial" w:cs="Arial"/>
                <w:bCs/>
                <w:i/>
                <w:sz w:val="20"/>
                <w:szCs w:val="29"/>
                <w:lang w:val="en-GB" w:eastAsia="de-DE"/>
              </w:rPr>
              <w:t>Rattus rattus</w:t>
            </w:r>
            <w:r w:rsidRPr="00F10A37">
              <w:rPr>
                <w:rFonts w:ascii="Arial" w:eastAsia="Times New Roman" w:hAnsi="Arial" w:cs="Arial"/>
                <w:bCs/>
                <w:sz w:val="20"/>
                <w:szCs w:val="29"/>
                <w:lang w:val="en-GB" w:eastAsia="de-DE"/>
              </w:rPr>
              <w:t xml:space="preserve"> (black or roof rat)</w:t>
            </w:r>
          </w:p>
        </w:tc>
      </w:tr>
      <w:tr w:rsidR="00F10A37" w:rsidRPr="00F10A37" w14:paraId="2DBA9309"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269802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467243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Outdoor open areas     □</w:t>
            </w:r>
          </w:p>
          <w:p w14:paraId="33E6864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Outdoor waste dumps  □</w:t>
            </w:r>
          </w:p>
        </w:tc>
      </w:tr>
      <w:tr w:rsidR="00F10A37" w:rsidRPr="00F10A37" w14:paraId="0D29152C"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9A7850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AA83A2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Ready-to-use bait to be used in tamper-resistant bait stations.</w:t>
            </w:r>
          </w:p>
          <w:p w14:paraId="02CCFD96"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 [Covered and protected baiting points]</w:t>
            </w:r>
          </w:p>
        </w:tc>
      </w:tr>
      <w:tr w:rsidR="00F10A37" w:rsidRPr="00F10A37" w14:paraId="13B6814D"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C1DFCD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18D1BC" w14:textId="77777777" w:rsidR="008E7AB3" w:rsidRPr="001A6FBB" w:rsidRDefault="008E7AB3" w:rsidP="008E7AB3">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Bait products:</w:t>
            </w:r>
          </w:p>
          <w:p w14:paraId="6532F455" w14:textId="77777777" w:rsidR="008E7AB3" w:rsidRPr="001A6FBB" w:rsidRDefault="008E7AB3" w:rsidP="008E7AB3">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Rats</w:t>
            </w: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100</w:t>
            </w:r>
            <w:r w:rsidRPr="001A6FBB">
              <w:rPr>
                <w:rFonts w:ascii="Arial" w:eastAsia="Times New Roman" w:hAnsi="Arial" w:cs="Arial"/>
                <w:bCs/>
                <w:sz w:val="20"/>
                <w:szCs w:val="29"/>
                <w:lang w:val="en-GB" w:eastAsia="de-DE"/>
              </w:rPr>
              <w:t xml:space="preserve"> g of bait per baiting point</w:t>
            </w:r>
            <w:r>
              <w:rPr>
                <w:rFonts w:ascii="Arial" w:eastAsia="Times New Roman" w:hAnsi="Arial" w:cs="Arial"/>
                <w:bCs/>
                <w:sz w:val="20"/>
                <w:szCs w:val="29"/>
                <w:lang w:val="en-GB" w:eastAsia="de-DE"/>
              </w:rPr>
              <w:t xml:space="preserve"> every 5 to 10 meters</w:t>
            </w:r>
            <w:r w:rsidRPr="001A6FBB">
              <w:rPr>
                <w:rFonts w:ascii="Arial" w:eastAsia="Times New Roman" w:hAnsi="Arial" w:cs="Arial"/>
                <w:bCs/>
                <w:sz w:val="20"/>
                <w:szCs w:val="29"/>
                <w:lang w:val="en-GB" w:eastAsia="de-DE"/>
              </w:rPr>
              <w:t xml:space="preserve">. </w:t>
            </w:r>
          </w:p>
          <w:p w14:paraId="749F0602" w14:textId="5CF303F0" w:rsidR="0060620B" w:rsidRPr="00F10A37" w:rsidRDefault="008E7AB3"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Mice</w:t>
            </w: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30-40</w:t>
            </w:r>
            <w:r w:rsidRPr="001A6FBB">
              <w:rPr>
                <w:rFonts w:ascii="Arial" w:eastAsia="Times New Roman" w:hAnsi="Arial" w:cs="Arial"/>
                <w:bCs/>
                <w:sz w:val="20"/>
                <w:szCs w:val="29"/>
                <w:lang w:val="en-GB" w:eastAsia="de-DE"/>
              </w:rPr>
              <w:t xml:space="preserve"> g of bait per baiting point</w:t>
            </w:r>
            <w:r>
              <w:rPr>
                <w:rFonts w:ascii="Arial" w:eastAsia="Times New Roman" w:hAnsi="Arial" w:cs="Arial"/>
                <w:bCs/>
                <w:sz w:val="20"/>
                <w:szCs w:val="29"/>
                <w:lang w:val="en-GB" w:eastAsia="de-DE"/>
              </w:rPr>
              <w:t xml:space="preserve"> every 1 to 2 meters</w:t>
            </w:r>
            <w:r w:rsidRPr="001A6FBB">
              <w:rPr>
                <w:rFonts w:ascii="Arial" w:eastAsia="Times New Roman" w:hAnsi="Arial" w:cs="Arial"/>
                <w:bCs/>
                <w:sz w:val="20"/>
                <w:szCs w:val="29"/>
                <w:lang w:val="en-GB" w:eastAsia="de-DE"/>
              </w:rPr>
              <w:t>.</w:t>
            </w:r>
          </w:p>
        </w:tc>
      </w:tr>
      <w:tr w:rsidR="00F10A37" w:rsidRPr="00F10A37" w14:paraId="5B48337B"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B8B232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3CFF07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Trained professionals only </w:t>
            </w:r>
          </w:p>
        </w:tc>
      </w:tr>
      <w:tr w:rsidR="00F10A37" w:rsidRPr="00F10A37" w14:paraId="0B36DF81"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BEBEF5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54AC26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sz w:val="20"/>
                <w:szCs w:val="29"/>
                <w:lang w:val="en-GB" w:eastAsia="de-DE"/>
              </w:rPr>
              <w:t>Minimum pack size of 3 kg</w:t>
            </w:r>
            <w:r w:rsidRPr="00F10A37">
              <w:rPr>
                <w:rFonts w:ascii="Arial" w:eastAsia="Times New Roman" w:hAnsi="Arial" w:cs="Arial"/>
                <w:bCs/>
                <w:i/>
                <w:sz w:val="20"/>
                <w:szCs w:val="29"/>
                <w:lang w:val="en-GB" w:eastAsia="de-DE"/>
              </w:rPr>
              <w:t xml:space="preserve">. </w:t>
            </w:r>
          </w:p>
          <w:p w14:paraId="401036B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i/>
                <w:sz w:val="20"/>
                <w:szCs w:val="29"/>
                <w:lang w:val="en-GB" w:eastAsia="de-DE"/>
              </w:rPr>
              <w:t>(</w:t>
            </w:r>
            <w:r w:rsidRPr="00F10A37">
              <w:rPr>
                <w:rFonts w:ascii="Arial" w:eastAsia="Times New Roman" w:hAnsi="Arial" w:cs="Arial"/>
                <w:b/>
                <w:bCs/>
                <w:i/>
                <w:sz w:val="20"/>
                <w:szCs w:val="29"/>
                <w:lang w:val="en-GB" w:eastAsia="de-DE"/>
              </w:rPr>
              <w:t>In France only</w:t>
            </w:r>
            <w:r w:rsidRPr="00F10A37">
              <w:rPr>
                <w:rFonts w:ascii="Arial" w:eastAsia="Times New Roman" w:hAnsi="Arial" w:cs="Arial"/>
                <w:bCs/>
                <w:i/>
                <w:sz w:val="20"/>
                <w:szCs w:val="29"/>
                <w:lang w:val="en-GB" w:eastAsia="de-DE"/>
              </w:rPr>
              <w:t>: minimum pack size of 5 kg)</w:t>
            </w:r>
          </w:p>
          <w:p w14:paraId="490EFF4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5F639ACF" w14:textId="77777777" w:rsidR="00F10A37" w:rsidRPr="00F10A37" w:rsidRDefault="00F10A37" w:rsidP="00F10A37">
            <w:pPr>
              <w:spacing w:line="240" w:lineRule="auto"/>
              <w:jc w:val="both"/>
              <w:rPr>
                <w:rFonts w:ascii="Arial" w:eastAsia="Times New Roman" w:hAnsi="Arial" w:cs="Arial"/>
                <w:sz w:val="20"/>
                <w:szCs w:val="20"/>
                <w:lang w:val="en-GB"/>
              </w:rPr>
            </w:pPr>
            <w:r w:rsidRPr="00F10A37">
              <w:rPr>
                <w:rFonts w:ascii="Arial" w:eastAsia="Times New Roman" w:hAnsi="Arial" w:cs="Arial"/>
                <w:bCs/>
                <w:sz w:val="20"/>
                <w:szCs w:val="29"/>
                <w:lang w:val="en-GB" w:eastAsia="de-DE"/>
              </w:rPr>
              <w:t>The product is supplied in polyethylene sachets of 20 to 100 grams or in bulk.</w:t>
            </w:r>
          </w:p>
        </w:tc>
      </w:tr>
    </w:tbl>
    <w:p w14:paraId="5329055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67BEE49F"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F10A37">
        <w:rPr>
          <w:rFonts w:ascii="Arial" w:eastAsia="Times New Roman" w:hAnsi="Arial" w:cs="Arial"/>
          <w:b/>
          <w:bCs/>
          <w:i/>
          <w:iCs/>
          <w:color w:val="0046AD"/>
          <w:sz w:val="20"/>
          <w:szCs w:val="20"/>
          <w:lang w:val="en-GB" w:eastAsia="de-DE"/>
        </w:rPr>
        <w:t>4.3.1.</w:t>
      </w:r>
      <w:r w:rsidRPr="00F10A37">
        <w:rPr>
          <w:rFonts w:ascii="Arial" w:eastAsia="Times New Roman" w:hAnsi="Arial" w:cs="Arial"/>
          <w:b/>
          <w:bCs/>
          <w:iCs/>
          <w:color w:val="0046AD"/>
          <w:sz w:val="20"/>
          <w:szCs w:val="20"/>
          <w:lang w:val="en-GB" w:eastAsia="de-DE"/>
        </w:rPr>
        <w:t xml:space="preserve"> </w:t>
      </w:r>
      <w:r w:rsidRPr="00F10A37">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6AAE5495"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5597EE"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Protect bait from the atmospheric conditions. Place the bait stations in areas not liable to flooding.</w:t>
            </w:r>
          </w:p>
          <w:p w14:paraId="6BB25C13"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Replace any bait in baiting points in which bait has been damaged by water or contaminated by dirt.</w:t>
            </w:r>
          </w:p>
          <w:p w14:paraId="34834435" w14:textId="77777777" w:rsidR="00F10A37" w:rsidRPr="00F10A37" w:rsidRDefault="00F10A37" w:rsidP="00F10A37">
            <w:pPr>
              <w:widowControl w:val="0"/>
              <w:suppressAutoHyphens w:val="0"/>
              <w:autoSpaceDE w:val="0"/>
              <w:autoSpaceDN w:val="0"/>
              <w:adjustRightInd w:val="0"/>
              <w:spacing w:before="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Remove the remaining product at the end of treatment period </w:t>
            </w:r>
            <w:r w:rsidRPr="00F10A37">
              <w:rPr>
                <w:rFonts w:ascii="Arial" w:eastAsia="Times New Roman" w:hAnsi="Arial" w:cs="Arial"/>
                <w:bCs/>
                <w:i/>
                <w:sz w:val="20"/>
                <w:szCs w:val="29"/>
                <w:lang w:val="en-GB" w:eastAsia="de-DE"/>
              </w:rPr>
              <w:t>[Not applicable where explicitly authorised according to addenda 4]</w:t>
            </w:r>
            <w:r w:rsidRPr="00F10A37">
              <w:rPr>
                <w:rFonts w:ascii="Arial" w:eastAsia="Times New Roman" w:hAnsi="Arial" w:cs="Arial"/>
                <w:bCs/>
                <w:sz w:val="20"/>
                <w:szCs w:val="29"/>
                <w:lang w:val="en-GB" w:eastAsia="de-DE"/>
              </w:rPr>
              <w:t>.</w:t>
            </w:r>
          </w:p>
          <w:p w14:paraId="2ADC701C" w14:textId="77777777" w:rsidR="00F10A37" w:rsidRPr="00F10A37" w:rsidRDefault="00F10A37" w:rsidP="00F10A37">
            <w:pPr>
              <w:widowControl w:val="0"/>
              <w:suppressAutoHyphens w:val="0"/>
              <w:autoSpaceDE w:val="0"/>
              <w:autoSpaceDN w:val="0"/>
              <w:adjustRightInd w:val="0"/>
              <w:spacing w:before="120"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Cs/>
                <w:i/>
                <w:sz w:val="20"/>
                <w:szCs w:val="29"/>
                <w:lang w:val="en-GB" w:eastAsia="de-DE"/>
              </w:rPr>
              <w:t>[When available]</w:t>
            </w:r>
            <w:r w:rsidRPr="00F10A37">
              <w:rPr>
                <w:rFonts w:ascii="Arial" w:eastAsia="Times New Roman" w:hAnsi="Arial" w:cs="Arial"/>
                <w:bCs/>
                <w:sz w:val="20"/>
                <w:szCs w:val="29"/>
                <w:lang w:val="en-GB" w:eastAsia="de-DE"/>
              </w:rPr>
              <w:t xml:space="preserve"> Follow any additional instructions provided by the relevant code of best practice.</w:t>
            </w:r>
          </w:p>
          <w:p w14:paraId="65C5A741"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 [For outdoor use, baiting points must be covered and placed in strategic sites to minimise the exposure to non-target species].</w:t>
            </w:r>
          </w:p>
        </w:tc>
      </w:tr>
    </w:tbl>
    <w:p w14:paraId="3CEFCE84"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lastRenderedPageBreak/>
        <w:t xml:space="preserve">4.3.2.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7CB76AF4"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6D2777E"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Where possible, prior to the treatment inform any possible bystanders (e.g. users of the treated area and their surroundings) about the rodent control campaign </w:t>
            </w:r>
            <w:r w:rsidRPr="00F10A37">
              <w:rPr>
                <w:rFonts w:ascii="Arial" w:eastAsia="Times New Roman" w:hAnsi="Arial" w:cs="Arial"/>
                <w:bCs/>
                <w:i/>
                <w:iCs/>
                <w:sz w:val="20"/>
                <w:szCs w:val="29"/>
                <w:lang w:val="en-GB" w:eastAsia="de-DE"/>
              </w:rPr>
              <w:t>[in accordance with the applicable code of good practice, if any]</w:t>
            </w:r>
            <w:r w:rsidRPr="00F10A37">
              <w:rPr>
                <w:rFonts w:ascii="Arial" w:eastAsia="Times New Roman" w:hAnsi="Arial" w:cs="Arial"/>
                <w:bCs/>
                <w:sz w:val="20"/>
                <w:szCs w:val="29"/>
                <w:lang w:val="en-GB" w:eastAsia="de-DE"/>
              </w:rPr>
              <w:t>.</w:t>
            </w:r>
          </w:p>
          <w:p w14:paraId="633EF8EF"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To reduce risk of secondary poisoning, search for and remove dead rodents during treatment</w:t>
            </w:r>
            <w:r w:rsidRPr="00F10A37">
              <w:rPr>
                <w:rFonts w:ascii="Arial" w:eastAsia="Times New Roman" w:hAnsi="Arial" w:cs="Arial"/>
                <w:bCs/>
                <w:i/>
                <w:sz w:val="20"/>
                <w:szCs w:val="29"/>
                <w:lang w:val="en-GB" w:eastAsia="de-DE"/>
              </w:rPr>
              <w:t xml:space="preserve"> </w:t>
            </w:r>
            <w:r w:rsidRPr="00F10A37">
              <w:rPr>
                <w:rFonts w:ascii="Arial" w:eastAsia="Times New Roman" w:hAnsi="Arial" w:cs="Arial"/>
                <w:bCs/>
                <w:sz w:val="20"/>
                <w:szCs w:val="29"/>
                <w:lang w:val="en-GB" w:eastAsia="de-DE"/>
              </w:rPr>
              <w:t>at frequent intervals</w:t>
            </w:r>
            <w:r w:rsidRPr="00F10A37">
              <w:rPr>
                <w:rFonts w:ascii="Arial" w:eastAsia="Times New Roman" w:hAnsi="Arial" w:cs="Arial"/>
                <w:bCs/>
                <w:i/>
                <w:sz w:val="20"/>
                <w:szCs w:val="29"/>
                <w:lang w:val="en-GB" w:eastAsia="de-DE"/>
              </w:rPr>
              <w:t xml:space="preserve">, </w:t>
            </w:r>
            <w:r w:rsidRPr="00F10A37">
              <w:rPr>
                <w:rFonts w:ascii="Arial" w:eastAsia="Times New Roman" w:hAnsi="Arial" w:cs="Arial"/>
                <w:bCs/>
                <w:sz w:val="20"/>
                <w:szCs w:val="29"/>
                <w:lang w:val="en-GB" w:eastAsia="de-DE"/>
              </w:rPr>
              <w:t>in line with the recommendations provided by the relevant code of best practice.</w:t>
            </w:r>
          </w:p>
          <w:p w14:paraId="01E0D2B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i/>
                <w:sz w:val="20"/>
                <w:szCs w:val="29"/>
                <w:highlight w:val="yellow"/>
                <w:lang w:val="en-GB" w:eastAsia="de-DE"/>
              </w:rPr>
            </w:pPr>
            <w:r w:rsidRPr="00F10A37">
              <w:rPr>
                <w:rFonts w:ascii="Arial" w:eastAsia="Times New Roman" w:hAnsi="Arial" w:cs="Arial"/>
                <w:bCs/>
                <w:sz w:val="20"/>
                <w:szCs w:val="29"/>
                <w:lang w:val="en-GB" w:eastAsia="de-DE"/>
              </w:rPr>
              <w:t>- Do not use this product in pulsed baiting treatments</w:t>
            </w:r>
          </w:p>
          <w:p w14:paraId="28FFE9C1"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Do not apply this product directly in the burrows.</w:t>
            </w:r>
          </w:p>
        </w:tc>
      </w:tr>
    </w:tbl>
    <w:p w14:paraId="238EFB51"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4.3.3.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66E0CEAB"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F4C22D3"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When placing bait points close to surface waters (e.g. rivers, ponds, water channels, dykes, irrigation ditches) or water drainage systems, ensure that bait contact with water is avoided.</w:t>
            </w:r>
          </w:p>
        </w:tc>
      </w:tr>
    </w:tbl>
    <w:p w14:paraId="5965640A"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4.3.4.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3AA9CDB8"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BBBF62"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1F45F1C0"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4.3.5.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2121AEAD"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958076C"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2436E0A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6855ADF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3A002FF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sidRPr="00F10A37">
        <w:rPr>
          <w:rFonts w:ascii="Arial" w:eastAsia="Times New Roman" w:hAnsi="Arial" w:cs="Arial"/>
          <w:b/>
          <w:bCs/>
          <w:color w:val="0046AD"/>
          <w:sz w:val="20"/>
          <w:szCs w:val="20"/>
          <w:lang w:val="en-GB" w:eastAsia="de-DE"/>
        </w:rPr>
        <w:t>4.4. Use description</w:t>
      </w:r>
    </w:p>
    <w:p w14:paraId="343C7F3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sidRPr="00F10A37">
        <w:rPr>
          <w:rFonts w:ascii="Arial" w:eastAsia="Times New Roman" w:hAnsi="Arial" w:cs="Arial"/>
          <w:b/>
          <w:bCs/>
          <w:sz w:val="20"/>
          <w:szCs w:val="20"/>
          <w:lang w:val="en-GB" w:eastAsia="de-DE"/>
        </w:rPr>
        <w:t>Table</w:t>
      </w:r>
      <w:r w:rsidRPr="00F10A37">
        <w:rPr>
          <w:rFonts w:ascii="Arial" w:eastAsia="Times New Roman" w:hAnsi="Arial" w:cs="Arial"/>
          <w:b/>
          <w:bCs/>
          <w:sz w:val="20"/>
          <w:szCs w:val="20"/>
          <w:lang w:val="de-DE" w:eastAsia="de-DE"/>
        </w:rPr>
        <w:t xml:space="preserve"> 4</w:t>
      </w:r>
      <w:r w:rsidRPr="00F10A37">
        <w:rPr>
          <w:rFonts w:ascii="Arial" w:eastAsia="Times New Roman" w:hAnsi="Arial" w:cs="Arial"/>
          <w:b/>
          <w:bCs/>
          <w:sz w:val="20"/>
          <w:szCs w:val="20"/>
          <w:lang w:val="en-GB" w:eastAsia="de-DE"/>
        </w:rPr>
        <w:t xml:space="preserve">. Use # 4 </w:t>
      </w:r>
      <w:r w:rsidRPr="00F10A37">
        <w:rPr>
          <w:rFonts w:ascii="Arial" w:eastAsia="Times New Roman" w:hAnsi="Arial" w:cs="Arial"/>
          <w:b/>
          <w:bCs/>
          <w:i/>
          <w:sz w:val="20"/>
          <w:szCs w:val="20"/>
          <w:highlight w:val="cyan"/>
          <w:lang w:val="en-GB" w:eastAsia="de-DE"/>
        </w:rPr>
        <w:t>(not relevant in France)</w:t>
      </w:r>
      <w:r w:rsidRPr="00F10A37">
        <w:rPr>
          <w:rFonts w:ascii="Arial" w:eastAsia="Times New Roman" w:hAnsi="Arial" w:cs="Arial"/>
          <w:b/>
          <w:bCs/>
          <w:sz w:val="20"/>
          <w:szCs w:val="20"/>
          <w:highlight w:val="cyan"/>
          <w:lang w:val="en-GB" w:eastAsia="de-DE"/>
        </w:rPr>
        <w:t>–</w:t>
      </w:r>
      <w:r w:rsidRPr="00F10A37">
        <w:rPr>
          <w:rFonts w:ascii="Arial" w:eastAsia="Times New Roman" w:hAnsi="Arial" w:cs="Arial"/>
          <w:b/>
          <w:bCs/>
          <w:sz w:val="20"/>
          <w:szCs w:val="20"/>
          <w:lang w:val="en-GB" w:eastAsia="de-DE"/>
        </w:rPr>
        <w:t xml:space="preserve"> House mice – professionals – indoor </w:t>
      </w:r>
    </w:p>
    <w:p w14:paraId="0FE8C66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F10A37" w:rsidRPr="00F10A37" w14:paraId="298696AE" w14:textId="77777777" w:rsidTr="00F10A3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00F64E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99FFBA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14</w:t>
            </w:r>
          </w:p>
        </w:tc>
      </w:tr>
      <w:tr w:rsidR="00F10A37" w:rsidRPr="00F10A37" w14:paraId="7FD446ED"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4F569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DB9E6B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Not relevant for rodenticides </w:t>
            </w:r>
          </w:p>
        </w:tc>
      </w:tr>
      <w:tr w:rsidR="00F10A37" w:rsidRPr="00F10A37" w14:paraId="234B2274"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DB1F38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ED743A6"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6"/>
                <w:szCs w:val="29"/>
                <w:lang w:val="en-GB" w:eastAsia="de-DE"/>
              </w:rPr>
            </w:pPr>
            <w:r w:rsidRPr="00F10A37">
              <w:rPr>
                <w:rFonts w:ascii="Arial" w:eastAsia="Times New Roman" w:hAnsi="Arial" w:cs="Arial"/>
                <w:bCs/>
                <w:i/>
                <w:sz w:val="20"/>
                <w:szCs w:val="29"/>
                <w:lang w:val="en-GB" w:eastAsia="de-DE"/>
              </w:rPr>
              <w:t>Mus musculus</w:t>
            </w:r>
            <w:r w:rsidRPr="00F10A37">
              <w:rPr>
                <w:rFonts w:ascii="Arial" w:eastAsia="Times New Roman" w:hAnsi="Arial" w:cs="Arial"/>
                <w:bCs/>
                <w:sz w:val="20"/>
                <w:szCs w:val="29"/>
                <w:lang w:val="en-GB" w:eastAsia="de-DE"/>
              </w:rPr>
              <w:t xml:space="preserve"> (house mice)     </w:t>
            </w:r>
          </w:p>
        </w:tc>
      </w:tr>
      <w:tr w:rsidR="00F10A37" w:rsidRPr="00F10A37" w14:paraId="5FF1ABF1"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4758C6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C97A06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Indoor  </w:t>
            </w:r>
          </w:p>
        </w:tc>
      </w:tr>
      <w:tr w:rsidR="00F10A37" w:rsidRPr="00F10A37" w14:paraId="0F1B183F"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5E279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822EE4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Ready-to-use bait to be used in tamper-resistant bait stations</w:t>
            </w:r>
            <w:r w:rsidRPr="00F10A37">
              <w:rPr>
                <w:rFonts w:ascii="Arial" w:eastAsia="Times New Roman" w:hAnsi="Arial" w:cs="Arial"/>
                <w:bCs/>
                <w:sz w:val="20"/>
                <w:szCs w:val="29"/>
                <w:vertAlign w:val="superscript"/>
                <w:lang w:val="en-GB" w:eastAsia="de-DE"/>
              </w:rPr>
              <w:footnoteReference w:id="22"/>
            </w:r>
          </w:p>
        </w:tc>
      </w:tr>
      <w:tr w:rsidR="00F10A37" w:rsidRPr="00F10A37" w14:paraId="25C03C11"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7DDA3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0285136" w14:textId="7ADEBC27" w:rsidR="00F10A37" w:rsidRPr="00F10A37" w:rsidRDefault="00F10A37" w:rsidP="008E7AB3">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- 30-40 g of bait per bait station. If more than one bait station is needed, the distance between bait stations should be of 1 to 2 meters.</w:t>
            </w:r>
          </w:p>
        </w:tc>
      </w:tr>
      <w:tr w:rsidR="00F10A37" w:rsidRPr="00F10A37" w14:paraId="4B7D95FC"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ACD1B8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9A64A5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Professionals                                    </w:t>
            </w:r>
          </w:p>
        </w:tc>
      </w:tr>
      <w:tr w:rsidR="00F10A37" w:rsidRPr="00F10A37" w14:paraId="4992FED4"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EFC3D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color w:val="000000"/>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839843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sz w:val="20"/>
                <w:szCs w:val="29"/>
                <w:lang w:val="en-GB" w:eastAsia="de-DE"/>
              </w:rPr>
              <w:t>Minimum pack size of 3 kg</w:t>
            </w:r>
            <w:r w:rsidRPr="00F10A37">
              <w:rPr>
                <w:rFonts w:ascii="Arial" w:eastAsia="Times New Roman" w:hAnsi="Arial" w:cs="Arial"/>
                <w:bCs/>
                <w:i/>
                <w:sz w:val="20"/>
                <w:szCs w:val="29"/>
                <w:lang w:val="en-GB" w:eastAsia="de-DE"/>
              </w:rPr>
              <w:t xml:space="preserve">. </w:t>
            </w:r>
          </w:p>
          <w:p w14:paraId="4191519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i/>
                <w:sz w:val="20"/>
                <w:szCs w:val="29"/>
                <w:lang w:val="en-GB" w:eastAsia="de-DE"/>
              </w:rPr>
              <w:t>(</w:t>
            </w:r>
            <w:r w:rsidRPr="00F10A37">
              <w:rPr>
                <w:rFonts w:ascii="Arial" w:eastAsia="Times New Roman" w:hAnsi="Arial" w:cs="Arial"/>
                <w:b/>
                <w:bCs/>
                <w:i/>
                <w:sz w:val="20"/>
                <w:szCs w:val="29"/>
                <w:lang w:val="en-GB" w:eastAsia="de-DE"/>
              </w:rPr>
              <w:t>In France only</w:t>
            </w:r>
            <w:r w:rsidRPr="00F10A37">
              <w:rPr>
                <w:rFonts w:ascii="Arial" w:eastAsia="Times New Roman" w:hAnsi="Arial" w:cs="Arial"/>
                <w:bCs/>
                <w:i/>
                <w:sz w:val="20"/>
                <w:szCs w:val="29"/>
                <w:lang w:val="en-GB" w:eastAsia="de-DE"/>
              </w:rPr>
              <w:t>: minimum pack size of 5 kg)</w:t>
            </w:r>
          </w:p>
          <w:p w14:paraId="7EF52A5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1E65FC76" w14:textId="77777777" w:rsidR="00F10A37" w:rsidRPr="00F10A37" w:rsidRDefault="00F10A37" w:rsidP="00F10A37">
            <w:pPr>
              <w:spacing w:line="240" w:lineRule="auto"/>
              <w:jc w:val="both"/>
              <w:rPr>
                <w:rFonts w:ascii="Arial" w:eastAsia="Times New Roman" w:hAnsi="Arial" w:cs="Arial"/>
                <w:sz w:val="20"/>
                <w:szCs w:val="20"/>
                <w:lang w:val="en-GB"/>
              </w:rPr>
            </w:pPr>
            <w:r w:rsidRPr="00F10A37">
              <w:rPr>
                <w:rFonts w:ascii="Arial" w:eastAsia="Times New Roman" w:hAnsi="Arial" w:cs="Arial"/>
                <w:bCs/>
                <w:sz w:val="20"/>
                <w:szCs w:val="29"/>
                <w:lang w:val="en-GB" w:eastAsia="de-DE"/>
              </w:rPr>
              <w:t>The product is supplied in polyethylene sachets of 20 to 100 grams or in bulk.</w:t>
            </w:r>
          </w:p>
        </w:tc>
      </w:tr>
    </w:tbl>
    <w:p w14:paraId="2746DB3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6453A7E9"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F10A37">
        <w:rPr>
          <w:rFonts w:ascii="Arial" w:eastAsia="Times New Roman" w:hAnsi="Arial" w:cs="Arial"/>
          <w:b/>
          <w:bCs/>
          <w:i/>
          <w:iCs/>
          <w:color w:val="0046AD"/>
          <w:sz w:val="20"/>
          <w:szCs w:val="20"/>
          <w:lang w:val="en-GB" w:eastAsia="de-DE"/>
        </w:rPr>
        <w:t>4.4.1.</w:t>
      </w:r>
      <w:r w:rsidRPr="00F10A37">
        <w:rPr>
          <w:rFonts w:ascii="Arial" w:eastAsia="Times New Roman" w:hAnsi="Arial" w:cs="Arial"/>
          <w:b/>
          <w:bCs/>
          <w:iCs/>
          <w:color w:val="0046AD"/>
          <w:sz w:val="20"/>
          <w:szCs w:val="20"/>
          <w:lang w:val="en-GB" w:eastAsia="de-DE"/>
        </w:rPr>
        <w:t xml:space="preserve"> </w:t>
      </w:r>
      <w:r w:rsidRPr="00F10A37">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711CBBF6"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85D8FED"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The bait stations should be visited at least every 2 to 3 days at the beginning of the treatment and at least weekly afterwards, in order to check whether the bait is accepted, the bait stations are intact and to remove rodent bodies. Re-fill bait when necessary.</w:t>
            </w:r>
          </w:p>
          <w:p w14:paraId="386761B9"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Cs/>
                <w:i/>
                <w:sz w:val="20"/>
                <w:szCs w:val="29"/>
                <w:lang w:val="en-GB" w:eastAsia="de-DE"/>
              </w:rPr>
              <w:t>[When available]</w:t>
            </w:r>
            <w:r w:rsidRPr="00F10A37">
              <w:rPr>
                <w:rFonts w:ascii="Arial" w:eastAsia="Times New Roman" w:hAnsi="Arial" w:cs="Arial"/>
                <w:bCs/>
                <w:sz w:val="20"/>
                <w:szCs w:val="29"/>
                <w:lang w:val="en-GB" w:eastAsia="de-DE"/>
              </w:rPr>
              <w:t xml:space="preserve"> Follow any additional instructions provided by the relevant code of best practice.</w:t>
            </w:r>
          </w:p>
        </w:tc>
      </w:tr>
    </w:tbl>
    <w:p w14:paraId="7663D0B0"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lastRenderedPageBreak/>
        <w:t xml:space="preserve">4.4.2.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244C7550"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E49E7BF"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tc>
      </w:tr>
    </w:tbl>
    <w:p w14:paraId="243D3955"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4.4.3.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6C0458DA"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BCD3F5A"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When placing bait stations close to water drainage systems, ensure that bait contact with water is avoided.</w:t>
            </w:r>
          </w:p>
        </w:tc>
      </w:tr>
    </w:tbl>
    <w:p w14:paraId="7DD19861"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4.4.4.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79BB581B"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CFC4BC"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232FEEB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00E65D92" w14:textId="77777777" w:rsidR="00F10A37" w:rsidRPr="00F10A37" w:rsidRDefault="00F10A37" w:rsidP="00F10A37">
      <w:pPr>
        <w:keepNext/>
        <w:widowControl w:val="0"/>
        <w:suppressAutoHyphens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4.4.5.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415617F7"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0A05127"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1EE2390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67B3B9D5"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p w14:paraId="74ED01DC"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sidRPr="00F10A37">
        <w:rPr>
          <w:rFonts w:ascii="Arial" w:eastAsia="Times New Roman" w:hAnsi="Arial" w:cs="Arial"/>
          <w:b/>
          <w:bCs/>
          <w:color w:val="0046AD"/>
          <w:sz w:val="20"/>
          <w:szCs w:val="20"/>
          <w:lang w:val="en-GB" w:eastAsia="de-DE"/>
        </w:rPr>
        <w:t>4.5. Use description</w:t>
      </w:r>
    </w:p>
    <w:p w14:paraId="436D3AD3"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sidRPr="00F10A37">
        <w:rPr>
          <w:rFonts w:ascii="Arial" w:eastAsia="Times New Roman" w:hAnsi="Arial" w:cs="Arial"/>
          <w:b/>
          <w:bCs/>
          <w:sz w:val="20"/>
          <w:szCs w:val="20"/>
          <w:lang w:val="en-GB" w:eastAsia="de-DE"/>
        </w:rPr>
        <w:t xml:space="preserve">Table 5. Use # 5 </w:t>
      </w:r>
      <w:r w:rsidRPr="00F10A37">
        <w:rPr>
          <w:rFonts w:ascii="Arial" w:eastAsia="Times New Roman" w:hAnsi="Arial" w:cs="Arial"/>
          <w:b/>
          <w:bCs/>
          <w:i/>
          <w:sz w:val="20"/>
          <w:szCs w:val="20"/>
          <w:highlight w:val="cyan"/>
          <w:lang w:val="en-GB" w:eastAsia="de-DE"/>
        </w:rPr>
        <w:t>(not relevant in France)</w:t>
      </w:r>
      <w:r w:rsidRPr="00F10A37">
        <w:rPr>
          <w:rFonts w:ascii="Arial" w:eastAsia="Times New Roman" w:hAnsi="Arial" w:cs="Arial"/>
          <w:b/>
          <w:bCs/>
          <w:sz w:val="20"/>
          <w:szCs w:val="20"/>
          <w:highlight w:val="cyan"/>
          <w:lang w:val="en-GB" w:eastAsia="de-DE"/>
        </w:rPr>
        <w:t>–</w:t>
      </w:r>
      <w:r w:rsidRPr="00F10A37">
        <w:rPr>
          <w:rFonts w:ascii="Arial" w:eastAsia="Times New Roman" w:hAnsi="Arial" w:cs="Arial"/>
          <w:b/>
          <w:bCs/>
          <w:sz w:val="20"/>
          <w:szCs w:val="20"/>
          <w:lang w:val="en-GB" w:eastAsia="de-DE"/>
        </w:rPr>
        <w:t xml:space="preserve"> Rats – professionals – indoor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F10A37" w:rsidRPr="00F10A37" w14:paraId="358EEE0E" w14:textId="77777777" w:rsidTr="00F10A3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768BB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ED9D36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14</w:t>
            </w:r>
          </w:p>
        </w:tc>
      </w:tr>
      <w:tr w:rsidR="00F10A37" w:rsidRPr="00F10A37" w14:paraId="7D1D4C0B"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4F636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BA46757"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Not relevant for rodenticides </w:t>
            </w:r>
          </w:p>
        </w:tc>
      </w:tr>
      <w:tr w:rsidR="00F10A37" w:rsidRPr="00F10A37" w14:paraId="4F831FBE"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7FB413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D021208"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Rattus norvegicus</w:t>
            </w:r>
            <w:r w:rsidRPr="00F10A37">
              <w:rPr>
                <w:rFonts w:ascii="Arial" w:eastAsia="Times New Roman" w:hAnsi="Arial" w:cs="Arial"/>
                <w:bCs/>
                <w:sz w:val="20"/>
                <w:szCs w:val="29"/>
                <w:lang w:val="en-GB" w:eastAsia="de-DE"/>
              </w:rPr>
              <w:t xml:space="preserve"> (brown rat)   </w:t>
            </w:r>
          </w:p>
          <w:p w14:paraId="437A8D1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Rattus rattus</w:t>
            </w:r>
            <w:r w:rsidRPr="00F10A37">
              <w:rPr>
                <w:rFonts w:ascii="Arial" w:eastAsia="Times New Roman" w:hAnsi="Arial" w:cs="Arial"/>
                <w:bCs/>
                <w:sz w:val="20"/>
                <w:szCs w:val="29"/>
                <w:lang w:val="en-GB" w:eastAsia="de-DE"/>
              </w:rPr>
              <w:t xml:space="preserve"> (black or roof rat)</w:t>
            </w:r>
          </w:p>
        </w:tc>
      </w:tr>
      <w:tr w:rsidR="00F10A37" w:rsidRPr="00F10A37" w14:paraId="5263B31B"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658FF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74FFB2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Indoor  </w:t>
            </w:r>
          </w:p>
        </w:tc>
      </w:tr>
      <w:tr w:rsidR="00F10A37" w:rsidRPr="00F10A37" w14:paraId="4CB01316"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DAF0D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B5666B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Ready-to-use bait to be used in tamper-resistant bait stations</w:t>
            </w:r>
          </w:p>
        </w:tc>
      </w:tr>
      <w:tr w:rsidR="00F10A37" w:rsidRPr="00F10A37" w14:paraId="74059571"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9D9163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83568E3" w14:textId="37FEB8C5" w:rsidR="00F10A37" w:rsidRPr="00F10A37" w:rsidRDefault="00F10A37" w:rsidP="008E7AB3">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- 100 g of bait per bait station. If more than one bait station is needed, the distance between bait stations should be of 5 to 10 meters.</w:t>
            </w:r>
          </w:p>
        </w:tc>
      </w:tr>
      <w:tr w:rsidR="00F10A37" w:rsidRPr="00F10A37" w14:paraId="5870CD5F"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5430D1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85AA4C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Professionals                                    </w:t>
            </w:r>
          </w:p>
        </w:tc>
      </w:tr>
      <w:tr w:rsidR="00F10A37" w:rsidRPr="00F10A37" w14:paraId="3AF82EDD"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A83963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color w:val="000000"/>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527B57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sz w:val="20"/>
                <w:szCs w:val="29"/>
                <w:lang w:val="en-GB" w:eastAsia="de-DE"/>
              </w:rPr>
              <w:t>Minimum pack size of 3 kg</w:t>
            </w:r>
            <w:r w:rsidRPr="00F10A37">
              <w:rPr>
                <w:rFonts w:ascii="Arial" w:eastAsia="Times New Roman" w:hAnsi="Arial" w:cs="Arial"/>
                <w:bCs/>
                <w:i/>
                <w:sz w:val="20"/>
                <w:szCs w:val="29"/>
                <w:lang w:val="en-GB" w:eastAsia="de-DE"/>
              </w:rPr>
              <w:t xml:space="preserve">. </w:t>
            </w:r>
          </w:p>
          <w:p w14:paraId="7F699AA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i/>
                <w:sz w:val="20"/>
                <w:szCs w:val="29"/>
                <w:lang w:val="en-GB" w:eastAsia="de-DE"/>
              </w:rPr>
              <w:t>(</w:t>
            </w:r>
            <w:r w:rsidRPr="00F10A37">
              <w:rPr>
                <w:rFonts w:ascii="Arial" w:eastAsia="Times New Roman" w:hAnsi="Arial" w:cs="Arial"/>
                <w:b/>
                <w:bCs/>
                <w:i/>
                <w:sz w:val="20"/>
                <w:szCs w:val="29"/>
                <w:lang w:val="en-GB" w:eastAsia="de-DE"/>
              </w:rPr>
              <w:t>In France only</w:t>
            </w:r>
            <w:r w:rsidRPr="00F10A37">
              <w:rPr>
                <w:rFonts w:ascii="Arial" w:eastAsia="Times New Roman" w:hAnsi="Arial" w:cs="Arial"/>
                <w:bCs/>
                <w:i/>
                <w:sz w:val="20"/>
                <w:szCs w:val="29"/>
                <w:lang w:val="en-GB" w:eastAsia="de-DE"/>
              </w:rPr>
              <w:t>: minimum pack size of 5 kg)</w:t>
            </w:r>
          </w:p>
          <w:p w14:paraId="115DEAC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5B03C70D" w14:textId="77777777" w:rsidR="00F10A37" w:rsidRPr="00F10A37" w:rsidRDefault="00F10A37" w:rsidP="00F10A37">
            <w:pPr>
              <w:spacing w:line="240" w:lineRule="auto"/>
              <w:jc w:val="both"/>
              <w:rPr>
                <w:rFonts w:ascii="Arial" w:eastAsia="Times New Roman" w:hAnsi="Arial" w:cs="Arial"/>
                <w:sz w:val="20"/>
                <w:szCs w:val="20"/>
                <w:lang w:val="en-GB"/>
              </w:rPr>
            </w:pPr>
            <w:r w:rsidRPr="00F10A37">
              <w:rPr>
                <w:rFonts w:ascii="Arial" w:eastAsia="Times New Roman" w:hAnsi="Arial" w:cs="Arial"/>
                <w:bCs/>
                <w:sz w:val="20"/>
                <w:szCs w:val="29"/>
                <w:lang w:val="en-GB" w:eastAsia="de-DE"/>
              </w:rPr>
              <w:t>The product is supplied in polyethylene sachets of 20 to 100 grams or in bulk.</w:t>
            </w:r>
          </w:p>
        </w:tc>
      </w:tr>
    </w:tbl>
    <w:p w14:paraId="5E2AB8C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27FF00EF"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F10A37">
        <w:rPr>
          <w:rFonts w:ascii="Arial" w:eastAsia="Times New Roman" w:hAnsi="Arial" w:cs="Arial"/>
          <w:b/>
          <w:bCs/>
          <w:i/>
          <w:iCs/>
          <w:color w:val="0046AD"/>
          <w:sz w:val="20"/>
          <w:szCs w:val="20"/>
          <w:lang w:val="en-GB" w:eastAsia="de-DE"/>
        </w:rPr>
        <w:t>4.5.1.</w:t>
      </w:r>
      <w:r w:rsidRPr="00F10A37">
        <w:rPr>
          <w:rFonts w:ascii="Arial" w:eastAsia="Times New Roman" w:hAnsi="Arial" w:cs="Arial"/>
          <w:b/>
          <w:bCs/>
          <w:iCs/>
          <w:color w:val="0046AD"/>
          <w:sz w:val="20"/>
          <w:szCs w:val="20"/>
          <w:lang w:val="en-GB" w:eastAsia="de-DE"/>
        </w:rPr>
        <w:t xml:space="preserve"> </w:t>
      </w:r>
      <w:r w:rsidRPr="00F10A37">
        <w:rPr>
          <w:rFonts w:ascii="Arial" w:eastAsia="Times New Roman" w:hAnsi="Arial" w:cs="Arial"/>
          <w:b/>
          <w:bCs/>
          <w:i/>
          <w:iCs/>
          <w:color w:val="0046AD"/>
          <w:sz w:val="20"/>
          <w:szCs w:val="20"/>
          <w:lang w:val="en-GB" w:eastAsia="de-DE"/>
        </w:rPr>
        <w:t>Use-specific instructions for use</w:t>
      </w:r>
    </w:p>
    <w:tbl>
      <w:tblPr>
        <w:tblW w:w="9026" w:type="dxa"/>
        <w:tblInd w:w="10" w:type="dxa"/>
        <w:tblLayout w:type="fixed"/>
        <w:tblCellMar>
          <w:left w:w="0" w:type="dxa"/>
          <w:right w:w="0" w:type="dxa"/>
        </w:tblCellMar>
        <w:tblLook w:val="0000" w:firstRow="0" w:lastRow="0" w:firstColumn="0" w:lastColumn="0" w:noHBand="0" w:noVBand="0"/>
      </w:tblPr>
      <w:tblGrid>
        <w:gridCol w:w="9026"/>
      </w:tblGrid>
      <w:tr w:rsidR="00F10A37" w:rsidRPr="00F10A37" w14:paraId="2E72CD5F" w14:textId="77777777" w:rsidTr="00F10A37">
        <w:tc>
          <w:tcPr>
            <w:tcW w:w="9026" w:type="dxa"/>
            <w:tcBorders>
              <w:top w:val="single" w:sz="4" w:space="0" w:color="000000"/>
              <w:left w:val="single" w:sz="4" w:space="0" w:color="000000"/>
              <w:bottom w:val="single" w:sz="4" w:space="0" w:color="000000"/>
              <w:right w:val="single" w:sz="4" w:space="0" w:color="000000"/>
            </w:tcBorders>
          </w:tcPr>
          <w:p w14:paraId="7CD3A078"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The bait stations should be visited only 5 to 7 days after the beginning of the treatment and at least weekly afterwards, in order to check whether the bait is accepted, the bait stations are intact and to remove rodent bodies. Re-fill bait when necessary.</w:t>
            </w:r>
          </w:p>
          <w:p w14:paraId="5DC01F0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Cs/>
                <w:i/>
                <w:sz w:val="20"/>
                <w:szCs w:val="29"/>
                <w:lang w:val="en-GB" w:eastAsia="de-DE"/>
              </w:rPr>
              <w:t>[When available]</w:t>
            </w:r>
            <w:r w:rsidRPr="00F10A37">
              <w:rPr>
                <w:rFonts w:ascii="Arial" w:eastAsia="Times New Roman" w:hAnsi="Arial" w:cs="Arial"/>
                <w:bCs/>
                <w:sz w:val="20"/>
                <w:szCs w:val="29"/>
                <w:lang w:val="en-GB" w:eastAsia="de-DE"/>
              </w:rPr>
              <w:t xml:space="preserve"> Follow any additional instructions provided by the relevant code of best practice.</w:t>
            </w:r>
          </w:p>
        </w:tc>
      </w:tr>
    </w:tbl>
    <w:p w14:paraId="053D8517"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4.5.2.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1876E185"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277316"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tc>
      </w:tr>
    </w:tbl>
    <w:p w14:paraId="23B66C9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28704BA0"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4.5.3.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06F652E1"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711F524"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When placing bait stations close to water drainage systems, ensure that bait contact with water is </w:t>
            </w:r>
            <w:r w:rsidRPr="00F10A37">
              <w:rPr>
                <w:rFonts w:ascii="Arial" w:eastAsia="Times New Roman" w:hAnsi="Arial" w:cs="Arial"/>
                <w:bCs/>
                <w:sz w:val="20"/>
                <w:szCs w:val="29"/>
                <w:lang w:val="en-GB" w:eastAsia="de-DE"/>
              </w:rPr>
              <w:lastRenderedPageBreak/>
              <w:t>avoided.</w:t>
            </w:r>
          </w:p>
        </w:tc>
      </w:tr>
    </w:tbl>
    <w:p w14:paraId="32D62B53"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lastRenderedPageBreak/>
        <w:t xml:space="preserve">4.5.4.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5008567D"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48E1B9"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6AEAE2E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500FD4E4" w14:textId="77777777" w:rsidR="00F10A37" w:rsidRPr="00F10A37" w:rsidRDefault="00F10A37" w:rsidP="00F10A37">
      <w:pPr>
        <w:keepNext/>
        <w:widowControl w:val="0"/>
        <w:suppressAutoHyphens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4.5.5.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30DDB61A"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A671D5A"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449FC3F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402D76E7" w14:textId="77777777" w:rsidR="00F10A37" w:rsidRPr="00F10A37" w:rsidRDefault="00F10A37" w:rsidP="00F10A37">
      <w:pPr>
        <w:suppressAutoHyphens w:val="0"/>
        <w:spacing w:line="240" w:lineRule="auto"/>
        <w:rPr>
          <w:rFonts w:ascii="Arial" w:eastAsia="Times New Roman" w:hAnsi="Arial" w:cs="Arial"/>
          <w:bCs/>
          <w:sz w:val="20"/>
          <w:szCs w:val="29"/>
          <w:lang w:val="en-GB" w:eastAsia="de-DE"/>
        </w:rPr>
      </w:pPr>
    </w:p>
    <w:p w14:paraId="2B376126"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sidRPr="00F10A37">
        <w:rPr>
          <w:rFonts w:ascii="Arial" w:eastAsia="Times New Roman" w:hAnsi="Arial" w:cs="Arial"/>
          <w:b/>
          <w:bCs/>
          <w:color w:val="0046AD"/>
          <w:sz w:val="20"/>
          <w:szCs w:val="20"/>
          <w:lang w:val="en-GB" w:eastAsia="de-DE"/>
        </w:rPr>
        <w:t>4.6. Use description</w:t>
      </w:r>
    </w:p>
    <w:p w14:paraId="0696B17F"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sidRPr="00F10A37">
        <w:rPr>
          <w:rFonts w:ascii="Arial" w:eastAsia="Times New Roman" w:hAnsi="Arial" w:cs="Arial"/>
          <w:b/>
          <w:bCs/>
          <w:sz w:val="20"/>
          <w:szCs w:val="20"/>
          <w:lang w:val="en-GB" w:eastAsia="de-DE"/>
        </w:rPr>
        <w:t xml:space="preserve">Table 6. Use # 6 </w:t>
      </w:r>
      <w:r w:rsidRPr="00F10A37">
        <w:rPr>
          <w:rFonts w:ascii="Arial" w:eastAsia="Times New Roman" w:hAnsi="Arial" w:cs="Arial"/>
          <w:b/>
          <w:bCs/>
          <w:i/>
          <w:sz w:val="20"/>
          <w:szCs w:val="20"/>
          <w:highlight w:val="cyan"/>
          <w:lang w:val="en-GB" w:eastAsia="de-DE"/>
        </w:rPr>
        <w:t>(not relevant in France)</w:t>
      </w:r>
      <w:r w:rsidRPr="00F10A37">
        <w:rPr>
          <w:rFonts w:ascii="Arial" w:eastAsia="Times New Roman" w:hAnsi="Arial" w:cs="Arial"/>
          <w:b/>
          <w:bCs/>
          <w:sz w:val="20"/>
          <w:szCs w:val="20"/>
          <w:highlight w:val="cyan"/>
          <w:lang w:val="en-GB" w:eastAsia="de-DE"/>
        </w:rPr>
        <w:t>–</w:t>
      </w:r>
      <w:r w:rsidRPr="00F10A37">
        <w:rPr>
          <w:rFonts w:ascii="Arial" w:eastAsia="Times New Roman" w:hAnsi="Arial" w:cs="Arial"/>
          <w:b/>
          <w:bCs/>
          <w:sz w:val="20"/>
          <w:szCs w:val="20"/>
          <w:lang w:val="en-GB" w:eastAsia="de-DE"/>
        </w:rPr>
        <w:t xml:space="preserve"> House mice and/or rats – professionals – outdoor around buildings</w:t>
      </w:r>
    </w:p>
    <w:p w14:paraId="5E23FB9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F10A37" w:rsidRPr="00F10A37" w14:paraId="0B248B64" w14:textId="77777777" w:rsidTr="00F10A3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771736"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4C2402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14</w:t>
            </w:r>
          </w:p>
        </w:tc>
      </w:tr>
      <w:tr w:rsidR="00F10A37" w:rsidRPr="00F10A37" w14:paraId="11CDD4B5"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4041FA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D3FC0A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Not relevant for rodenticides </w:t>
            </w:r>
          </w:p>
        </w:tc>
      </w:tr>
      <w:tr w:rsidR="00F10A37" w:rsidRPr="00F10A37" w14:paraId="79FEDB13"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65CCB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C6C5635"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Mus musculus (house mice)      </w:t>
            </w:r>
          </w:p>
          <w:p w14:paraId="63343081"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Rattus norvegicus</w:t>
            </w:r>
            <w:r w:rsidRPr="00F10A37">
              <w:rPr>
                <w:rFonts w:ascii="Arial" w:eastAsia="Times New Roman" w:hAnsi="Arial" w:cs="Arial"/>
                <w:bCs/>
                <w:sz w:val="20"/>
                <w:szCs w:val="29"/>
                <w:lang w:val="en-GB" w:eastAsia="de-DE"/>
              </w:rPr>
              <w:t xml:space="preserve"> (brown rat)      </w:t>
            </w:r>
          </w:p>
          <w:p w14:paraId="6435AB70"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Rattus rattus</w:t>
            </w:r>
            <w:r w:rsidRPr="00F10A37">
              <w:rPr>
                <w:rFonts w:ascii="Arial" w:eastAsia="Times New Roman" w:hAnsi="Arial" w:cs="Arial"/>
                <w:bCs/>
                <w:sz w:val="20"/>
                <w:szCs w:val="29"/>
                <w:lang w:val="en-GB" w:eastAsia="de-DE"/>
              </w:rPr>
              <w:t xml:space="preserve"> (black or roof rat) </w:t>
            </w:r>
          </w:p>
        </w:tc>
      </w:tr>
      <w:tr w:rsidR="00F10A37" w:rsidRPr="00F10A37" w14:paraId="7A47303F"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275D9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E3F37A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Outdoor around buildings  </w:t>
            </w:r>
          </w:p>
        </w:tc>
      </w:tr>
      <w:tr w:rsidR="00F10A37" w:rsidRPr="00F10A37" w14:paraId="2B5C4A57"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812E9A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899B25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Ready-to-use bait to be used in tamper-resistant bait stations</w:t>
            </w:r>
          </w:p>
        </w:tc>
      </w:tr>
      <w:tr w:rsidR="00F10A37" w:rsidRPr="00F10A37" w14:paraId="39248802"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E9CBA0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D9A8BBF" w14:textId="5B4A4D4A"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Rats: 100 g of bait per bait station. If more than one bait station is needed, the distance between bait stations should be of 5 to 10 meters.</w:t>
            </w:r>
          </w:p>
          <w:p w14:paraId="1CEFDE01" w14:textId="1C0DB288" w:rsidR="00F10A37" w:rsidRPr="00F10A37" w:rsidRDefault="00F10A37" w:rsidP="008E7AB3">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Mice: 30-40 g of bait per bait station. If more than one bait station is needed, the distance between bait stations should be of 1 to 2 meters.</w:t>
            </w:r>
          </w:p>
        </w:tc>
      </w:tr>
      <w:tr w:rsidR="00F10A37" w:rsidRPr="00F10A37" w14:paraId="5176D8E6"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827EA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E42BDC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Cs/>
                <w:sz w:val="20"/>
                <w:szCs w:val="29"/>
                <w:lang w:val="de-DE" w:eastAsia="de-DE"/>
              </w:rPr>
              <w:t>Professionals</w:t>
            </w:r>
          </w:p>
        </w:tc>
      </w:tr>
      <w:tr w:rsidR="00F10A37" w:rsidRPr="00F10A37" w14:paraId="43EB787A"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76BE17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0B4AFD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sz w:val="20"/>
                <w:szCs w:val="29"/>
                <w:lang w:val="en-GB" w:eastAsia="de-DE"/>
              </w:rPr>
              <w:t>Minimum pack size of 3 kg</w:t>
            </w:r>
            <w:r w:rsidRPr="00F10A37">
              <w:rPr>
                <w:rFonts w:ascii="Arial" w:eastAsia="Times New Roman" w:hAnsi="Arial" w:cs="Arial"/>
                <w:bCs/>
                <w:i/>
                <w:sz w:val="20"/>
                <w:szCs w:val="29"/>
                <w:lang w:val="en-GB" w:eastAsia="de-DE"/>
              </w:rPr>
              <w:t xml:space="preserve">. </w:t>
            </w:r>
          </w:p>
          <w:p w14:paraId="0ECB051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i/>
                <w:sz w:val="20"/>
                <w:szCs w:val="29"/>
                <w:lang w:val="en-GB" w:eastAsia="de-DE"/>
              </w:rPr>
              <w:t>(</w:t>
            </w:r>
            <w:r w:rsidRPr="00F10A37">
              <w:rPr>
                <w:rFonts w:ascii="Arial" w:eastAsia="Times New Roman" w:hAnsi="Arial" w:cs="Arial"/>
                <w:b/>
                <w:bCs/>
                <w:i/>
                <w:sz w:val="20"/>
                <w:szCs w:val="29"/>
                <w:lang w:val="en-GB" w:eastAsia="de-DE"/>
              </w:rPr>
              <w:t>In France only</w:t>
            </w:r>
            <w:r w:rsidRPr="00F10A37">
              <w:rPr>
                <w:rFonts w:ascii="Arial" w:eastAsia="Times New Roman" w:hAnsi="Arial" w:cs="Arial"/>
                <w:bCs/>
                <w:i/>
                <w:sz w:val="20"/>
                <w:szCs w:val="29"/>
                <w:lang w:val="en-GB" w:eastAsia="de-DE"/>
              </w:rPr>
              <w:t>: minimum pack size of 5 kg)</w:t>
            </w:r>
          </w:p>
          <w:p w14:paraId="1D8EA3A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04296A9B" w14:textId="77777777" w:rsidR="00F10A37" w:rsidRPr="00F10A37" w:rsidRDefault="00F10A37" w:rsidP="00F10A37">
            <w:pPr>
              <w:spacing w:line="240" w:lineRule="auto"/>
              <w:jc w:val="both"/>
              <w:rPr>
                <w:rFonts w:ascii="Arial" w:eastAsia="Times New Roman" w:hAnsi="Arial" w:cs="Arial"/>
                <w:sz w:val="20"/>
                <w:szCs w:val="20"/>
                <w:lang w:val="en-GB"/>
              </w:rPr>
            </w:pPr>
            <w:r w:rsidRPr="00F10A37">
              <w:rPr>
                <w:rFonts w:ascii="Arial" w:eastAsia="Times New Roman" w:hAnsi="Arial" w:cs="Arial"/>
                <w:bCs/>
                <w:sz w:val="20"/>
                <w:szCs w:val="29"/>
                <w:lang w:val="en-GB" w:eastAsia="de-DE"/>
              </w:rPr>
              <w:t>The product is supplied in polyethylene sachets of 20 to 100 grams or in bulk.</w:t>
            </w:r>
          </w:p>
        </w:tc>
      </w:tr>
    </w:tbl>
    <w:p w14:paraId="3B79B4B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4715B202"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F10A37">
        <w:rPr>
          <w:rFonts w:ascii="Arial" w:eastAsia="Times New Roman" w:hAnsi="Arial" w:cs="Arial"/>
          <w:b/>
          <w:bCs/>
          <w:i/>
          <w:iCs/>
          <w:color w:val="0046AD"/>
          <w:sz w:val="20"/>
          <w:szCs w:val="20"/>
          <w:lang w:val="en-GB" w:eastAsia="de-DE"/>
        </w:rPr>
        <w:t>4.6.1.</w:t>
      </w:r>
      <w:r w:rsidRPr="00F10A37">
        <w:rPr>
          <w:rFonts w:ascii="Arial" w:eastAsia="Times New Roman" w:hAnsi="Arial" w:cs="Arial"/>
          <w:b/>
          <w:bCs/>
          <w:iCs/>
          <w:color w:val="0046AD"/>
          <w:sz w:val="20"/>
          <w:szCs w:val="20"/>
          <w:lang w:val="en-GB" w:eastAsia="de-DE"/>
        </w:rPr>
        <w:t xml:space="preserve"> </w:t>
      </w:r>
      <w:r w:rsidRPr="00F10A37">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2C59BB0D"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5ACA0C"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Protect bait from the atmospheric conditions (e.g. rain, snow, etc.). Place the bait stations in areas not liable to flooding.</w:t>
            </w:r>
          </w:p>
          <w:p w14:paraId="0406079A"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The bait stations should be visited </w:t>
            </w:r>
            <w:r w:rsidRPr="00F10A37">
              <w:rPr>
                <w:rFonts w:ascii="Arial" w:eastAsia="Times New Roman" w:hAnsi="Arial" w:cs="Arial"/>
                <w:bCs/>
                <w:i/>
                <w:sz w:val="20"/>
                <w:szCs w:val="29"/>
                <w:lang w:val="en-GB" w:eastAsia="de-DE"/>
              </w:rPr>
              <w:t xml:space="preserve">[for mice - </w:t>
            </w:r>
            <w:r w:rsidRPr="00F10A37">
              <w:rPr>
                <w:rFonts w:ascii="Arial" w:eastAsia="Times New Roman" w:hAnsi="Arial" w:cs="Arial"/>
                <w:bCs/>
                <w:sz w:val="20"/>
                <w:szCs w:val="29"/>
                <w:lang w:val="en-GB" w:eastAsia="de-DE"/>
              </w:rPr>
              <w:t>at least every 2 to 3 days at</w:t>
            </w:r>
            <w:r w:rsidRPr="00F10A37">
              <w:rPr>
                <w:rFonts w:ascii="Arial" w:eastAsia="Times New Roman" w:hAnsi="Arial" w:cs="Arial"/>
                <w:bCs/>
                <w:i/>
                <w:sz w:val="20"/>
                <w:szCs w:val="29"/>
                <w:lang w:val="en-GB" w:eastAsia="de-DE"/>
              </w:rPr>
              <w:t>]</w:t>
            </w:r>
            <w:r w:rsidRPr="00F10A37">
              <w:rPr>
                <w:rFonts w:ascii="Arial" w:eastAsia="Times New Roman" w:hAnsi="Arial" w:cs="Arial"/>
                <w:bCs/>
                <w:sz w:val="20"/>
                <w:szCs w:val="29"/>
                <w:lang w:val="en-GB" w:eastAsia="de-DE"/>
              </w:rPr>
              <w:t xml:space="preserve"> </w:t>
            </w:r>
            <w:r w:rsidRPr="00F10A37">
              <w:rPr>
                <w:rFonts w:ascii="Arial" w:eastAsia="Times New Roman" w:hAnsi="Arial" w:cs="Arial"/>
                <w:bCs/>
                <w:i/>
                <w:sz w:val="20"/>
                <w:szCs w:val="29"/>
                <w:lang w:val="en-GB" w:eastAsia="de-DE"/>
              </w:rPr>
              <w:t xml:space="preserve">[for rats - </w:t>
            </w:r>
            <w:r w:rsidRPr="00F10A37">
              <w:rPr>
                <w:rFonts w:ascii="Arial" w:eastAsia="Times New Roman" w:hAnsi="Arial" w:cs="Arial"/>
                <w:bCs/>
                <w:sz w:val="20"/>
                <w:szCs w:val="29"/>
                <w:lang w:val="en-GB" w:eastAsia="de-DE"/>
              </w:rPr>
              <w:t>only 5 to 7 days after</w:t>
            </w:r>
            <w:r w:rsidRPr="00F10A37">
              <w:rPr>
                <w:rFonts w:ascii="Arial" w:eastAsia="Times New Roman" w:hAnsi="Arial" w:cs="Arial"/>
                <w:bCs/>
                <w:i/>
                <w:sz w:val="20"/>
                <w:szCs w:val="29"/>
                <w:lang w:val="en-GB" w:eastAsia="de-DE"/>
              </w:rPr>
              <w:t>]</w:t>
            </w:r>
            <w:r w:rsidRPr="00F10A37">
              <w:rPr>
                <w:rFonts w:ascii="Arial" w:eastAsia="Times New Roman" w:hAnsi="Arial" w:cs="Arial"/>
                <w:bCs/>
                <w:sz w:val="20"/>
                <w:szCs w:val="29"/>
                <w:lang w:val="en-GB" w:eastAsia="de-DE"/>
              </w:rPr>
              <w:t xml:space="preserve"> the beginning of the treatment and at least weekly afterwards, in order to check whether the bait is accepted, the bait stations are intact and to remove rodent bodies. Re-fill bait when necessary.</w:t>
            </w:r>
          </w:p>
          <w:p w14:paraId="765E5F3B"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Replace any bait in a bait station in which bait has been damaged by water or contaminated by dirt.</w:t>
            </w:r>
          </w:p>
          <w:p w14:paraId="1D7854CB"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Cs/>
                <w:i/>
                <w:sz w:val="20"/>
                <w:szCs w:val="29"/>
                <w:lang w:val="en-GB" w:eastAsia="de-DE"/>
              </w:rPr>
              <w:t>[When available]</w:t>
            </w:r>
            <w:r w:rsidRPr="00F10A37">
              <w:rPr>
                <w:rFonts w:ascii="Arial" w:eastAsia="Times New Roman" w:hAnsi="Arial" w:cs="Arial"/>
                <w:bCs/>
                <w:sz w:val="20"/>
                <w:szCs w:val="29"/>
                <w:lang w:val="en-GB" w:eastAsia="de-DE"/>
              </w:rPr>
              <w:t xml:space="preserve"> Follow any additional instructions provided by the relevant code of best practice.</w:t>
            </w:r>
          </w:p>
        </w:tc>
      </w:tr>
    </w:tbl>
    <w:p w14:paraId="0969AA42"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4.6.2.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08389432"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5B552DC"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Do not apply this product directly in the burrows.</w:t>
            </w:r>
          </w:p>
        </w:tc>
      </w:tr>
    </w:tbl>
    <w:p w14:paraId="7D9A0692"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lastRenderedPageBreak/>
        <w:t xml:space="preserve">4.6.3.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7195F9ED"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8FB0906"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When placing bait stations close to surface waters (e.g. rivers, ponds, water channels, dykes, irrigation ditches) or water drainage systems, ensure that bait contact with water is avoided.</w:t>
            </w:r>
          </w:p>
        </w:tc>
      </w:tr>
    </w:tbl>
    <w:p w14:paraId="21A1F5A1"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4.6.4.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390D9E6E"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D58F721"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5A83BBF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0ACE38E4" w14:textId="77777777" w:rsidR="00F10A37" w:rsidRPr="00F10A37" w:rsidRDefault="00F10A37" w:rsidP="00F10A37">
      <w:pPr>
        <w:keepNext/>
        <w:widowControl w:val="0"/>
        <w:suppressAutoHyphens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4.6.5.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7207AF02"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4692D9D"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2BD1CAC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2A5DE3A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6EF44F71"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sidRPr="00F10A37">
        <w:rPr>
          <w:rFonts w:ascii="Arial" w:eastAsia="Times New Roman" w:hAnsi="Arial" w:cs="Arial"/>
          <w:b/>
          <w:bCs/>
          <w:color w:val="0046AD"/>
          <w:sz w:val="20"/>
          <w:szCs w:val="20"/>
          <w:lang w:val="en-GB" w:eastAsia="de-DE"/>
        </w:rPr>
        <w:t>4.7. Use description</w:t>
      </w:r>
    </w:p>
    <w:p w14:paraId="2D989BF6"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sidRPr="00F10A37">
        <w:rPr>
          <w:rFonts w:ascii="Arial" w:eastAsia="Times New Roman" w:hAnsi="Arial" w:cs="Arial"/>
          <w:b/>
          <w:bCs/>
          <w:sz w:val="20"/>
          <w:szCs w:val="20"/>
          <w:lang w:val="en-GB" w:eastAsia="de-DE"/>
        </w:rPr>
        <w:t xml:space="preserve">Table </w:t>
      </w:r>
      <w:r w:rsidRPr="00F10A37">
        <w:rPr>
          <w:rFonts w:ascii="Arial" w:eastAsia="Times New Roman" w:hAnsi="Arial" w:cs="Arial"/>
          <w:b/>
          <w:bCs/>
          <w:sz w:val="20"/>
          <w:szCs w:val="20"/>
          <w:lang w:val="de-DE" w:eastAsia="de-DE"/>
        </w:rPr>
        <w:t>7</w:t>
      </w:r>
      <w:r w:rsidRPr="00F10A37">
        <w:rPr>
          <w:rFonts w:ascii="Arial" w:eastAsia="Times New Roman" w:hAnsi="Arial" w:cs="Arial"/>
          <w:b/>
          <w:bCs/>
          <w:sz w:val="20"/>
          <w:szCs w:val="20"/>
          <w:lang w:val="en-GB" w:eastAsia="de-DE"/>
        </w:rPr>
        <w:t xml:space="preserve">. Use # 7 – House mice – general public – indoor </w:t>
      </w:r>
    </w:p>
    <w:p w14:paraId="52A3F43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F10A37" w:rsidRPr="00F10A37" w14:paraId="1A5E920D" w14:textId="77777777" w:rsidTr="00F10A3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DD0FF6"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9BA47B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14</w:t>
            </w:r>
          </w:p>
        </w:tc>
      </w:tr>
      <w:tr w:rsidR="00F10A37" w:rsidRPr="00F10A37" w14:paraId="1843DE8F"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915AA4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F32506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Not relevant for rodenticides </w:t>
            </w:r>
          </w:p>
        </w:tc>
      </w:tr>
      <w:tr w:rsidR="00F10A37" w:rsidRPr="00F10A37" w14:paraId="01F0E29D"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EBDC49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12B372F" w14:textId="77777777" w:rsidR="00F10A37" w:rsidRPr="00F10A37" w:rsidRDefault="00F10A37" w:rsidP="00F10A37">
            <w:pPr>
              <w:widowControl w:val="0"/>
              <w:suppressAutoHyphens w:val="0"/>
              <w:autoSpaceDE w:val="0"/>
              <w:autoSpaceDN w:val="0"/>
              <w:adjustRightInd w:val="0"/>
              <w:spacing w:before="200" w:line="240" w:lineRule="auto"/>
              <w:rPr>
                <w:rFonts w:ascii="Arial" w:eastAsia="Times New Roman" w:hAnsi="Arial" w:cs="Arial"/>
                <w:bCs/>
                <w:sz w:val="2"/>
                <w:szCs w:val="29"/>
                <w:lang w:val="en-GB" w:eastAsia="de-DE"/>
              </w:rPr>
            </w:pPr>
            <w:r w:rsidRPr="00F10A37">
              <w:rPr>
                <w:rFonts w:ascii="Arial" w:eastAsia="Times New Roman" w:hAnsi="Arial" w:cs="Arial"/>
                <w:bCs/>
                <w:i/>
                <w:sz w:val="20"/>
                <w:szCs w:val="29"/>
                <w:lang w:val="fr-FR" w:eastAsia="de-DE"/>
              </w:rPr>
              <w:t>Mus musculus</w:t>
            </w:r>
            <w:r w:rsidRPr="00F10A37">
              <w:rPr>
                <w:rFonts w:ascii="Arial" w:eastAsia="Times New Roman" w:hAnsi="Arial" w:cs="Arial"/>
                <w:bCs/>
                <w:sz w:val="20"/>
                <w:szCs w:val="29"/>
                <w:lang w:val="fr-FR" w:eastAsia="de-DE"/>
              </w:rPr>
              <w:t xml:space="preserve"> (house mice)</w:t>
            </w:r>
          </w:p>
        </w:tc>
      </w:tr>
      <w:tr w:rsidR="00F10A37" w:rsidRPr="00F10A37" w14:paraId="0B69C97A"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326107"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4C101A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Indoor  </w:t>
            </w:r>
          </w:p>
        </w:tc>
      </w:tr>
      <w:tr w:rsidR="00F10A37" w:rsidRPr="00F10A37" w14:paraId="224839FC"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463045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5A97DB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Ready-to-use bait </w:t>
            </w:r>
            <w:r w:rsidRPr="00F10A37">
              <w:rPr>
                <w:rFonts w:ascii="Arial" w:eastAsia="Times New Roman" w:hAnsi="Arial" w:cs="Arial"/>
                <w:bCs/>
                <w:i/>
                <w:sz w:val="20"/>
                <w:szCs w:val="29"/>
                <w:lang w:val="en-GB" w:eastAsia="de-DE"/>
              </w:rPr>
              <w:t>[in sachets for loose bait]</w:t>
            </w:r>
            <w:r w:rsidRPr="00F10A37">
              <w:rPr>
                <w:rFonts w:ascii="Arial" w:eastAsia="Times New Roman" w:hAnsi="Arial" w:cs="Arial"/>
                <w:bCs/>
                <w:sz w:val="20"/>
                <w:szCs w:val="29"/>
                <w:lang w:val="en-GB" w:eastAsia="de-DE"/>
              </w:rPr>
              <w:t xml:space="preserve"> to be used in tamper-resistant bait stations</w:t>
            </w:r>
            <w:r w:rsidRPr="00F10A37">
              <w:rPr>
                <w:rFonts w:ascii="Arial" w:eastAsia="Times New Roman" w:hAnsi="Arial" w:cs="Arial"/>
                <w:bCs/>
                <w:sz w:val="20"/>
                <w:szCs w:val="29"/>
                <w:vertAlign w:val="superscript"/>
                <w:lang w:val="en-GB" w:eastAsia="de-DE"/>
              </w:rPr>
              <w:footnoteReference w:id="23"/>
            </w:r>
            <w:r w:rsidRPr="00F10A37">
              <w:rPr>
                <w:rFonts w:ascii="Arial" w:eastAsia="Times New Roman" w:hAnsi="Arial" w:cs="Arial"/>
                <w:bCs/>
                <w:sz w:val="20"/>
                <w:szCs w:val="29"/>
                <w:lang w:val="en-GB" w:eastAsia="de-DE"/>
              </w:rPr>
              <w:t>.</w:t>
            </w:r>
          </w:p>
        </w:tc>
      </w:tr>
      <w:tr w:rsidR="00F10A37" w:rsidRPr="00F10A37" w14:paraId="138FFACD"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7E538F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FC7FD7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Bait products:</w:t>
            </w:r>
          </w:p>
          <w:p w14:paraId="76541AAB" w14:textId="57A7016A" w:rsidR="00F10A37" w:rsidRPr="00F10A37" w:rsidRDefault="00F10A37" w:rsidP="009F14D8">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- 30-40 g of bait per bait station. If more than one bait station is needed, the distance between bait stations should be of 1 to 2 meters.</w:t>
            </w:r>
          </w:p>
        </w:tc>
      </w:tr>
      <w:tr w:rsidR="00F10A37" w:rsidRPr="00F10A37" w14:paraId="27637972"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595348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80C353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Cs/>
                <w:sz w:val="20"/>
                <w:szCs w:val="29"/>
                <w:lang w:val="de-DE" w:eastAsia="de-DE"/>
              </w:rPr>
              <w:t>General public</w:t>
            </w:r>
          </w:p>
        </w:tc>
      </w:tr>
      <w:tr w:rsidR="00F10A37" w:rsidRPr="00F10A37" w14:paraId="20152308"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E36CFC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color w:val="000000"/>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7CEA69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sz w:val="20"/>
                <w:szCs w:val="29"/>
                <w:lang w:val="en-GB" w:eastAsia="de-DE"/>
              </w:rPr>
              <w:t>Maximum pack size of 150 g</w:t>
            </w:r>
            <w:r w:rsidRPr="00F10A37">
              <w:rPr>
                <w:rFonts w:ascii="Arial" w:eastAsia="Times New Roman" w:hAnsi="Arial" w:cs="Arial"/>
                <w:bCs/>
                <w:i/>
                <w:sz w:val="20"/>
                <w:szCs w:val="29"/>
                <w:lang w:val="en-GB" w:eastAsia="de-DE"/>
              </w:rPr>
              <w:t xml:space="preserve">. </w:t>
            </w:r>
          </w:p>
          <w:p w14:paraId="1DD9D4C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48C3F184" w14:textId="77777777" w:rsidR="00F10A37" w:rsidRPr="00F10A37" w:rsidRDefault="00F10A37" w:rsidP="00F10A37">
            <w:pPr>
              <w:spacing w:line="240" w:lineRule="auto"/>
              <w:jc w:val="both"/>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The product is supplied in polyethylene sachets of 20 to 100 grams.</w:t>
            </w:r>
          </w:p>
        </w:tc>
      </w:tr>
    </w:tbl>
    <w:p w14:paraId="65EDA7B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6948386D"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F10A37">
        <w:rPr>
          <w:rFonts w:ascii="Arial" w:eastAsia="Times New Roman" w:hAnsi="Arial" w:cs="Arial"/>
          <w:b/>
          <w:bCs/>
          <w:i/>
          <w:iCs/>
          <w:color w:val="0046AD"/>
          <w:sz w:val="20"/>
          <w:szCs w:val="20"/>
          <w:lang w:val="en-GB" w:eastAsia="de-DE"/>
        </w:rPr>
        <w:t>4.7.1.</w:t>
      </w:r>
      <w:r w:rsidRPr="00F10A37">
        <w:rPr>
          <w:rFonts w:ascii="Arial" w:eastAsia="Times New Roman" w:hAnsi="Arial" w:cs="Arial"/>
          <w:b/>
          <w:bCs/>
          <w:iCs/>
          <w:color w:val="0046AD"/>
          <w:sz w:val="20"/>
          <w:szCs w:val="20"/>
          <w:lang w:val="en-GB" w:eastAsia="de-DE"/>
        </w:rPr>
        <w:t xml:space="preserve"> </w:t>
      </w:r>
      <w:r w:rsidRPr="00F10A37">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0DAF1A80"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2A98DBC"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The bait stations should be visited at least every 2 to 3 days at the beginning of the treatment and at least weekly afterwards, in order to check whether the bait is accepted, the bait stations are intact and to remove rodent bodies. Re-fill bait when necessary.</w:t>
            </w:r>
          </w:p>
        </w:tc>
      </w:tr>
    </w:tbl>
    <w:p w14:paraId="119852A1"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4.7.2.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65009C21"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BA6B1D3" w14:textId="77777777" w:rsidR="00F10A37" w:rsidRPr="00F10A37" w:rsidRDefault="00F10A37" w:rsidP="00F10A37">
            <w:pPr>
              <w:widowControl w:val="0"/>
              <w:suppressAutoHyphens w:val="0"/>
              <w:spacing w:after="120" w:line="240" w:lineRule="auto"/>
              <w:rPr>
                <w:rFonts w:ascii="Arial" w:eastAsia="Times New Roman" w:hAnsi="Arial" w:cs="Arial"/>
                <w:snapToGrid w:val="0"/>
                <w:sz w:val="20"/>
                <w:szCs w:val="20"/>
                <w:lang w:val="en-GB" w:eastAsia="fi-FI"/>
              </w:rPr>
            </w:pPr>
            <w:r w:rsidRPr="00F10A37">
              <w:rPr>
                <w:rFonts w:ascii="Arial" w:eastAsia="Times New Roman" w:hAnsi="Arial" w:cs="Arial"/>
                <w:snapToGrid w:val="0"/>
                <w:sz w:val="20"/>
                <w:szCs w:val="20"/>
                <w:lang w:val="en-GB" w:eastAsia="fi-FI"/>
              </w:rPr>
              <w:t xml:space="preserve"> </w:t>
            </w:r>
          </w:p>
        </w:tc>
      </w:tr>
    </w:tbl>
    <w:p w14:paraId="63728BD5"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4.7.3.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7BC89721"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C6B4F28"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595AD8E1"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lastRenderedPageBreak/>
        <w:t xml:space="preserve">4.7.4.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47173C29"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3F0E60"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616BCF1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7FF41877" w14:textId="77777777" w:rsidR="00F10A37" w:rsidRPr="00F10A37" w:rsidRDefault="00F10A37" w:rsidP="00F10A37">
      <w:pPr>
        <w:keepNext/>
        <w:widowControl w:val="0"/>
        <w:suppressAutoHyphens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4.7.5.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1BE93D1C"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5B8424"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5DDA217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1442478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4DBE6DC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sidRPr="00F10A37">
        <w:rPr>
          <w:rFonts w:ascii="Arial" w:eastAsia="Times New Roman" w:hAnsi="Arial" w:cs="Arial"/>
          <w:b/>
          <w:bCs/>
          <w:color w:val="0046AD"/>
          <w:sz w:val="20"/>
          <w:szCs w:val="20"/>
          <w:lang w:val="en-GB" w:eastAsia="de-DE"/>
        </w:rPr>
        <w:t>4.8. Use description</w:t>
      </w:r>
    </w:p>
    <w:p w14:paraId="1D85D7BD"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sidRPr="00F10A37">
        <w:rPr>
          <w:rFonts w:ascii="Arial" w:eastAsia="Times New Roman" w:hAnsi="Arial" w:cs="Arial"/>
          <w:b/>
          <w:bCs/>
          <w:sz w:val="20"/>
          <w:szCs w:val="20"/>
          <w:lang w:val="en-GB" w:eastAsia="de-DE"/>
        </w:rPr>
        <w:t xml:space="preserve">Table 8. Use # 8 – Rats – general public – indoor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F10A37" w:rsidRPr="00F10A37" w14:paraId="139BBD3A" w14:textId="77777777" w:rsidTr="00F10A3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B237D7"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A15063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14</w:t>
            </w:r>
          </w:p>
        </w:tc>
      </w:tr>
      <w:tr w:rsidR="00F10A37" w:rsidRPr="00F10A37" w14:paraId="366D870F"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8B726B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5555A1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Not relevant for rodenticides </w:t>
            </w:r>
          </w:p>
        </w:tc>
      </w:tr>
      <w:tr w:rsidR="00F10A37" w:rsidRPr="00F10A37" w14:paraId="35AD4EF7"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2E32377"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ED45DF9" w14:textId="77777777" w:rsidR="00F10A37" w:rsidRPr="00F10A37" w:rsidRDefault="00F10A37" w:rsidP="00F10A37">
            <w:pPr>
              <w:widowControl w:val="0"/>
              <w:suppressAutoHyphens w:val="0"/>
              <w:autoSpaceDE w:val="0"/>
              <w:autoSpaceDN w:val="0"/>
              <w:adjustRightInd w:val="0"/>
              <w:spacing w:before="200" w:line="240" w:lineRule="auto"/>
              <w:rPr>
                <w:rFonts w:ascii="Arial" w:eastAsia="Times New Roman" w:hAnsi="Arial" w:cs="Arial"/>
                <w:bCs/>
                <w:sz w:val="20"/>
                <w:szCs w:val="29"/>
                <w:lang w:val="en-US" w:eastAsia="de-DE"/>
              </w:rPr>
            </w:pPr>
            <w:r w:rsidRPr="00F10A37">
              <w:rPr>
                <w:rFonts w:ascii="Arial" w:eastAsia="Times New Roman" w:hAnsi="Arial" w:cs="Arial"/>
                <w:bCs/>
                <w:i/>
                <w:sz w:val="20"/>
                <w:szCs w:val="29"/>
                <w:lang w:val="en-US" w:eastAsia="de-DE"/>
              </w:rPr>
              <w:t>Rattus norvegicus</w:t>
            </w:r>
            <w:r w:rsidRPr="00F10A37">
              <w:rPr>
                <w:rFonts w:ascii="Arial" w:eastAsia="Times New Roman" w:hAnsi="Arial" w:cs="Arial"/>
                <w:bCs/>
                <w:sz w:val="20"/>
                <w:szCs w:val="29"/>
                <w:lang w:val="en-US" w:eastAsia="de-DE"/>
              </w:rPr>
              <w:t xml:space="preserve"> (brown rat)</w:t>
            </w:r>
          </w:p>
          <w:p w14:paraId="3426202E" w14:textId="77777777" w:rsidR="00F10A37" w:rsidRPr="00F10A37" w:rsidRDefault="00F10A37" w:rsidP="00F10A37">
            <w:pPr>
              <w:widowControl w:val="0"/>
              <w:suppressAutoHyphens w:val="0"/>
              <w:autoSpaceDE w:val="0"/>
              <w:autoSpaceDN w:val="0"/>
              <w:adjustRightInd w:val="0"/>
              <w:spacing w:before="20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Rattus rattus</w:t>
            </w:r>
            <w:r w:rsidRPr="00F10A37">
              <w:rPr>
                <w:rFonts w:ascii="Arial" w:eastAsia="Times New Roman" w:hAnsi="Arial" w:cs="Arial"/>
                <w:bCs/>
                <w:sz w:val="20"/>
                <w:szCs w:val="29"/>
                <w:lang w:val="en-GB" w:eastAsia="de-DE"/>
              </w:rPr>
              <w:t xml:space="preserve"> (black or roof rat)</w:t>
            </w:r>
          </w:p>
        </w:tc>
      </w:tr>
      <w:tr w:rsidR="00F10A37" w:rsidRPr="00F10A37" w14:paraId="30A4122E"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BB33C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CBED953"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Indoor.</w:t>
            </w:r>
          </w:p>
        </w:tc>
      </w:tr>
      <w:tr w:rsidR="00F10A37" w:rsidRPr="00F10A37" w14:paraId="40F8B3E3"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15A3E1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E0BAD0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Ready-to-use bait </w:t>
            </w:r>
            <w:r w:rsidRPr="00F10A37">
              <w:rPr>
                <w:rFonts w:ascii="Arial" w:eastAsia="Times New Roman" w:hAnsi="Arial" w:cs="Arial"/>
                <w:bCs/>
                <w:i/>
                <w:sz w:val="20"/>
                <w:szCs w:val="29"/>
                <w:lang w:val="en-GB" w:eastAsia="de-DE"/>
              </w:rPr>
              <w:t>[in sachets for loose bait]</w:t>
            </w:r>
            <w:r w:rsidRPr="00F10A37">
              <w:rPr>
                <w:rFonts w:ascii="Arial" w:eastAsia="Times New Roman" w:hAnsi="Arial" w:cs="Arial"/>
                <w:bCs/>
                <w:sz w:val="20"/>
                <w:szCs w:val="29"/>
                <w:lang w:val="en-GB" w:eastAsia="de-DE"/>
              </w:rPr>
              <w:t xml:space="preserve"> to be used in tamper-resistant bait stations</w:t>
            </w:r>
            <w:r w:rsidRPr="00F10A37">
              <w:rPr>
                <w:rFonts w:ascii="Arial" w:eastAsia="Times New Roman" w:hAnsi="Arial" w:cs="Arial"/>
                <w:bCs/>
                <w:sz w:val="20"/>
                <w:szCs w:val="29"/>
                <w:vertAlign w:val="superscript"/>
                <w:lang w:val="en-GB" w:eastAsia="de-DE"/>
              </w:rPr>
              <w:t>2</w:t>
            </w:r>
            <w:r w:rsidRPr="00F10A37">
              <w:rPr>
                <w:rFonts w:ascii="Arial" w:eastAsia="Times New Roman" w:hAnsi="Arial" w:cs="Arial"/>
                <w:bCs/>
                <w:sz w:val="20"/>
                <w:szCs w:val="29"/>
                <w:lang w:val="en-GB" w:eastAsia="de-DE"/>
              </w:rPr>
              <w:t xml:space="preserve">. </w:t>
            </w:r>
          </w:p>
        </w:tc>
      </w:tr>
      <w:tr w:rsidR="00F10A37" w:rsidRPr="00F10A37" w14:paraId="067E9865"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19F1F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E647D27"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Bait products:</w:t>
            </w:r>
          </w:p>
          <w:p w14:paraId="102214A4" w14:textId="5BDEA841" w:rsidR="00F10A37" w:rsidRPr="00F10A37" w:rsidRDefault="00F10A37" w:rsidP="009F14D8">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Rats: 100 g of bait per bait station. If more than one bait station is needed, the distance between bait stations should be of 5 to 10 meters.</w:t>
            </w:r>
          </w:p>
        </w:tc>
      </w:tr>
      <w:tr w:rsidR="00F10A37" w:rsidRPr="00F10A37" w14:paraId="62E2A6F7"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1A912B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E40B16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Cs/>
                <w:sz w:val="20"/>
                <w:szCs w:val="29"/>
                <w:lang w:val="de-DE" w:eastAsia="de-DE"/>
              </w:rPr>
              <w:t>General public</w:t>
            </w:r>
          </w:p>
        </w:tc>
      </w:tr>
      <w:tr w:rsidR="00F10A37" w:rsidRPr="00F10A37" w14:paraId="4369D03E"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C2C36C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73F7E5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sz w:val="20"/>
                <w:szCs w:val="29"/>
                <w:lang w:val="en-GB" w:eastAsia="de-DE"/>
              </w:rPr>
              <w:t>Maximum pack size of 150 g</w:t>
            </w:r>
            <w:r w:rsidRPr="00F10A37">
              <w:rPr>
                <w:rFonts w:ascii="Arial" w:eastAsia="Times New Roman" w:hAnsi="Arial" w:cs="Arial"/>
                <w:bCs/>
                <w:i/>
                <w:sz w:val="20"/>
                <w:szCs w:val="29"/>
                <w:lang w:val="en-GB" w:eastAsia="de-DE"/>
              </w:rPr>
              <w:t xml:space="preserve">. </w:t>
            </w:r>
          </w:p>
          <w:p w14:paraId="19DD981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652123DD" w14:textId="77777777" w:rsidR="00F10A37" w:rsidRPr="00F10A37" w:rsidRDefault="00F10A37" w:rsidP="00F10A37">
            <w:pPr>
              <w:spacing w:line="240" w:lineRule="auto"/>
              <w:jc w:val="both"/>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The product is supplied in polyethylene sachets of 20 to 100 grams.</w:t>
            </w:r>
          </w:p>
        </w:tc>
      </w:tr>
    </w:tbl>
    <w:p w14:paraId="4D66B72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788C80AB"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F10A37">
        <w:rPr>
          <w:rFonts w:ascii="Arial" w:eastAsia="Times New Roman" w:hAnsi="Arial" w:cs="Arial"/>
          <w:b/>
          <w:bCs/>
          <w:i/>
          <w:iCs/>
          <w:color w:val="0046AD"/>
          <w:sz w:val="20"/>
          <w:szCs w:val="20"/>
          <w:lang w:val="en-GB" w:eastAsia="de-DE"/>
        </w:rPr>
        <w:t>4.8.1.</w:t>
      </w:r>
      <w:r w:rsidRPr="00F10A37">
        <w:rPr>
          <w:rFonts w:ascii="Arial" w:eastAsia="Times New Roman" w:hAnsi="Arial" w:cs="Arial"/>
          <w:b/>
          <w:bCs/>
          <w:iCs/>
          <w:color w:val="0046AD"/>
          <w:sz w:val="20"/>
          <w:szCs w:val="20"/>
          <w:lang w:val="en-GB" w:eastAsia="de-DE"/>
        </w:rPr>
        <w:t xml:space="preserve"> </w:t>
      </w:r>
      <w:r w:rsidRPr="00F10A37">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14C60112"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3120D9"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The bait stations should be visited only 5 to 7 days after the beginning of the treatment and at least weekly afterwards, in order to check whether the bait is accepted, the bait stations are intact and to remove rodent bodies. Re-fill bait when necessary.</w:t>
            </w:r>
          </w:p>
        </w:tc>
      </w:tr>
    </w:tbl>
    <w:p w14:paraId="0B23DA05"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4.8.2.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4E4F9B73"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96FBA6B"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color w:val="E36C0A"/>
                <w:sz w:val="20"/>
                <w:szCs w:val="29"/>
                <w:lang w:val="en-GB" w:eastAsia="de-DE"/>
              </w:rPr>
            </w:pPr>
          </w:p>
        </w:tc>
      </w:tr>
    </w:tbl>
    <w:p w14:paraId="5F0B58ED"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4.8.3.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5408ABFC"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15F673F"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6BBAC30D"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4.8.4.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1BDF5DF3"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D9C820"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63240386"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77A81A1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06FF0D6D" w14:textId="77777777" w:rsidR="00F10A37" w:rsidRPr="00F10A37" w:rsidRDefault="00F10A37" w:rsidP="00F10A37">
      <w:pPr>
        <w:keepNext/>
        <w:widowControl w:val="0"/>
        <w:suppressAutoHyphens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4.8.5.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446146D4"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1B2D350"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62E717A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5683039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7B2E5C5F"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sidRPr="00F10A37">
        <w:rPr>
          <w:rFonts w:ascii="Arial" w:eastAsia="Times New Roman" w:hAnsi="Arial" w:cs="Arial"/>
          <w:b/>
          <w:bCs/>
          <w:color w:val="0046AD"/>
          <w:sz w:val="20"/>
          <w:szCs w:val="20"/>
          <w:lang w:val="en-GB" w:eastAsia="de-DE"/>
        </w:rPr>
        <w:t>4.8. Use description</w:t>
      </w:r>
    </w:p>
    <w:p w14:paraId="3C9AAD83"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sidRPr="00F10A37">
        <w:rPr>
          <w:rFonts w:ascii="Arial" w:eastAsia="Times New Roman" w:hAnsi="Arial" w:cs="Arial"/>
          <w:b/>
          <w:bCs/>
          <w:sz w:val="20"/>
          <w:szCs w:val="20"/>
          <w:lang w:val="en-GB" w:eastAsia="de-DE"/>
        </w:rPr>
        <w:t>Table 8. Use # 8 – Rats – general public – outdoor around buildings</w:t>
      </w:r>
    </w:p>
    <w:p w14:paraId="14FF3DF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F10A37" w:rsidRPr="00F10A37" w14:paraId="1A5BD4EC" w14:textId="77777777" w:rsidTr="00F10A3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EF8786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D30F60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14</w:t>
            </w:r>
          </w:p>
        </w:tc>
      </w:tr>
      <w:tr w:rsidR="00F10A37" w:rsidRPr="00F10A37" w14:paraId="763078A6"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0041BC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8AB7EE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Not relevant for rodenticides </w:t>
            </w:r>
          </w:p>
        </w:tc>
      </w:tr>
      <w:tr w:rsidR="00F10A37" w:rsidRPr="00F10A37" w14:paraId="29A5081D"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C91678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13C6242" w14:textId="77777777" w:rsidR="00F10A37" w:rsidRPr="00F10A37" w:rsidRDefault="00F10A37" w:rsidP="00F10A37">
            <w:pPr>
              <w:widowControl w:val="0"/>
              <w:suppressAutoHyphens w:val="0"/>
              <w:autoSpaceDE w:val="0"/>
              <w:autoSpaceDN w:val="0"/>
              <w:adjustRightInd w:val="0"/>
              <w:spacing w:before="20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Rattus norvegicus</w:t>
            </w:r>
            <w:r w:rsidRPr="00F10A37">
              <w:rPr>
                <w:rFonts w:ascii="Arial" w:eastAsia="Times New Roman" w:hAnsi="Arial" w:cs="Arial"/>
                <w:bCs/>
                <w:sz w:val="20"/>
                <w:szCs w:val="29"/>
                <w:lang w:val="en-GB" w:eastAsia="de-DE"/>
              </w:rPr>
              <w:t xml:space="preserve"> (brown rat)</w:t>
            </w:r>
          </w:p>
          <w:p w14:paraId="74923FC3" w14:textId="77777777" w:rsidR="00F10A37" w:rsidRPr="00F10A37" w:rsidRDefault="00F10A37" w:rsidP="00F10A37">
            <w:pPr>
              <w:widowControl w:val="0"/>
              <w:suppressAutoHyphens w:val="0"/>
              <w:autoSpaceDE w:val="0"/>
              <w:autoSpaceDN w:val="0"/>
              <w:adjustRightInd w:val="0"/>
              <w:spacing w:before="20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Rattus rattus</w:t>
            </w:r>
            <w:r w:rsidRPr="00F10A37">
              <w:rPr>
                <w:rFonts w:ascii="Arial" w:eastAsia="Times New Roman" w:hAnsi="Arial" w:cs="Arial"/>
                <w:bCs/>
                <w:sz w:val="20"/>
                <w:szCs w:val="29"/>
                <w:lang w:val="en-GB" w:eastAsia="de-DE"/>
              </w:rPr>
              <w:t xml:space="preserve"> (black or roof rat)</w:t>
            </w:r>
          </w:p>
        </w:tc>
      </w:tr>
      <w:tr w:rsidR="00F10A37" w:rsidRPr="00F10A37" w14:paraId="465B73C5"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B350625"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C398976"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Outdoor around buildings  </w:t>
            </w:r>
          </w:p>
        </w:tc>
      </w:tr>
      <w:tr w:rsidR="00F10A37" w:rsidRPr="00F10A37" w14:paraId="0C8FB909"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D7528C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2AB315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Ready-to-use bait </w:t>
            </w:r>
            <w:r w:rsidRPr="00F10A37">
              <w:rPr>
                <w:rFonts w:ascii="Arial" w:eastAsia="Times New Roman" w:hAnsi="Arial" w:cs="Arial"/>
                <w:bCs/>
                <w:i/>
                <w:sz w:val="20"/>
                <w:szCs w:val="29"/>
                <w:lang w:val="en-GB" w:eastAsia="de-DE"/>
              </w:rPr>
              <w:t>[in sachets for loose bait]</w:t>
            </w:r>
            <w:r w:rsidRPr="00F10A37">
              <w:rPr>
                <w:rFonts w:ascii="Arial" w:eastAsia="Times New Roman" w:hAnsi="Arial" w:cs="Arial"/>
                <w:bCs/>
                <w:sz w:val="20"/>
                <w:szCs w:val="29"/>
                <w:lang w:val="en-GB" w:eastAsia="de-DE"/>
              </w:rPr>
              <w:t xml:space="preserve"> to be used in tamper-resistant bait stations</w:t>
            </w:r>
            <w:r w:rsidRPr="00F10A37">
              <w:rPr>
                <w:rFonts w:ascii="Arial" w:eastAsia="Times New Roman" w:hAnsi="Arial" w:cs="Arial"/>
                <w:bCs/>
                <w:sz w:val="20"/>
                <w:szCs w:val="29"/>
                <w:vertAlign w:val="superscript"/>
                <w:lang w:val="en-GB" w:eastAsia="de-DE"/>
              </w:rPr>
              <w:t>2</w:t>
            </w:r>
            <w:r w:rsidRPr="00F10A37">
              <w:rPr>
                <w:rFonts w:ascii="Arial" w:eastAsia="Times New Roman" w:hAnsi="Arial" w:cs="Arial"/>
                <w:bCs/>
                <w:sz w:val="20"/>
                <w:szCs w:val="29"/>
                <w:lang w:val="en-GB" w:eastAsia="de-DE"/>
              </w:rPr>
              <w:t xml:space="preserve">. </w:t>
            </w:r>
          </w:p>
        </w:tc>
      </w:tr>
      <w:tr w:rsidR="00F10A37" w:rsidRPr="00F10A37" w14:paraId="121858D8"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BA422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4876D6A"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Bait products:</w:t>
            </w:r>
          </w:p>
          <w:p w14:paraId="5A7D404B" w14:textId="36661B73" w:rsidR="00F10A37" w:rsidRPr="00F10A37" w:rsidRDefault="00F10A37" w:rsidP="009F14D8">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sz w:val="20"/>
                <w:szCs w:val="29"/>
                <w:lang w:val="en-GB" w:eastAsia="de-DE"/>
              </w:rPr>
              <w:t>- Rats: 100 g of bait per bait station. If more than one bait station is needed, the distance between bait stations should be of 5 to 10 meters.</w:t>
            </w:r>
          </w:p>
        </w:tc>
      </w:tr>
      <w:tr w:rsidR="00F10A37" w:rsidRPr="00F10A37" w14:paraId="4B94B7DF"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B1517A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10A37">
              <w:rPr>
                <w:rFonts w:ascii="Arial" w:eastAsia="Times New Roman" w:hAnsi="Arial" w:cs="Arial"/>
                <w:b/>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33962EC"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10A37">
              <w:rPr>
                <w:rFonts w:ascii="Arial" w:eastAsia="Times New Roman" w:hAnsi="Arial" w:cs="Arial"/>
                <w:bCs/>
                <w:sz w:val="20"/>
                <w:szCs w:val="29"/>
                <w:lang w:val="de-DE" w:eastAsia="de-DE"/>
              </w:rPr>
              <w:t>General public</w:t>
            </w:r>
          </w:p>
        </w:tc>
      </w:tr>
      <w:tr w:rsidR="00F10A37" w:rsidRPr="00F10A37" w14:paraId="5874776F" w14:textId="77777777" w:rsidTr="00F10A3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35ED27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10A37">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7BBD6CD"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10A37">
              <w:rPr>
                <w:rFonts w:ascii="Arial" w:eastAsia="Times New Roman" w:hAnsi="Arial" w:cs="Arial"/>
                <w:bCs/>
                <w:sz w:val="20"/>
                <w:szCs w:val="29"/>
                <w:lang w:val="en-GB" w:eastAsia="de-DE"/>
              </w:rPr>
              <w:t>Maximum pack size of 150 g</w:t>
            </w:r>
            <w:r w:rsidRPr="00F10A37">
              <w:rPr>
                <w:rFonts w:ascii="Arial" w:eastAsia="Times New Roman" w:hAnsi="Arial" w:cs="Arial"/>
                <w:bCs/>
                <w:i/>
                <w:sz w:val="20"/>
                <w:szCs w:val="29"/>
                <w:lang w:val="en-GB" w:eastAsia="de-DE"/>
              </w:rPr>
              <w:t xml:space="preserve">. </w:t>
            </w:r>
          </w:p>
          <w:p w14:paraId="4C2C2E3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55F5F994" w14:textId="77777777" w:rsidR="00F10A37" w:rsidRPr="00F10A37" w:rsidRDefault="00F10A37" w:rsidP="00F10A37">
            <w:pPr>
              <w:spacing w:line="240" w:lineRule="auto"/>
              <w:jc w:val="both"/>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The product is supplied in polyethylene sachets of 20 to 100 grams.</w:t>
            </w:r>
          </w:p>
        </w:tc>
      </w:tr>
    </w:tbl>
    <w:p w14:paraId="0716C0E8"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0EF3471F"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F10A37">
        <w:rPr>
          <w:rFonts w:ascii="Arial" w:eastAsia="Times New Roman" w:hAnsi="Arial" w:cs="Arial"/>
          <w:b/>
          <w:bCs/>
          <w:i/>
          <w:iCs/>
          <w:color w:val="0046AD"/>
          <w:sz w:val="20"/>
          <w:szCs w:val="20"/>
          <w:lang w:val="en-GB" w:eastAsia="de-DE"/>
        </w:rPr>
        <w:t>4.8.1.</w:t>
      </w:r>
      <w:r w:rsidRPr="00F10A37">
        <w:rPr>
          <w:rFonts w:ascii="Arial" w:eastAsia="Times New Roman" w:hAnsi="Arial" w:cs="Arial"/>
          <w:b/>
          <w:bCs/>
          <w:iCs/>
          <w:color w:val="0046AD"/>
          <w:sz w:val="20"/>
          <w:szCs w:val="20"/>
          <w:lang w:val="en-GB" w:eastAsia="de-DE"/>
        </w:rPr>
        <w:t xml:space="preserve"> </w:t>
      </w:r>
      <w:r w:rsidRPr="00F10A37">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086058BA"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5FC24A3"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Place the bait stations in areas not liable to flooding.</w:t>
            </w:r>
          </w:p>
          <w:p w14:paraId="551659C7"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Replace any bait in a bait station in which bait has been damaged by water or contaminated by dirt.</w:t>
            </w:r>
          </w:p>
          <w:p w14:paraId="557F1BF5"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The bait stations should be visited only 5 to 7 days after the beginning of the treatment and at least weekly afterwards, in order to check whether the bait is accepted, the bait stations are intact and to remove rodent bodies. Re-fill bait when necessary.</w:t>
            </w:r>
          </w:p>
        </w:tc>
      </w:tr>
    </w:tbl>
    <w:p w14:paraId="73389F6C"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4.8.2.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30A617B5"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E48F9DA"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color w:val="E36C0A"/>
                <w:sz w:val="20"/>
                <w:szCs w:val="29"/>
                <w:lang w:val="en-GB" w:eastAsia="de-DE"/>
              </w:rPr>
            </w:pPr>
            <w:r w:rsidRPr="00F10A37">
              <w:rPr>
                <w:rFonts w:ascii="Arial" w:eastAsia="Times New Roman" w:hAnsi="Arial" w:cs="Arial"/>
                <w:bCs/>
                <w:sz w:val="20"/>
                <w:szCs w:val="29"/>
                <w:lang w:val="en-GB" w:eastAsia="de-DE"/>
              </w:rPr>
              <w:t>- Do not apply this product directly in the burrows.</w:t>
            </w:r>
          </w:p>
        </w:tc>
      </w:tr>
    </w:tbl>
    <w:p w14:paraId="6EE849BA"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4.8.3.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10393626"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0614FA4"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7DDF1509" w14:textId="77777777" w:rsidR="00F10A37" w:rsidRPr="00F10A37" w:rsidRDefault="00F10A37" w:rsidP="00F10A37">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 xml:space="preserve">4.8.4.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41425091"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236F42D"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2819AC02"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7BE8A0B0" w14:textId="77777777" w:rsidR="00F10A37" w:rsidRPr="00F10A37" w:rsidRDefault="00F10A37" w:rsidP="00F10A37">
      <w:pPr>
        <w:keepNext/>
        <w:widowControl w:val="0"/>
        <w:suppressAutoHyphens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F10A37">
        <w:rPr>
          <w:rFonts w:ascii="Arial" w:eastAsia="Times New Roman" w:hAnsi="Arial" w:cs="Arial"/>
          <w:b/>
          <w:bCs/>
          <w:i/>
          <w:color w:val="0046AD"/>
          <w:kern w:val="32"/>
          <w:sz w:val="20"/>
          <w:szCs w:val="32"/>
          <w:lang w:val="en-GB" w:eastAsia="de-DE"/>
        </w:rPr>
        <w:t>4.8.5.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39CFE688"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6698995"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77CBBB3B"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5DDABFBE" w14:textId="77777777" w:rsidR="00F10A37" w:rsidRPr="00F10A37" w:rsidRDefault="00F10A37" w:rsidP="00F10A37">
      <w:pPr>
        <w:suppressAutoHyphens w:val="0"/>
        <w:spacing w:line="240" w:lineRule="auto"/>
        <w:rPr>
          <w:rFonts w:ascii="Arial" w:eastAsia="Times New Roman" w:hAnsi="Arial" w:cs="Arial"/>
          <w:bCs/>
          <w:sz w:val="20"/>
          <w:szCs w:val="29"/>
          <w:lang w:val="en-GB" w:eastAsia="de-DE"/>
        </w:rPr>
      </w:pPr>
    </w:p>
    <w:p w14:paraId="2BFAB8DC" w14:textId="77777777" w:rsidR="00F10A37" w:rsidRPr="00F10A37" w:rsidRDefault="00F10A37" w:rsidP="00F10A37">
      <w:pPr>
        <w:keepNext/>
        <w:widowControl w:val="0"/>
        <w:suppressAutoHyphens w:val="0"/>
        <w:autoSpaceDE w:val="0"/>
        <w:autoSpaceDN w:val="0"/>
        <w:adjustRightInd w:val="0"/>
        <w:spacing w:before="240" w:after="60" w:line="240" w:lineRule="auto"/>
        <w:outlineLvl w:val="0"/>
        <w:rPr>
          <w:rFonts w:ascii="Arial" w:eastAsia="Times New Roman" w:hAnsi="Arial" w:cs="Arial"/>
          <w:b/>
          <w:bCs/>
          <w:color w:val="0046AD"/>
          <w:kern w:val="32"/>
          <w:sz w:val="24"/>
          <w:szCs w:val="32"/>
          <w:lang w:val="en-GB" w:eastAsia="de-DE"/>
        </w:rPr>
      </w:pPr>
      <w:bookmarkStart w:id="203" w:name="_Toc399227153"/>
      <w:bookmarkStart w:id="204" w:name="d0e1873"/>
      <w:bookmarkEnd w:id="197"/>
      <w:r w:rsidRPr="00F10A37">
        <w:rPr>
          <w:rFonts w:ascii="Arial" w:eastAsia="Times New Roman" w:hAnsi="Arial" w:cs="Arial"/>
          <w:b/>
          <w:bCs/>
          <w:color w:val="0046AD"/>
          <w:kern w:val="32"/>
          <w:sz w:val="24"/>
          <w:szCs w:val="32"/>
          <w:lang w:val="en-GB" w:eastAsia="de-DE"/>
        </w:rPr>
        <w:t>5. General directions for use</w:t>
      </w:r>
      <w:bookmarkEnd w:id="203"/>
    </w:p>
    <w:p w14:paraId="4C92ABC9"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205" w:name="d0e2020"/>
      <w:bookmarkEnd w:id="204"/>
    </w:p>
    <w:p w14:paraId="31D50C05"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206" w:name="_Toc399227154"/>
      <w:r w:rsidRPr="00F10A37">
        <w:rPr>
          <w:rFonts w:ascii="Arial" w:eastAsia="Times New Roman" w:hAnsi="Arial" w:cs="Arial"/>
          <w:b/>
          <w:bCs/>
          <w:iCs/>
          <w:color w:val="0046AD"/>
          <w:sz w:val="20"/>
          <w:szCs w:val="20"/>
          <w:lang w:val="en-GB" w:eastAsia="de-DE"/>
        </w:rPr>
        <w:lastRenderedPageBreak/>
        <w:t>5.1. Instructions for use</w:t>
      </w:r>
      <w:bookmarkEnd w:id="20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6F6126D2"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53AF907"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Cs w:val="29"/>
                <w:lang w:val="en-GB" w:eastAsia="de-DE"/>
              </w:rPr>
            </w:pPr>
            <w:r w:rsidRPr="00F10A37">
              <w:rPr>
                <w:rFonts w:ascii="Arial" w:eastAsia="Times New Roman" w:hAnsi="Arial" w:cs="Arial"/>
                <w:b/>
                <w:bCs/>
                <w:szCs w:val="29"/>
                <w:lang w:val="en-GB" w:eastAsia="de-DE"/>
              </w:rPr>
              <w:t>FOR PROFESSIONAL AND TRAINED PROFESSIONAL USERS</w:t>
            </w:r>
          </w:p>
          <w:p w14:paraId="527059E2"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p w14:paraId="3B3512DC"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Read and follow the product information as well as any information accompanying the product or provided at the point of sale before using it.</w:t>
            </w:r>
          </w:p>
          <w:p w14:paraId="7E216101"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Carry out a pre-baiting survey of the infested area and an on-site assessment in order to identify the rodent species, their places of activity and determine the likely cause and the extent of the infestation.</w:t>
            </w:r>
          </w:p>
          <w:p w14:paraId="61935075" w14:textId="77777777" w:rsidR="00F10A37" w:rsidRPr="00F10A37" w:rsidRDefault="00F10A37" w:rsidP="00F10A37">
            <w:pPr>
              <w:widowControl w:val="0"/>
              <w:suppressAutoHyphens w:val="0"/>
              <w:autoSpaceDE w:val="0"/>
              <w:autoSpaceDN w:val="0"/>
              <w:adjustRightInd w:val="0"/>
              <w:spacing w:after="120" w:line="240" w:lineRule="auto"/>
              <w:jc w:val="both"/>
              <w:rPr>
                <w:rFonts w:ascii="Arial" w:eastAsia="Times New Roman" w:hAnsi="Arial" w:cs="Arial"/>
                <w:bCs/>
                <w:color w:val="1F497D"/>
                <w:sz w:val="20"/>
                <w:szCs w:val="29"/>
                <w:lang w:val="en-US" w:eastAsia="de-DE"/>
              </w:rPr>
            </w:pPr>
            <w:r w:rsidRPr="00F10A37">
              <w:rPr>
                <w:rFonts w:ascii="Arial" w:eastAsia="Times New Roman" w:hAnsi="Arial" w:cs="Arial"/>
                <w:bCs/>
                <w:sz w:val="20"/>
                <w:szCs w:val="29"/>
                <w:lang w:val="en-GB" w:eastAsia="de-DE"/>
              </w:rPr>
              <w:t>- Remove food which is readily attainable for rodents (e.g. spilled grain or food waste). Apart from this, do not clean up the infested area just before the treatment, as this only disturbs the rodent population and makes bait acceptance more difficult to achieve.</w:t>
            </w:r>
          </w:p>
          <w:p w14:paraId="6B828453"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The product should only be used as part of an integrated pest management (IPM) system, including, amongst others, hygiene measures and, where possible, physical methods of control.</w:t>
            </w:r>
          </w:p>
          <w:p w14:paraId="091B4C9B"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The product should be placed in the immediate vicinity of places where rodent activity has been previously explored (e.g. travel paths, nesting sites, feedlots, holes, burrows etc.).</w:t>
            </w:r>
          </w:p>
          <w:p w14:paraId="775691E0"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Where possible, bait stations must be fixed to the ground or other structures. </w:t>
            </w:r>
          </w:p>
          <w:p w14:paraId="4F2727B9"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Bait stations must be clearly labelled to show they contain rodenticides and that they must not be moved or opened </w:t>
            </w:r>
            <w:r w:rsidRPr="00F10A37">
              <w:rPr>
                <w:rFonts w:ascii="Arial" w:eastAsia="Times New Roman" w:hAnsi="Arial" w:cs="Arial"/>
                <w:bCs/>
                <w:i/>
                <w:sz w:val="20"/>
                <w:szCs w:val="29"/>
                <w:lang w:val="en-GB" w:eastAsia="de-DE"/>
              </w:rPr>
              <w:t>(see section 5.3 for the information to be shown on the label)</w:t>
            </w:r>
            <w:r w:rsidRPr="00F10A37">
              <w:rPr>
                <w:rFonts w:ascii="Arial" w:eastAsia="Times New Roman" w:hAnsi="Arial" w:cs="Arial"/>
                <w:bCs/>
                <w:sz w:val="20"/>
                <w:szCs w:val="29"/>
                <w:lang w:val="en-GB" w:eastAsia="de-DE"/>
              </w:rPr>
              <w:t>.</w:t>
            </w:r>
          </w:p>
          <w:p w14:paraId="2C2BCD09"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Cs/>
                <w:i/>
                <w:sz w:val="20"/>
                <w:szCs w:val="29"/>
                <w:lang w:val="en-GB" w:eastAsia="de-DE"/>
              </w:rPr>
              <w:t>[If national policy or legislation requires it]</w:t>
            </w:r>
            <w:r w:rsidRPr="00F10A37">
              <w:rPr>
                <w:rFonts w:ascii="Arial" w:eastAsia="Times New Roman" w:hAnsi="Arial" w:cs="Arial"/>
                <w:bCs/>
                <w:sz w:val="20"/>
                <w:szCs w:val="29"/>
                <w:lang w:val="en-GB" w:eastAsia="de-DE"/>
              </w:rPr>
              <w:t xml:space="preserve"> When the product is being used in public areas, the areas treated should be marked during the treatment period and a notice explaining the risk of primary or secondary poisoning by the anticoagulant as well as indicating the first measures to be taken in case of poisoning must be made available alongside the baits.</w:t>
            </w:r>
          </w:p>
          <w:p w14:paraId="27658A2B"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Bait should be secured so that it cannot be dragged away from the bait station.</w:t>
            </w:r>
          </w:p>
          <w:p w14:paraId="7D725A6D"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Place the product out of the reach of children, birds, pets and farm animals and other non-target animals. </w:t>
            </w:r>
          </w:p>
          <w:p w14:paraId="2703FA6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Place the product away from food, drink and animal feeding stuffs, as well as from utensils or surfaces that have contact with these.</w:t>
            </w:r>
          </w:p>
          <w:p w14:paraId="5EA98C4B"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When using the product do not eat, drink or smoke. Wash hands and directly exposed skin after using the product.</w:t>
            </w:r>
          </w:p>
          <w:p w14:paraId="2977FB67"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
                <w:bCs/>
                <w:i/>
                <w:sz w:val="20"/>
                <w:szCs w:val="29"/>
                <w:lang w:val="en-GB" w:eastAsia="de-DE"/>
              </w:rPr>
              <w:t>FOR TRAINED PROFESSIONAL ONLY</w:t>
            </w:r>
            <w:r w:rsidRPr="00F10A37">
              <w:rPr>
                <w:rFonts w:ascii="Arial" w:eastAsia="Times New Roman" w:hAnsi="Arial" w:cs="Arial"/>
                <w:bCs/>
                <w:i/>
                <w:sz w:val="20"/>
                <w:szCs w:val="29"/>
                <w:lang w:val="en-GB" w:eastAsia="de-DE"/>
              </w:rPr>
              <w:t>- The</w:t>
            </w:r>
            <w:r w:rsidRPr="00F10A37">
              <w:rPr>
                <w:rFonts w:ascii="Arial" w:eastAsia="Times New Roman" w:hAnsi="Arial" w:cs="Arial"/>
                <w:bCs/>
                <w:sz w:val="20"/>
                <w:szCs w:val="29"/>
                <w:lang w:val="en-GB" w:eastAsia="de-DE"/>
              </w:rPr>
              <w:t xml:space="preserve"> frequency of visits to the treated area should be at the discretion of the operator, in the light of the survey conducted at the outset of the treatment. That frequency should be consistent with the recommendations provided by the relevant code of best practice. </w:t>
            </w:r>
          </w:p>
          <w:p w14:paraId="7AF4764E"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If bait uptake is low relative to the apparent size of the infestation, consider the replacement of bait points to further places and the possibility to change to another bait formulation.</w:t>
            </w:r>
          </w:p>
          <w:p w14:paraId="0F6B910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If after a treatment period of 35 days baits are continued to be consumed and no decline in rodent activity can be observed, the likely cause has to be determined. Where other elements have been excluded, it is likely that there are resistant rodent so consider the use of a non-anticoagulant rodenticide, where available, or a more potent anticoagulant rodenticide. Also consider the use of traps as an alternative control measure.</w:t>
            </w:r>
          </w:p>
          <w:p w14:paraId="2CA6F18A" w14:textId="77777777" w:rsidR="00F10A37" w:rsidRPr="00F10A37" w:rsidRDefault="00F10A37" w:rsidP="00F10A37">
            <w:pPr>
              <w:suppressAutoHyphens w:val="0"/>
              <w:autoSpaceDE w:val="0"/>
              <w:autoSpaceDN w:val="0"/>
              <w:adjustRightInd w:val="0"/>
              <w:spacing w:after="200" w:line="276" w:lineRule="auto"/>
              <w:contextualSpacing/>
              <w:rPr>
                <w:rFonts w:ascii="Arial" w:eastAsia="Times New Roman" w:hAnsi="Arial" w:cs="Arial"/>
                <w:bCs/>
                <w:sz w:val="20"/>
                <w:szCs w:val="29"/>
                <w:lang w:val="en-GB" w:eastAsia="de-DE"/>
              </w:rPr>
            </w:pPr>
            <w:r w:rsidRPr="00F10A37">
              <w:rPr>
                <w:rFonts w:ascii="Arial" w:eastAsia="Times New Roman" w:hAnsi="Arial" w:cs="Arial"/>
                <w:b/>
                <w:bCs/>
                <w:i/>
                <w:sz w:val="20"/>
                <w:szCs w:val="29"/>
                <w:lang w:val="en-GB" w:eastAsia="de-DE"/>
              </w:rPr>
              <w:t xml:space="preserve">FOR PROFESSIONNALS ONLY </w:t>
            </w:r>
            <w:r w:rsidRPr="00F10A37">
              <w:rPr>
                <w:rFonts w:ascii="Arial" w:eastAsia="Times New Roman" w:hAnsi="Arial" w:cs="Arial"/>
                <w:bCs/>
                <w:sz w:val="20"/>
                <w:szCs w:val="29"/>
                <w:lang w:val="en-GB" w:eastAsia="de-DE"/>
              </w:rPr>
              <w:t>Consider preventive control measures (e.g. plug holes, remove potential food and drinking as far as possible) to improve product intake and reduce the likelihood of reinvasion.</w:t>
            </w:r>
          </w:p>
          <w:p w14:paraId="1B8CFF9F"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
                <w:bCs/>
                <w:i/>
                <w:sz w:val="20"/>
                <w:szCs w:val="29"/>
                <w:lang w:val="en-GB" w:eastAsia="de-DE"/>
              </w:rPr>
              <w:t xml:space="preserve">FOR PROFESSIONNALS ONLY </w:t>
            </w:r>
            <w:r w:rsidRPr="00F10A37">
              <w:rPr>
                <w:rFonts w:ascii="Arial" w:eastAsia="Times New Roman" w:hAnsi="Arial" w:cs="Arial"/>
                <w:bCs/>
                <w:sz w:val="20"/>
                <w:szCs w:val="29"/>
                <w:lang w:val="en-GB" w:eastAsia="de-DE"/>
              </w:rPr>
              <w:t>Remove the remaining bait or the bait stations at the end of the treatment period.</w:t>
            </w:r>
          </w:p>
          <w:p w14:paraId="0B372AFE"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p w14:paraId="5E78F68A" w14:textId="77777777" w:rsidR="00F10A37" w:rsidRPr="00F10A37" w:rsidRDefault="00F10A37" w:rsidP="00F10A37">
            <w:pPr>
              <w:suppressAutoHyphens w:val="0"/>
              <w:autoSpaceDE w:val="0"/>
              <w:autoSpaceDN w:val="0"/>
              <w:adjustRightInd w:val="0"/>
              <w:spacing w:after="200" w:line="276" w:lineRule="auto"/>
              <w:contextualSpacing/>
              <w:rPr>
                <w:rFonts w:ascii="Arial" w:eastAsia="Times New Roman" w:hAnsi="Arial" w:cs="Arial"/>
                <w:bCs/>
                <w:i/>
                <w:sz w:val="20"/>
                <w:szCs w:val="20"/>
                <w:lang w:val="en-GB" w:eastAsia="de-DE"/>
              </w:rPr>
            </w:pPr>
            <w:r w:rsidRPr="00F10A37">
              <w:rPr>
                <w:rFonts w:ascii="Arial" w:eastAsia="Times New Roman" w:hAnsi="Arial" w:cs="Arial"/>
                <w:bCs/>
                <w:i/>
                <w:sz w:val="20"/>
                <w:szCs w:val="20"/>
                <w:lang w:val="en-GB" w:eastAsia="de-DE"/>
              </w:rPr>
              <w:t>- Instructions for use that are "bait-specific":</w:t>
            </w:r>
          </w:p>
          <w:p w14:paraId="6196E2AC" w14:textId="5664E71D" w:rsidR="00F10A37" w:rsidRPr="00F10A37" w:rsidRDefault="00F10A37" w:rsidP="00B57FB7">
            <w:pPr>
              <w:widowControl w:val="0"/>
              <w:numPr>
                <w:ilvl w:val="0"/>
                <w:numId w:val="31"/>
              </w:numPr>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i/>
                <w:sz w:val="20"/>
                <w:szCs w:val="29"/>
                <w:lang w:val="en-GB" w:eastAsia="de-DE"/>
              </w:rPr>
              <w:t>Do not open the sachets containing the bait</w:t>
            </w:r>
            <w:r w:rsidRPr="00F10A37">
              <w:rPr>
                <w:rFonts w:ascii="Arial" w:eastAsia="Times New Roman" w:hAnsi="Arial" w:cs="Arial"/>
                <w:bCs/>
                <w:sz w:val="20"/>
                <w:szCs w:val="29"/>
                <w:lang w:val="en-GB" w:eastAsia="de-DE"/>
              </w:rPr>
              <w:t>.</w:t>
            </w:r>
          </w:p>
          <w:p w14:paraId="5AC4BF30" w14:textId="77777777" w:rsidR="00F10A37" w:rsidRPr="00F10A37" w:rsidRDefault="00F10A37" w:rsidP="00F10A37">
            <w:pPr>
              <w:widowControl w:val="0"/>
              <w:suppressAutoHyphens w:val="0"/>
              <w:autoSpaceDE w:val="0"/>
              <w:autoSpaceDN w:val="0"/>
              <w:adjustRightInd w:val="0"/>
              <w:spacing w:after="200" w:line="276" w:lineRule="auto"/>
              <w:contextualSpacing/>
              <w:rPr>
                <w:rFonts w:ascii="Arial" w:eastAsia="Times New Roman" w:hAnsi="Arial" w:cs="Arial"/>
                <w:bCs/>
                <w:i/>
                <w:sz w:val="20"/>
                <w:szCs w:val="20"/>
                <w:lang w:val="en-GB" w:eastAsia="de-DE"/>
              </w:rPr>
            </w:pPr>
          </w:p>
          <w:p w14:paraId="48E7789E"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Cs w:val="29"/>
                <w:lang w:val="en-GB" w:eastAsia="de-DE"/>
              </w:rPr>
            </w:pPr>
            <w:r w:rsidRPr="00F10A37">
              <w:rPr>
                <w:rFonts w:ascii="Arial" w:eastAsia="Times New Roman" w:hAnsi="Arial" w:cs="Arial"/>
                <w:b/>
                <w:bCs/>
                <w:szCs w:val="29"/>
                <w:lang w:val="en-GB" w:eastAsia="de-DE"/>
              </w:rPr>
              <w:t>FOR NON PROFESSIONAL USERS</w:t>
            </w:r>
          </w:p>
          <w:p w14:paraId="730B199D"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lastRenderedPageBreak/>
              <w:t>- Read and follow the product information as well as any information accompanying the product or provided at the point of sale before using it.</w:t>
            </w:r>
          </w:p>
          <w:p w14:paraId="0BE2A289"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Prior to the use of rodenticide products, non-chemical control methods (e.g. traps) should be considered.</w:t>
            </w:r>
          </w:p>
          <w:p w14:paraId="1082170C"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color w:val="1F497D"/>
                <w:sz w:val="20"/>
                <w:szCs w:val="29"/>
                <w:lang w:val="en-US" w:eastAsia="de-DE"/>
              </w:rPr>
            </w:pPr>
            <w:r w:rsidRPr="00F10A37">
              <w:rPr>
                <w:rFonts w:ascii="Arial" w:eastAsia="Times New Roman" w:hAnsi="Arial" w:cs="Arial"/>
                <w:bCs/>
                <w:sz w:val="20"/>
                <w:szCs w:val="29"/>
                <w:lang w:val="en-GB" w:eastAsia="de-DE"/>
              </w:rPr>
              <w:t>- Remove food which is readily attainable for rodents (e.g. spilled grain or food waste). Apart from this, do not clean up the infested area just before the treatment, as this only disturbs the rodent population and makes bait acceptance more difficult to achieve.</w:t>
            </w:r>
          </w:p>
          <w:p w14:paraId="69BAE07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Bait stations should be placed in the immediate vicinity where rodent activity has been observed (e.g. travel paths, nesting sites, feedlots, holes, burrows etc.).</w:t>
            </w:r>
          </w:p>
          <w:p w14:paraId="4141ABB7"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Where possible, bait stations must be fixed to the ground or other structures. </w:t>
            </w:r>
          </w:p>
          <w:p w14:paraId="0F6562B3"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Cs/>
                <w:i/>
                <w:sz w:val="20"/>
                <w:szCs w:val="29"/>
                <w:lang w:val="en-GB" w:eastAsia="de-DE"/>
              </w:rPr>
              <w:t>[</w:t>
            </w:r>
            <w:r w:rsidRPr="00F10A37">
              <w:rPr>
                <w:rFonts w:ascii="Arial" w:eastAsia="Times New Roman" w:hAnsi="Arial" w:cs="Arial"/>
                <w:bCs/>
                <w:sz w:val="20"/>
                <w:szCs w:val="29"/>
                <w:lang w:val="en-GB" w:eastAsia="de-DE"/>
              </w:rPr>
              <w:t>Do not open the sachets containing the bait</w:t>
            </w:r>
            <w:r w:rsidRPr="00F10A37">
              <w:rPr>
                <w:rFonts w:ascii="Arial" w:eastAsia="Times New Roman" w:hAnsi="Arial" w:cs="Arial"/>
                <w:bCs/>
                <w:i/>
                <w:sz w:val="20"/>
                <w:szCs w:val="29"/>
                <w:lang w:val="en-GB" w:eastAsia="de-DE"/>
              </w:rPr>
              <w:t xml:space="preserve"> - where relevant for the bait formulation in the product].</w:t>
            </w:r>
          </w:p>
          <w:p w14:paraId="3F8830FD"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Place bait stations out of the reach of children, birds, pets, farm animals and other non-target animals. </w:t>
            </w:r>
          </w:p>
          <w:p w14:paraId="66CC2A15"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Place bait stations away from food, drink and animal feeding stuffs, as well as from utensils or surfaces that have contact with these.</w:t>
            </w:r>
          </w:p>
          <w:p w14:paraId="41774F1B"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Do not place bait stations near water drainage systems where they can come into contact with water.</w:t>
            </w:r>
          </w:p>
          <w:p w14:paraId="192292BB"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When using the product do not eat, drink or smoke. Wash hands and directly exposed skin after using the product.</w:t>
            </w:r>
          </w:p>
          <w:p w14:paraId="5E63D431" w14:textId="77777777" w:rsidR="00F10A37" w:rsidRPr="00F10A37" w:rsidRDefault="00F10A37" w:rsidP="00F10A37">
            <w:pPr>
              <w:suppressAutoHyphens w:val="0"/>
              <w:autoSpaceDE w:val="0"/>
              <w:autoSpaceDN w:val="0"/>
              <w:adjustRightInd w:val="0"/>
              <w:spacing w:after="200" w:line="276" w:lineRule="auto"/>
              <w:contextualSpacing/>
              <w:rPr>
                <w:rFonts w:ascii="Arial" w:eastAsia="Times New Roman" w:hAnsi="Arial" w:cs="Arial"/>
                <w:bCs/>
                <w:sz w:val="20"/>
                <w:szCs w:val="20"/>
                <w:lang w:val="en-GB" w:eastAsia="de-DE"/>
              </w:rPr>
            </w:pPr>
            <w:r w:rsidRPr="00F10A37">
              <w:rPr>
                <w:rFonts w:ascii="Arial" w:eastAsia="Times New Roman" w:hAnsi="Arial" w:cs="Arial"/>
                <w:bCs/>
                <w:sz w:val="20"/>
                <w:szCs w:val="29"/>
                <w:lang w:val="en-GB" w:eastAsia="de-DE"/>
              </w:rPr>
              <w:t>- Remove the remaining bait or the bait stations at the end of the treatment period.</w:t>
            </w:r>
          </w:p>
          <w:p w14:paraId="36D047D9" w14:textId="77777777" w:rsidR="00F10A37" w:rsidRPr="00F10A37" w:rsidRDefault="00F10A37" w:rsidP="00F10A37">
            <w:pPr>
              <w:suppressAutoHyphens w:val="0"/>
              <w:autoSpaceDE w:val="0"/>
              <w:autoSpaceDN w:val="0"/>
              <w:adjustRightInd w:val="0"/>
              <w:spacing w:after="200" w:line="276" w:lineRule="auto"/>
              <w:contextualSpacing/>
              <w:rPr>
                <w:rFonts w:ascii="Arial" w:eastAsia="Times New Roman" w:hAnsi="Arial" w:cs="Arial"/>
                <w:bCs/>
                <w:i/>
                <w:sz w:val="20"/>
                <w:szCs w:val="20"/>
                <w:lang w:val="en-GB" w:eastAsia="de-DE"/>
              </w:rPr>
            </w:pPr>
          </w:p>
        </w:tc>
      </w:tr>
    </w:tbl>
    <w:p w14:paraId="7D1B4211"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19C2891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57118454" w14:textId="77777777"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207" w:name="_Toc399227155"/>
      <w:r w:rsidRPr="00F10A37">
        <w:rPr>
          <w:rFonts w:ascii="Arial" w:eastAsia="Times New Roman" w:hAnsi="Arial" w:cs="Arial"/>
          <w:b/>
          <w:bCs/>
          <w:iCs/>
          <w:color w:val="0046AD"/>
          <w:sz w:val="20"/>
          <w:szCs w:val="20"/>
          <w:lang w:val="en-GB" w:eastAsia="de-DE"/>
        </w:rPr>
        <w:t>5.2. Risk mitigation measures</w:t>
      </w:r>
      <w:bookmarkEnd w:id="20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401C3946"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60E6FF8"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Cs w:val="29"/>
                <w:lang w:val="en-GB" w:eastAsia="de-DE"/>
              </w:rPr>
            </w:pPr>
            <w:r w:rsidRPr="00F10A37">
              <w:rPr>
                <w:rFonts w:ascii="Arial" w:eastAsia="Times New Roman" w:hAnsi="Arial" w:cs="Arial"/>
                <w:b/>
                <w:bCs/>
                <w:szCs w:val="29"/>
                <w:lang w:val="en-GB" w:eastAsia="de-DE"/>
              </w:rPr>
              <w:t>FOR PROFESSIONAL AND TRAINED PROFESSIONAL USERS</w:t>
            </w:r>
          </w:p>
          <w:p w14:paraId="02EA54B0"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Where possible, prior to the treatment inform any possible bystanders about the rodent control campaign </w:t>
            </w:r>
            <w:r w:rsidRPr="00F10A37">
              <w:rPr>
                <w:rFonts w:ascii="Arial" w:eastAsia="Times New Roman" w:hAnsi="Arial" w:cs="Arial"/>
                <w:bCs/>
                <w:i/>
                <w:iCs/>
                <w:sz w:val="20"/>
                <w:szCs w:val="29"/>
                <w:lang w:val="en-GB" w:eastAsia="de-DE"/>
              </w:rPr>
              <w:t>[in accordance with the applicable code of good practice, if any]</w:t>
            </w:r>
            <w:r w:rsidRPr="00F10A37">
              <w:rPr>
                <w:rFonts w:ascii="Arial" w:eastAsia="Times New Roman" w:hAnsi="Arial" w:cs="Arial"/>
                <w:bCs/>
                <w:sz w:val="20"/>
                <w:szCs w:val="29"/>
                <w:lang w:val="en-GB" w:eastAsia="de-DE"/>
              </w:rPr>
              <w:t>".</w:t>
            </w:r>
          </w:p>
          <w:p w14:paraId="72BFA460"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The product information (i.e. label and/or leaflet) shall clearly show that the product shall only be supplied to trained professional users holding certification demonstrating compliance with the applicable training requirements (e.g. "for trained professionals only".</w:t>
            </w:r>
          </w:p>
          <w:p w14:paraId="3D11D8CF"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
                <w:bCs/>
                <w:i/>
                <w:sz w:val="20"/>
                <w:szCs w:val="29"/>
                <w:lang w:val="en-GB" w:eastAsia="de-DE"/>
              </w:rPr>
              <w:t>FOR TRAINED PROFESSIONAL ONLY</w:t>
            </w:r>
            <w:r w:rsidRPr="00F10A37">
              <w:rPr>
                <w:rFonts w:ascii="Arial" w:eastAsia="Times New Roman" w:hAnsi="Arial" w:cs="Arial"/>
                <w:bCs/>
                <w:sz w:val="20"/>
                <w:szCs w:val="29"/>
                <w:lang w:val="en-GB" w:eastAsia="de-DE"/>
              </w:rPr>
              <w:t xml:space="preserve"> Do not use in areas where resistance to the active substance can be suspected.</w:t>
            </w:r>
          </w:p>
          <w:p w14:paraId="70B7572F"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Products shall not be used beyond 35 days without an evaluation of the state of the infestation and of the efficacy of the treatment.</w:t>
            </w:r>
          </w:p>
          <w:p w14:paraId="4498AC0C"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
                <w:bCs/>
                <w:i/>
                <w:sz w:val="20"/>
                <w:szCs w:val="29"/>
                <w:lang w:val="en-GB" w:eastAsia="de-DE"/>
              </w:rPr>
              <w:t>FOR TRAINED PROFESSIONAL ONLY</w:t>
            </w:r>
            <w:r w:rsidRPr="00F10A37">
              <w:rPr>
                <w:rFonts w:ascii="Arial" w:eastAsia="Times New Roman" w:hAnsi="Arial" w:cs="Arial"/>
                <w:bCs/>
                <w:sz w:val="20"/>
                <w:szCs w:val="29"/>
                <w:lang w:val="en-GB" w:eastAsia="de-DE"/>
              </w:rPr>
              <w:t xml:space="preserve"> Do not rotate the use of different anticoagulants with comparable or weaker potency for resistance management purposes. For rotational use, consider using a non-anticoagulant rodenticide, if available, or a more potent anticoagulant.</w:t>
            </w:r>
          </w:p>
          <w:p w14:paraId="300D1982"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Do not wash the bait stations or utensils used in covered and protected bait points with water between applications.</w:t>
            </w:r>
          </w:p>
          <w:p w14:paraId="01985F35"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Dispose dead rodents in accordance with local requirements </w:t>
            </w:r>
            <w:r w:rsidRPr="00F10A37">
              <w:rPr>
                <w:rFonts w:ascii="Arial" w:eastAsia="Times New Roman" w:hAnsi="Arial" w:cs="Arial"/>
                <w:bCs/>
                <w:i/>
                <w:sz w:val="20"/>
                <w:szCs w:val="29"/>
                <w:lang w:val="en-GB" w:eastAsia="de-DE"/>
              </w:rPr>
              <w:t>[The method of disposal shall be described specifically in the national SPC and be reflected on the product label]</w:t>
            </w:r>
            <w:r w:rsidRPr="00F10A37">
              <w:rPr>
                <w:rFonts w:ascii="Arial" w:eastAsia="Times New Roman" w:hAnsi="Arial" w:cs="Arial"/>
                <w:bCs/>
                <w:sz w:val="20"/>
                <w:szCs w:val="29"/>
                <w:lang w:val="en-GB" w:eastAsia="de-DE"/>
              </w:rPr>
              <w:t>.</w:t>
            </w:r>
          </w:p>
          <w:p w14:paraId="4D891299"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p w14:paraId="1E9B671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
                <w:bCs/>
                <w:i/>
                <w:sz w:val="20"/>
                <w:szCs w:val="29"/>
                <w:lang w:val="en-GB" w:eastAsia="de-DE"/>
              </w:rPr>
              <w:t>FOR PROFESSIONAL ONLY</w:t>
            </w:r>
            <w:r w:rsidRPr="00F10A37">
              <w:rPr>
                <w:rFonts w:ascii="Arial" w:eastAsia="Times New Roman" w:hAnsi="Arial" w:cs="Arial"/>
                <w:bCs/>
                <w:sz w:val="20"/>
                <w:szCs w:val="29"/>
                <w:lang w:val="en-GB" w:eastAsia="de-DE"/>
              </w:rPr>
              <w:t xml:space="preserve"> To reduce risk of secondary poisoning, search for and remove dead rodents at frequent intervals during treatment (e.g. at least twice a week). </w:t>
            </w:r>
            <w:r w:rsidRPr="00F10A37">
              <w:rPr>
                <w:rFonts w:ascii="Arial" w:eastAsia="Times New Roman" w:hAnsi="Arial" w:cs="Arial"/>
                <w:bCs/>
                <w:i/>
                <w:sz w:val="20"/>
                <w:szCs w:val="29"/>
                <w:lang w:val="en-GB" w:eastAsia="de-DE"/>
              </w:rPr>
              <w:t>[Where relevant, specify if more frequent or daily inspection is required].</w:t>
            </w:r>
          </w:p>
          <w:p w14:paraId="4ACE33FF"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
                <w:bCs/>
                <w:i/>
                <w:sz w:val="20"/>
                <w:szCs w:val="29"/>
                <w:lang w:val="en-GB" w:eastAsia="de-DE"/>
              </w:rPr>
              <w:t>FOR PROFESSIONAL ONLY</w:t>
            </w:r>
            <w:r w:rsidRPr="00F10A37">
              <w:rPr>
                <w:rFonts w:ascii="Arial" w:eastAsia="Times New Roman" w:hAnsi="Arial" w:cs="Arial"/>
                <w:bCs/>
                <w:sz w:val="20"/>
                <w:szCs w:val="29"/>
                <w:lang w:val="en-GB" w:eastAsia="de-DE"/>
              </w:rPr>
              <w:t xml:space="preserve"> Do not use baits containing anticoagulant active substances as permanent baits for the prevention of rodent infestation or monitoring of rodent activities. </w:t>
            </w:r>
          </w:p>
          <w:p w14:paraId="63AD8D49"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
                <w:bCs/>
                <w:i/>
                <w:sz w:val="20"/>
                <w:szCs w:val="29"/>
                <w:lang w:val="en-GB" w:eastAsia="de-DE"/>
              </w:rPr>
              <w:t>FOR PROFESSIONAL ONLY.</w:t>
            </w:r>
            <w:r w:rsidRPr="00F10A37">
              <w:rPr>
                <w:rFonts w:ascii="Arial" w:eastAsia="Times New Roman" w:hAnsi="Arial" w:cs="Arial"/>
                <w:bCs/>
                <w:sz w:val="20"/>
                <w:szCs w:val="29"/>
                <w:lang w:val="en-GB" w:eastAsia="de-DE"/>
              </w:rPr>
              <w:t xml:space="preserve"> The product information (i.e. label and/or leaflet) shall clearly show that:</w:t>
            </w:r>
          </w:p>
          <w:p w14:paraId="14120695" w14:textId="77777777" w:rsidR="00F10A37" w:rsidRPr="00F10A37" w:rsidRDefault="00F10A37" w:rsidP="00B57FB7">
            <w:pPr>
              <w:widowControl w:val="0"/>
              <w:numPr>
                <w:ilvl w:val="0"/>
                <w:numId w:val="32"/>
              </w:numPr>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lastRenderedPageBreak/>
              <w:t>the product shall not be supplied to the general public (e.g. "for professionals   only").</w:t>
            </w:r>
          </w:p>
          <w:p w14:paraId="12934C89" w14:textId="77777777" w:rsidR="00F10A37" w:rsidRPr="00F10A37" w:rsidRDefault="00F10A37" w:rsidP="00B57FB7">
            <w:pPr>
              <w:widowControl w:val="0"/>
              <w:numPr>
                <w:ilvl w:val="0"/>
                <w:numId w:val="32"/>
              </w:numPr>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the product shall be used in adequate tamper resistant bait stations (e.g. "use in tamper resistant bait stations only").</w:t>
            </w:r>
          </w:p>
          <w:p w14:paraId="37EBE568" w14:textId="77777777" w:rsidR="00F10A37" w:rsidRPr="00F10A37" w:rsidRDefault="00F10A37" w:rsidP="00B57FB7">
            <w:pPr>
              <w:widowControl w:val="0"/>
              <w:numPr>
                <w:ilvl w:val="0"/>
                <w:numId w:val="32"/>
              </w:numPr>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users shall properly label bait stations with the information referred to in section 5.3 of the SPC (e.g. label bait stations according to the product recommendations").</w:t>
            </w:r>
          </w:p>
          <w:p w14:paraId="6FCCA51D"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w:t>
            </w:r>
            <w:r w:rsidRPr="00F10A37">
              <w:rPr>
                <w:rFonts w:ascii="Arial" w:eastAsia="Times New Roman" w:hAnsi="Arial" w:cs="Arial"/>
                <w:b/>
                <w:bCs/>
                <w:i/>
                <w:sz w:val="20"/>
                <w:szCs w:val="29"/>
                <w:lang w:val="en-GB" w:eastAsia="de-DE"/>
              </w:rPr>
              <w:t>FOR PROFESSIONAL ONLY</w:t>
            </w:r>
            <w:r w:rsidRPr="00F10A37">
              <w:rPr>
                <w:rFonts w:ascii="Arial" w:eastAsia="Times New Roman" w:hAnsi="Arial" w:cs="Arial"/>
                <w:bCs/>
                <w:sz w:val="20"/>
                <w:szCs w:val="29"/>
                <w:lang w:val="en-GB" w:eastAsia="de-DE"/>
              </w:rPr>
              <w:t xml:space="preserve"> Using this product should eliminate rodents within 35 days. The product information (i.e. label and/or leaflet) shall clearly recommend that in case of suspected lack of efficacy by the end of the treatment (i.e. rodent activity is still observed), the user should seek advice from the product supplier or call a pest control service.</w:t>
            </w:r>
          </w:p>
          <w:p w14:paraId="18E73DAD"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p w14:paraId="7A35DE4D"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
                <w:bCs/>
                <w:szCs w:val="29"/>
                <w:lang w:val="en-GB" w:eastAsia="de-DE"/>
              </w:rPr>
            </w:pPr>
            <w:r w:rsidRPr="00F10A37">
              <w:rPr>
                <w:rFonts w:ascii="Arial" w:eastAsia="Times New Roman" w:hAnsi="Arial" w:cs="Arial"/>
                <w:b/>
                <w:bCs/>
                <w:szCs w:val="29"/>
                <w:lang w:val="en-GB" w:eastAsia="de-DE"/>
              </w:rPr>
              <w:t>FOR NON PROFESSIONAL USERS</w:t>
            </w:r>
          </w:p>
          <w:p w14:paraId="7F9E229C"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Consider preventive control measures (plug holes, remove potential food and drinking as far as possible) to improve product intake and reduce the likelihood of reinvasion.</w:t>
            </w:r>
          </w:p>
          <w:p w14:paraId="70A2B793"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Do not use anticoagulant rodenticides as permanent baits (e.g. for prevention of rodent infestation or to detect rodent activity). </w:t>
            </w:r>
          </w:p>
          <w:p w14:paraId="2D697AD0"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The product information (i.e. label and/or leaflet) shall clearly show that:</w:t>
            </w:r>
          </w:p>
          <w:p w14:paraId="42995381"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the product shall be used in adequate tamper resistant bait stations (e.g. "use in tamper resistant bait stations only").</w:t>
            </w:r>
          </w:p>
          <w:p w14:paraId="0F2562D1"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users shall properly label bait stations with the information referred to in section 5.3 of the SPC (e.g. "label bait stations according to the product recommendations").</w:t>
            </w:r>
          </w:p>
          <w:p w14:paraId="284CB56F"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Using this product should eliminate rodents within 35 days. The product information (i.e. label and/or leaflet) shall clearly recommend that in case of suspected lack of efficacy by the end of the treatment (i.e. rodent activity is still observed), the user should seek advice from the product supplier or call a pest control service. </w:t>
            </w:r>
          </w:p>
          <w:p w14:paraId="21D91E12"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Search for and remove dead rodents during treatment, at least as often as bait stations are inspected. </w:t>
            </w:r>
          </w:p>
          <w:p w14:paraId="21635B9A"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Dispose dead rodents in accordance with local requirements </w:t>
            </w:r>
            <w:r w:rsidRPr="00F10A37">
              <w:rPr>
                <w:rFonts w:ascii="Arial" w:eastAsia="Times New Roman" w:hAnsi="Arial" w:cs="Arial"/>
                <w:bCs/>
                <w:i/>
                <w:sz w:val="20"/>
                <w:szCs w:val="29"/>
                <w:lang w:val="en-GB" w:eastAsia="de-DE"/>
              </w:rPr>
              <w:t>[The method of disposal shall be described specifically in the national SPC and be reflected on the product label]</w:t>
            </w:r>
            <w:r w:rsidRPr="00F10A37">
              <w:rPr>
                <w:rFonts w:ascii="Arial" w:eastAsia="Times New Roman" w:hAnsi="Arial" w:cs="Arial"/>
                <w:bCs/>
                <w:sz w:val="20"/>
                <w:szCs w:val="29"/>
                <w:lang w:val="en-GB" w:eastAsia="de-DE"/>
              </w:rPr>
              <w:t>.</w:t>
            </w:r>
          </w:p>
          <w:p w14:paraId="7BBDEC39"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tc>
      </w:tr>
    </w:tbl>
    <w:p w14:paraId="15CE01EE"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208" w:name="_Toc399227156"/>
    </w:p>
    <w:p w14:paraId="1B2CD696" w14:textId="14E9A513"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F10A37">
        <w:rPr>
          <w:rFonts w:ascii="Arial" w:eastAsia="Times New Roman" w:hAnsi="Arial" w:cs="Arial"/>
          <w:b/>
          <w:bCs/>
          <w:iCs/>
          <w:color w:val="0046AD"/>
          <w:sz w:val="20"/>
          <w:szCs w:val="20"/>
          <w:lang w:val="en-GB" w:eastAsia="de-DE"/>
        </w:rPr>
        <w:t>5.3. Particulars of likely direct or indirect effects, first aid instructions and emergency measures to protect the environment</w:t>
      </w:r>
      <w:bookmarkEnd w:id="205"/>
      <w:bookmarkEnd w:id="208"/>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5E18B73C"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310B24"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bookmarkStart w:id="209" w:name="d0e2023"/>
            <w:r w:rsidRPr="00F10A37">
              <w:rPr>
                <w:rFonts w:ascii="Arial" w:eastAsia="Times New Roman" w:hAnsi="Arial" w:cs="Arial"/>
                <w:bCs/>
                <w:sz w:val="20"/>
                <w:szCs w:val="29"/>
                <w:lang w:val="en-GB" w:eastAsia="de-DE"/>
              </w:rPr>
              <w:t>- This product contains an anticoagulant substance. If ingested, symptoms, which may be delayed, may include nosebleed and bleeding gums. In severe cases, there may be bruising and blood present in the faeces or urine.</w:t>
            </w:r>
          </w:p>
          <w:p w14:paraId="4E8524F7"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Antidote: Vitamin K1 administered by medical/veterinary personnel only.    </w:t>
            </w:r>
          </w:p>
          <w:p w14:paraId="64E7FD1B"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In case of:</w:t>
            </w:r>
          </w:p>
          <w:p w14:paraId="32E5EBCC"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Dermal exposure, wash skin with water and then with water and soap. </w:t>
            </w:r>
          </w:p>
          <w:p w14:paraId="3993B5AB"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Eye exposure, rinse eyes with eyes-rinse liquid or water, keep eyes lids open at least 10 minutes. </w:t>
            </w:r>
          </w:p>
          <w:p w14:paraId="72AD42AD"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Oral exposure, rinse mouth carefully with water. Never give anything by mouth to unconscious person. Do not provoke vomiting. If swallowed, seek medical advice immediately and show the product's container or label </w:t>
            </w:r>
            <w:r w:rsidRPr="00F10A37">
              <w:rPr>
                <w:rFonts w:ascii="Arial" w:eastAsia="Times New Roman" w:hAnsi="Arial" w:cs="Arial"/>
                <w:bCs/>
                <w:i/>
                <w:sz w:val="20"/>
                <w:szCs w:val="29"/>
                <w:lang w:val="en-GB" w:eastAsia="de-DE"/>
              </w:rPr>
              <w:t xml:space="preserve">[insert </w:t>
            </w:r>
            <w:r w:rsidRPr="00F10A37">
              <w:rPr>
                <w:rFonts w:ascii="Arial" w:eastAsia="Times New Roman" w:hAnsi="Arial" w:cs="Arial"/>
                <w:bCs/>
                <w:sz w:val="20"/>
                <w:szCs w:val="29"/>
                <w:lang w:val="en-GB" w:eastAsia="de-DE"/>
              </w:rPr>
              <w:t>country specific information</w:t>
            </w:r>
            <w:r w:rsidRPr="00F10A37">
              <w:rPr>
                <w:rFonts w:ascii="Arial" w:eastAsia="Times New Roman" w:hAnsi="Arial" w:cs="Arial"/>
                <w:bCs/>
                <w:i/>
                <w:sz w:val="20"/>
                <w:szCs w:val="29"/>
                <w:lang w:val="en-GB" w:eastAsia="de-DE"/>
              </w:rPr>
              <w:t>]</w:t>
            </w:r>
            <w:r w:rsidRPr="00F10A37">
              <w:rPr>
                <w:rFonts w:ascii="Arial" w:eastAsia="Times New Roman" w:hAnsi="Arial" w:cs="Arial"/>
                <w:bCs/>
                <w:sz w:val="20"/>
                <w:szCs w:val="29"/>
                <w:lang w:val="en-GB" w:eastAsia="de-DE"/>
              </w:rPr>
              <w:t xml:space="preserve">. Contact a veterinary surgeon in case of ingestion by a pet </w:t>
            </w:r>
            <w:r w:rsidRPr="00F10A37">
              <w:rPr>
                <w:rFonts w:ascii="Arial" w:eastAsia="Times New Roman" w:hAnsi="Arial" w:cs="Arial"/>
                <w:bCs/>
                <w:i/>
                <w:sz w:val="20"/>
                <w:szCs w:val="29"/>
                <w:lang w:val="en-GB" w:eastAsia="de-DE"/>
              </w:rPr>
              <w:t xml:space="preserve">[insert </w:t>
            </w:r>
            <w:r w:rsidRPr="00F10A37">
              <w:rPr>
                <w:rFonts w:ascii="Arial" w:eastAsia="Times New Roman" w:hAnsi="Arial" w:cs="Arial"/>
                <w:bCs/>
                <w:sz w:val="20"/>
                <w:szCs w:val="29"/>
                <w:lang w:val="en-GB" w:eastAsia="de-DE"/>
              </w:rPr>
              <w:t>country specific information</w:t>
            </w:r>
            <w:r w:rsidRPr="00F10A37">
              <w:rPr>
                <w:rFonts w:ascii="Arial" w:eastAsia="Times New Roman" w:hAnsi="Arial" w:cs="Arial"/>
                <w:bCs/>
                <w:i/>
                <w:sz w:val="20"/>
                <w:szCs w:val="29"/>
                <w:lang w:val="en-GB" w:eastAsia="de-DE"/>
              </w:rPr>
              <w:t>]</w:t>
            </w:r>
          </w:p>
          <w:p w14:paraId="7BE3D3B7"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Bait stations must be labelled with the following information: "do not move or open"; "contains a rodenticide"; "product name or authorisation number"; "active substance(s)" and "in case of incident, call a poison centre </w:t>
            </w:r>
            <w:r w:rsidRPr="00F10A37">
              <w:rPr>
                <w:rFonts w:ascii="Arial" w:eastAsia="Times New Roman" w:hAnsi="Arial" w:cs="Arial"/>
                <w:bCs/>
                <w:i/>
                <w:sz w:val="20"/>
                <w:szCs w:val="29"/>
                <w:lang w:val="en-GB" w:eastAsia="de-DE"/>
              </w:rPr>
              <w:t>[insert national phone number]</w:t>
            </w:r>
            <w:r w:rsidRPr="00F10A37">
              <w:rPr>
                <w:rFonts w:ascii="Arial" w:eastAsia="Times New Roman" w:hAnsi="Arial" w:cs="Arial"/>
                <w:bCs/>
                <w:sz w:val="20"/>
                <w:szCs w:val="29"/>
                <w:lang w:val="en-GB" w:eastAsia="de-DE"/>
              </w:rPr>
              <w:t>"</w:t>
            </w:r>
          </w:p>
          <w:p w14:paraId="6E3E10D5" w14:textId="77777777" w:rsidR="00F10A37" w:rsidRPr="00F10A37" w:rsidRDefault="00F10A37" w:rsidP="00F10A3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xml:space="preserve">- Hazardous to wildlife. </w:t>
            </w:r>
          </w:p>
        </w:tc>
      </w:tr>
    </w:tbl>
    <w:p w14:paraId="753A5C60"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210" w:name="d0e2078"/>
      <w:bookmarkEnd w:id="209"/>
    </w:p>
    <w:p w14:paraId="5AF6B813" w14:textId="790A36A0"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211" w:name="_Toc399227157"/>
      <w:r w:rsidRPr="00F10A37">
        <w:rPr>
          <w:rFonts w:ascii="Arial" w:eastAsia="Times New Roman" w:hAnsi="Arial" w:cs="Arial"/>
          <w:b/>
          <w:bCs/>
          <w:iCs/>
          <w:color w:val="0046AD"/>
          <w:sz w:val="20"/>
          <w:szCs w:val="20"/>
          <w:lang w:val="en-GB" w:eastAsia="de-DE"/>
        </w:rPr>
        <w:lastRenderedPageBreak/>
        <w:t>5.4. Instructions for safe disposal of the product and its packaging</w:t>
      </w:r>
      <w:bookmarkEnd w:id="210"/>
      <w:bookmarkEnd w:id="211"/>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1DF9EB25"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6008BA4"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bookmarkStart w:id="212" w:name="d0e2081"/>
            <w:r w:rsidRPr="00F10A37">
              <w:rPr>
                <w:rFonts w:ascii="Arial" w:eastAsia="Times New Roman" w:hAnsi="Arial" w:cs="Arial"/>
                <w:bCs/>
                <w:sz w:val="20"/>
                <w:szCs w:val="29"/>
                <w:lang w:val="en-GB" w:eastAsia="de-DE"/>
              </w:rPr>
              <w:t>- At the end of the treatment, dispose the uneaten bait and the packaging in accordance with local requirements</w:t>
            </w:r>
            <w:r w:rsidRPr="00F10A37">
              <w:rPr>
                <w:rFonts w:ascii="Arial" w:eastAsia="Times New Roman" w:hAnsi="Arial" w:cs="Arial"/>
                <w:bCs/>
                <w:i/>
                <w:sz w:val="20"/>
                <w:szCs w:val="29"/>
                <w:lang w:val="en-GB" w:eastAsia="de-DE"/>
              </w:rPr>
              <w:t xml:space="preserve"> [The method of disposal shall be described specifically in the national SPC and be reflected on the product label]</w:t>
            </w:r>
            <w:r w:rsidRPr="00F10A37">
              <w:rPr>
                <w:rFonts w:ascii="Arial" w:eastAsia="Times New Roman" w:hAnsi="Arial" w:cs="Arial"/>
                <w:bCs/>
                <w:sz w:val="20"/>
                <w:szCs w:val="29"/>
                <w:lang w:val="en-GB" w:eastAsia="de-DE"/>
              </w:rPr>
              <w:t>.</w:t>
            </w:r>
          </w:p>
        </w:tc>
      </w:tr>
    </w:tbl>
    <w:p w14:paraId="17BEB8B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213" w:name="d0e2096"/>
      <w:bookmarkEnd w:id="212"/>
    </w:p>
    <w:p w14:paraId="0AC223BF"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54E21E3E" w14:textId="07A34202" w:rsidR="00F10A37" w:rsidRPr="00F10A37" w:rsidRDefault="00F10A37" w:rsidP="00F10A37">
      <w:pPr>
        <w:keepNext/>
        <w:widowControl w:val="0"/>
        <w:suppressAutoHyphens w:val="0"/>
        <w:autoSpaceDE w:val="0"/>
        <w:autoSpaceDN w:val="0"/>
        <w:adjustRightInd w:val="0"/>
        <w:spacing w:after="120" w:line="240" w:lineRule="auto"/>
        <w:outlineLvl w:val="1"/>
        <w:rPr>
          <w:rFonts w:ascii="Arial" w:eastAsia="Times New Roman" w:hAnsi="Arial" w:cs="Arial"/>
          <w:b/>
          <w:i/>
          <w:iCs/>
          <w:sz w:val="20"/>
          <w:szCs w:val="20"/>
          <w:lang w:val="en-GB" w:eastAsia="en-GB"/>
        </w:rPr>
      </w:pPr>
      <w:bookmarkStart w:id="214" w:name="_Toc399227158"/>
      <w:r w:rsidRPr="00F10A37">
        <w:rPr>
          <w:rFonts w:ascii="Arial" w:eastAsia="Times New Roman" w:hAnsi="Arial" w:cs="Arial"/>
          <w:b/>
          <w:bCs/>
          <w:iCs/>
          <w:color w:val="0046AD"/>
          <w:sz w:val="20"/>
          <w:szCs w:val="20"/>
          <w:lang w:val="en-GB" w:eastAsia="de-DE"/>
        </w:rPr>
        <w:t>5.5. Conditions of storage and shelf-life of the product under normal conditions of storage</w:t>
      </w:r>
      <w:bookmarkEnd w:id="213"/>
      <w:bookmarkEnd w:id="21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4BDB327E"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1AF11C9"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bookmarkStart w:id="215" w:name="d0e2099"/>
            <w:r w:rsidRPr="00F10A37">
              <w:rPr>
                <w:rFonts w:ascii="Arial" w:eastAsia="Times New Roman" w:hAnsi="Arial" w:cs="Arial"/>
                <w:bCs/>
                <w:sz w:val="20"/>
                <w:szCs w:val="29"/>
                <w:lang w:val="en-GB" w:eastAsia="de-DE"/>
              </w:rPr>
              <w:t>- Store in a dry, cool and well ventilated place. Keep the container closed</w:t>
            </w:r>
            <w:r w:rsidRPr="00F10A37">
              <w:rPr>
                <w:rFonts w:ascii="Arial" w:eastAsia="Times New Roman" w:hAnsi="Arial" w:cs="Arial"/>
                <w:bCs/>
                <w:sz w:val="20"/>
                <w:szCs w:val="29"/>
                <w:lang w:val="en-US" w:eastAsia="de-DE"/>
              </w:rPr>
              <w:t xml:space="preserve"> and away from direct sunlight</w:t>
            </w:r>
            <w:r w:rsidRPr="00F10A37">
              <w:rPr>
                <w:rFonts w:ascii="Arial" w:eastAsia="Times New Roman" w:hAnsi="Arial" w:cs="Arial"/>
                <w:bCs/>
                <w:sz w:val="20"/>
                <w:szCs w:val="29"/>
                <w:lang w:val="en-GB" w:eastAsia="de-DE"/>
              </w:rPr>
              <w:t>.</w:t>
            </w:r>
          </w:p>
          <w:p w14:paraId="3449F6A8"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Store in places prevented from the access of children, birds, pets and farm animals.</w:t>
            </w:r>
          </w:p>
          <w:p w14:paraId="14884C13" w14:textId="77777777" w:rsidR="00F10A37" w:rsidRPr="00F10A37" w:rsidRDefault="00F10A37" w:rsidP="00F10A3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Shelf life: 24 months</w:t>
            </w:r>
          </w:p>
        </w:tc>
      </w:tr>
    </w:tbl>
    <w:p w14:paraId="332CF174" w14:textId="77777777" w:rsidR="00F10A37" w:rsidRPr="00F10A37" w:rsidRDefault="00F10A37" w:rsidP="00F10A3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216" w:name="d0e2119"/>
      <w:bookmarkStart w:id="217" w:name="_Toc399227159"/>
      <w:bookmarkEnd w:id="215"/>
    </w:p>
    <w:p w14:paraId="5E37B546" w14:textId="67E45DB4" w:rsidR="00F10A37" w:rsidRPr="00F10A37" w:rsidRDefault="00F10A37" w:rsidP="00F10A37">
      <w:pPr>
        <w:keepNext/>
        <w:widowControl w:val="0"/>
        <w:suppressAutoHyphens w:val="0"/>
        <w:autoSpaceDE w:val="0"/>
        <w:autoSpaceDN w:val="0"/>
        <w:adjustRightInd w:val="0"/>
        <w:spacing w:after="120" w:line="240" w:lineRule="auto"/>
        <w:outlineLvl w:val="0"/>
        <w:rPr>
          <w:rFonts w:ascii="Arial" w:eastAsia="Times New Roman" w:hAnsi="Arial" w:cs="Arial"/>
          <w:b/>
          <w:bCs/>
          <w:color w:val="0046AD"/>
          <w:kern w:val="32"/>
          <w:sz w:val="24"/>
          <w:szCs w:val="32"/>
          <w:lang w:val="de-DE" w:eastAsia="de-DE"/>
        </w:rPr>
      </w:pPr>
      <w:r w:rsidRPr="00F10A37">
        <w:rPr>
          <w:rFonts w:ascii="Arial" w:eastAsia="Times New Roman" w:hAnsi="Arial" w:cs="Arial"/>
          <w:b/>
          <w:bCs/>
          <w:color w:val="0046AD"/>
          <w:kern w:val="32"/>
          <w:sz w:val="24"/>
          <w:szCs w:val="32"/>
          <w:lang w:val="de-DE" w:eastAsia="de-DE"/>
        </w:rPr>
        <w:t>6. Other information</w:t>
      </w:r>
      <w:bookmarkEnd w:id="216"/>
      <w:bookmarkEnd w:id="217"/>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F10A37" w:rsidRPr="00F10A37" w14:paraId="2EA73023" w14:textId="77777777" w:rsidTr="00F10A3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3218DF" w14:textId="77777777" w:rsidR="00F10A37" w:rsidRPr="00F10A37" w:rsidRDefault="00F10A37" w:rsidP="00F10A37">
            <w:pPr>
              <w:widowControl w:val="0"/>
              <w:suppressAutoHyphens w:val="0"/>
              <w:autoSpaceDE w:val="0"/>
              <w:autoSpaceDN w:val="0"/>
              <w:adjustRightInd w:val="0"/>
              <w:spacing w:line="240" w:lineRule="auto"/>
              <w:jc w:val="both"/>
              <w:rPr>
                <w:rFonts w:ascii="Arial" w:eastAsia="Times New Roman" w:hAnsi="Arial" w:cs="Arial"/>
                <w:bCs/>
                <w:sz w:val="20"/>
                <w:szCs w:val="29"/>
                <w:lang w:val="en-GB" w:eastAsia="de-DE"/>
              </w:rPr>
            </w:pPr>
            <w:bookmarkStart w:id="218" w:name="d0e2122"/>
            <w:r w:rsidRPr="00F10A37">
              <w:rPr>
                <w:rFonts w:ascii="Arial" w:eastAsia="Times New Roman" w:hAnsi="Arial" w:cs="Arial"/>
                <w:bCs/>
                <w:sz w:val="20"/>
                <w:szCs w:val="29"/>
                <w:lang w:val="de-DE" w:eastAsia="de-DE"/>
              </w:rPr>
              <w:t xml:space="preserve">- </w:t>
            </w:r>
            <w:r w:rsidRPr="00F10A37">
              <w:rPr>
                <w:rFonts w:ascii="Arial" w:eastAsia="Times New Roman" w:hAnsi="Arial" w:cs="Arial"/>
                <w:bCs/>
                <w:sz w:val="20"/>
                <w:szCs w:val="29"/>
                <w:lang w:val="en-GB" w:eastAsia="de-DE"/>
              </w:rPr>
              <w:t>(</w:t>
            </w:r>
            <w:r w:rsidRPr="00F10A37">
              <w:rPr>
                <w:rFonts w:ascii="Arial" w:eastAsia="Times New Roman" w:hAnsi="Arial" w:cs="Arial"/>
                <w:b/>
                <w:bCs/>
                <w:sz w:val="20"/>
                <w:szCs w:val="29"/>
                <w:lang w:val="en-GB" w:eastAsia="de-DE"/>
              </w:rPr>
              <w:t>in France only</w:t>
            </w:r>
            <w:r w:rsidRPr="00F10A37">
              <w:rPr>
                <w:rFonts w:ascii="Arial" w:eastAsia="Times New Roman" w:hAnsi="Arial" w:cs="Arial"/>
                <w:bCs/>
                <w:sz w:val="20"/>
                <w:szCs w:val="29"/>
                <w:lang w:val="en-GB" w:eastAsia="de-DE"/>
              </w:rPr>
              <w:t xml:space="preserve"> : The authorisation holder has to monitor the resistance phenomenon of rodent populations toward the active substance brodifacoum. Results of the resistance monitoring must be submitted at the renewal of the product.)</w:t>
            </w:r>
          </w:p>
          <w:p w14:paraId="49C2DB2D" w14:textId="77777777" w:rsidR="00F10A37" w:rsidRPr="00F10A37" w:rsidRDefault="00F10A37" w:rsidP="00F10A37">
            <w:pPr>
              <w:widowControl w:val="0"/>
              <w:tabs>
                <w:tab w:val="left" w:pos="500"/>
              </w:tabs>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Because of their delayed mode of action, anticoagulant rodenticides may take from 4 to 10 days to be effective after effective consumption of the bait.</w:t>
            </w:r>
          </w:p>
          <w:p w14:paraId="535F1E92" w14:textId="77777777" w:rsidR="00F10A37" w:rsidRPr="00F10A37" w:rsidRDefault="00F10A37" w:rsidP="00F10A37">
            <w:pPr>
              <w:widowControl w:val="0"/>
              <w:tabs>
                <w:tab w:val="left" w:pos="500"/>
              </w:tabs>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Rodents can be disease carriers. Do not touch dead rodents with bare hands, use gloves or use tools such as tongs when disposing them.</w:t>
            </w:r>
          </w:p>
          <w:p w14:paraId="03249CFC" w14:textId="77777777" w:rsidR="00F10A37" w:rsidRPr="00F10A37" w:rsidRDefault="00F10A37" w:rsidP="00F10A37">
            <w:pPr>
              <w:widowControl w:val="0"/>
              <w:tabs>
                <w:tab w:val="left" w:pos="500"/>
              </w:tabs>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10A37">
              <w:rPr>
                <w:rFonts w:ascii="Arial" w:eastAsia="Times New Roman" w:hAnsi="Arial" w:cs="Arial"/>
                <w:bCs/>
                <w:sz w:val="20"/>
                <w:szCs w:val="29"/>
                <w:lang w:val="en-GB" w:eastAsia="de-DE"/>
              </w:rPr>
              <w:t>- This product contains a bittering agent and a dye.</w:t>
            </w:r>
          </w:p>
        </w:tc>
      </w:tr>
      <w:bookmarkEnd w:id="218"/>
    </w:tbl>
    <w:p w14:paraId="5EEE7838" w14:textId="77777777" w:rsidR="00F10A37" w:rsidRPr="00F10A37" w:rsidRDefault="00F10A37" w:rsidP="00F10A37">
      <w:pPr>
        <w:spacing w:line="240" w:lineRule="auto"/>
        <w:jc w:val="both"/>
        <w:rPr>
          <w:rFonts w:ascii="Arial" w:hAnsi="Arial" w:cs="Arial"/>
          <w:i/>
          <w:sz w:val="20"/>
          <w:szCs w:val="20"/>
        </w:rPr>
      </w:pPr>
    </w:p>
    <w:p w14:paraId="7D86F473" w14:textId="77777777" w:rsidR="00F10A37" w:rsidRPr="00F10A37" w:rsidRDefault="00F10A37" w:rsidP="00F10A37">
      <w:pPr>
        <w:spacing w:line="240" w:lineRule="auto"/>
        <w:jc w:val="both"/>
        <w:rPr>
          <w:rFonts w:ascii="Arial" w:hAnsi="Arial" w:cs="Arial"/>
          <w:i/>
          <w:sz w:val="20"/>
          <w:szCs w:val="20"/>
        </w:rPr>
      </w:pPr>
    </w:p>
    <w:p w14:paraId="0E062F7B" w14:textId="77777777" w:rsidR="00F10A37" w:rsidRDefault="00F10A37" w:rsidP="007E3061">
      <w:pPr>
        <w:spacing w:line="240" w:lineRule="auto"/>
        <w:jc w:val="both"/>
        <w:rPr>
          <w:rFonts w:ascii="Arial" w:hAnsi="Arial" w:cs="Arial"/>
          <w:i/>
          <w:sz w:val="20"/>
          <w:szCs w:val="20"/>
        </w:rPr>
      </w:pPr>
    </w:p>
    <w:p w14:paraId="68388893" w14:textId="77777777" w:rsidR="00F10A37" w:rsidRDefault="00F10A37" w:rsidP="007E3061">
      <w:pPr>
        <w:spacing w:line="240" w:lineRule="auto"/>
        <w:jc w:val="both"/>
        <w:rPr>
          <w:rFonts w:ascii="Arial" w:hAnsi="Arial" w:cs="Arial"/>
          <w:i/>
          <w:sz w:val="20"/>
          <w:szCs w:val="20"/>
        </w:rPr>
      </w:pPr>
    </w:p>
    <w:p w14:paraId="04C6E098" w14:textId="77777777" w:rsidR="00F10A37" w:rsidRDefault="00F10A37" w:rsidP="007E3061">
      <w:pPr>
        <w:spacing w:line="240" w:lineRule="auto"/>
        <w:jc w:val="both"/>
        <w:rPr>
          <w:rFonts w:ascii="Arial" w:hAnsi="Arial" w:cs="Arial"/>
          <w:i/>
          <w:sz w:val="20"/>
          <w:szCs w:val="20"/>
        </w:rPr>
      </w:pPr>
    </w:p>
    <w:p w14:paraId="050FCC37" w14:textId="77777777" w:rsidR="00F10A37" w:rsidRDefault="00F10A37" w:rsidP="007E3061">
      <w:pPr>
        <w:spacing w:line="240" w:lineRule="auto"/>
        <w:jc w:val="both"/>
        <w:rPr>
          <w:rFonts w:ascii="Arial" w:hAnsi="Arial" w:cs="Arial"/>
          <w:i/>
          <w:sz w:val="20"/>
          <w:szCs w:val="20"/>
        </w:rPr>
      </w:pPr>
    </w:p>
    <w:p w14:paraId="6E4E4350" w14:textId="77777777" w:rsidR="00F10A37" w:rsidRDefault="00F10A37" w:rsidP="007E3061">
      <w:pPr>
        <w:spacing w:line="240" w:lineRule="auto"/>
        <w:jc w:val="both"/>
        <w:rPr>
          <w:rFonts w:ascii="Arial" w:hAnsi="Arial" w:cs="Arial"/>
          <w:i/>
          <w:sz w:val="20"/>
          <w:szCs w:val="20"/>
        </w:rPr>
      </w:pPr>
    </w:p>
    <w:p w14:paraId="0CDEFEC3" w14:textId="77777777" w:rsidR="00F10A37" w:rsidRDefault="00F10A37" w:rsidP="007E3061">
      <w:pPr>
        <w:spacing w:line="240" w:lineRule="auto"/>
        <w:jc w:val="both"/>
        <w:rPr>
          <w:rFonts w:ascii="Arial" w:hAnsi="Arial" w:cs="Arial"/>
          <w:i/>
          <w:sz w:val="20"/>
          <w:szCs w:val="20"/>
        </w:rPr>
      </w:pPr>
    </w:p>
    <w:p w14:paraId="04AB92EC" w14:textId="77777777" w:rsidR="00F10A37" w:rsidRDefault="00F10A37" w:rsidP="007E3061">
      <w:pPr>
        <w:spacing w:line="240" w:lineRule="auto"/>
        <w:jc w:val="both"/>
        <w:rPr>
          <w:rFonts w:ascii="Arial" w:hAnsi="Arial" w:cs="Arial"/>
          <w:i/>
          <w:sz w:val="20"/>
          <w:szCs w:val="20"/>
        </w:rPr>
      </w:pPr>
    </w:p>
    <w:p w14:paraId="0AE3A800" w14:textId="77777777" w:rsidR="00F10A37" w:rsidRDefault="00F10A37" w:rsidP="007E3061">
      <w:pPr>
        <w:spacing w:line="240" w:lineRule="auto"/>
        <w:jc w:val="both"/>
        <w:rPr>
          <w:rFonts w:ascii="Arial" w:hAnsi="Arial" w:cs="Arial"/>
          <w:i/>
          <w:sz w:val="20"/>
          <w:szCs w:val="20"/>
        </w:rPr>
      </w:pPr>
    </w:p>
    <w:p w14:paraId="7BE40C04" w14:textId="77777777" w:rsidR="00F10A37" w:rsidRDefault="00F10A37" w:rsidP="007E3061">
      <w:pPr>
        <w:spacing w:line="240" w:lineRule="auto"/>
        <w:jc w:val="both"/>
        <w:rPr>
          <w:rFonts w:ascii="Arial" w:hAnsi="Arial" w:cs="Arial"/>
          <w:i/>
          <w:sz w:val="20"/>
          <w:szCs w:val="20"/>
        </w:rPr>
      </w:pPr>
    </w:p>
    <w:p w14:paraId="6A9997AD" w14:textId="756FF041" w:rsidR="00F10A37" w:rsidRDefault="00F10A37">
      <w:pPr>
        <w:suppressAutoHyphens w:val="0"/>
        <w:spacing w:line="240" w:lineRule="auto"/>
        <w:rPr>
          <w:rFonts w:ascii="Arial" w:hAnsi="Arial" w:cs="Arial"/>
          <w:i/>
          <w:sz w:val="20"/>
          <w:szCs w:val="20"/>
        </w:rPr>
      </w:pPr>
      <w:r>
        <w:rPr>
          <w:rFonts w:ascii="Arial" w:hAnsi="Arial" w:cs="Arial"/>
          <w:i/>
          <w:sz w:val="20"/>
          <w:szCs w:val="20"/>
        </w:rPr>
        <w:br w:type="page"/>
      </w:r>
    </w:p>
    <w:p w14:paraId="6260F35C" w14:textId="77777777" w:rsidR="00F10A37" w:rsidRDefault="00F10A37" w:rsidP="007E3061">
      <w:pPr>
        <w:spacing w:line="240" w:lineRule="auto"/>
        <w:jc w:val="both"/>
        <w:rPr>
          <w:rFonts w:ascii="Arial" w:hAnsi="Arial" w:cs="Arial"/>
          <w:i/>
          <w:sz w:val="20"/>
          <w:szCs w:val="20"/>
        </w:rPr>
      </w:pPr>
    </w:p>
    <w:p w14:paraId="16E68407" w14:textId="77777777" w:rsidR="00735132" w:rsidRPr="007E3061" w:rsidRDefault="00735132" w:rsidP="007E3061">
      <w:pPr>
        <w:spacing w:line="240" w:lineRule="auto"/>
        <w:jc w:val="both"/>
        <w:rPr>
          <w:rFonts w:ascii="Arial" w:hAnsi="Arial" w:cs="Arial"/>
          <w:b/>
          <w:i/>
          <w:sz w:val="20"/>
          <w:szCs w:val="20"/>
          <w:shd w:val="clear" w:color="auto" w:fill="C0C0C0"/>
          <w:lang w:val="en-GB"/>
        </w:rPr>
      </w:pPr>
    </w:p>
    <w:p w14:paraId="2463C76D" w14:textId="77777777" w:rsidR="00735132" w:rsidRPr="007E3061" w:rsidRDefault="00735132" w:rsidP="007E3061">
      <w:pPr>
        <w:spacing w:line="240" w:lineRule="auto"/>
        <w:jc w:val="both"/>
        <w:rPr>
          <w:rFonts w:ascii="Arial" w:hAnsi="Arial" w:cs="Arial"/>
          <w:sz w:val="20"/>
          <w:szCs w:val="20"/>
          <w:lang w:val="en-GB"/>
        </w:rPr>
      </w:pPr>
    </w:p>
    <w:p w14:paraId="22E673FF" w14:textId="77777777" w:rsidR="00735132" w:rsidRPr="007E3061" w:rsidRDefault="00735132" w:rsidP="007E3061">
      <w:pPr>
        <w:spacing w:line="240" w:lineRule="auto"/>
        <w:jc w:val="both"/>
        <w:rPr>
          <w:rFonts w:ascii="Arial" w:hAnsi="Arial" w:cs="Arial"/>
          <w:sz w:val="20"/>
          <w:szCs w:val="20"/>
        </w:rPr>
        <w:sectPr w:rsidR="00735132" w:rsidRPr="007E3061">
          <w:pgSz w:w="11906" w:h="16838"/>
          <w:pgMar w:top="1021" w:right="709" w:bottom="1021" w:left="1418" w:header="601" w:footer="482" w:gutter="0"/>
          <w:cols w:space="720"/>
          <w:docGrid w:linePitch="600" w:charSpace="36864"/>
        </w:sectPr>
      </w:pPr>
    </w:p>
    <w:p w14:paraId="7DFCB77A" w14:textId="77777777" w:rsidR="00735132" w:rsidRPr="007E3061" w:rsidRDefault="00735132" w:rsidP="007E3061">
      <w:pPr>
        <w:pStyle w:val="Titre1"/>
        <w:spacing w:before="0" w:after="0"/>
        <w:rPr>
          <w:sz w:val="20"/>
          <w:szCs w:val="20"/>
        </w:rPr>
      </w:pPr>
      <w:bookmarkStart w:id="219" w:name="_Toc520192976"/>
      <w:r w:rsidRPr="007E3061">
        <w:rPr>
          <w:sz w:val="20"/>
          <w:szCs w:val="20"/>
        </w:rPr>
        <w:lastRenderedPageBreak/>
        <w:t>Appendices</w:t>
      </w:r>
      <w:bookmarkEnd w:id="219"/>
    </w:p>
    <w:p w14:paraId="6317CC36" w14:textId="77777777" w:rsidR="00735132" w:rsidRPr="007E3061" w:rsidRDefault="00735132" w:rsidP="007E3061">
      <w:pPr>
        <w:pStyle w:val="Sous-titre"/>
        <w:spacing w:after="0"/>
        <w:jc w:val="both"/>
        <w:rPr>
          <w:sz w:val="20"/>
          <w:szCs w:val="20"/>
        </w:rPr>
      </w:pPr>
      <w:r w:rsidRPr="007E3061">
        <w:rPr>
          <w:sz w:val="20"/>
          <w:szCs w:val="20"/>
          <w:lang w:val="en-GB"/>
        </w:rPr>
        <w:t>Annex 0a: Practical use claimed by the applicant</w:t>
      </w:r>
    </w:p>
    <w:tbl>
      <w:tblPr>
        <w:tblW w:w="16160" w:type="dxa"/>
        <w:tblInd w:w="70" w:type="dxa"/>
        <w:tblLayout w:type="fixed"/>
        <w:tblCellMar>
          <w:left w:w="70" w:type="dxa"/>
          <w:right w:w="70" w:type="dxa"/>
        </w:tblCellMar>
        <w:tblLook w:val="04A0" w:firstRow="1" w:lastRow="0" w:firstColumn="1" w:lastColumn="0" w:noHBand="0" w:noVBand="1"/>
      </w:tblPr>
      <w:tblGrid>
        <w:gridCol w:w="993"/>
        <w:gridCol w:w="992"/>
        <w:gridCol w:w="1276"/>
        <w:gridCol w:w="851"/>
        <w:gridCol w:w="1417"/>
        <w:gridCol w:w="850"/>
        <w:gridCol w:w="1559"/>
        <w:gridCol w:w="1134"/>
        <w:gridCol w:w="851"/>
        <w:gridCol w:w="1701"/>
        <w:gridCol w:w="709"/>
        <w:gridCol w:w="1134"/>
        <w:gridCol w:w="1985"/>
        <w:gridCol w:w="708"/>
      </w:tblGrid>
      <w:tr w:rsidR="00A978D0" w:rsidRPr="007E3061" w14:paraId="4FB0773E" w14:textId="77777777" w:rsidTr="007E3061">
        <w:trPr>
          <w:cantSplit/>
          <w:trHeight w:val="363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22E6D"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en-US" w:eastAsia="fr-FR"/>
              </w:rPr>
            </w:pPr>
            <w:r w:rsidRPr="007E3061">
              <w:rPr>
                <w:rFonts w:ascii="Arial" w:eastAsia="Times New Roman" w:hAnsi="Arial" w:cs="Arial"/>
                <w:b/>
                <w:color w:val="000000"/>
                <w:sz w:val="20"/>
                <w:szCs w:val="20"/>
                <w:lang w:val="en-US" w:eastAsia="fr-FR"/>
              </w:rPr>
              <w:t>Name of the product and type of formulation (grains, powder, paste, block…)</w:t>
            </w:r>
          </w:p>
          <w:p w14:paraId="25BBDA46" w14:textId="77777777" w:rsidR="00A978D0" w:rsidRPr="007E3061" w:rsidRDefault="00A978D0" w:rsidP="007E3061">
            <w:pPr>
              <w:suppressAutoHyphens w:val="0"/>
              <w:spacing w:line="240" w:lineRule="auto"/>
              <w:ind w:left="57" w:right="57"/>
              <w:jc w:val="both"/>
              <w:rPr>
                <w:rFonts w:ascii="Arial" w:eastAsia="Times New Roman" w:hAnsi="Arial" w:cs="Arial"/>
                <w:b/>
                <w:bCs/>
                <w:caps/>
                <w:color w:val="000000"/>
                <w:sz w:val="20"/>
                <w:szCs w:val="20"/>
                <w:lang w:val="en-US" w:eastAsia="fr-FR"/>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32B17EA1"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fr-FR" w:eastAsia="fr-FR"/>
              </w:rPr>
            </w:pPr>
            <w:r w:rsidRPr="007E3061">
              <w:rPr>
                <w:rFonts w:ascii="Arial" w:eastAsia="Times New Roman" w:hAnsi="Arial" w:cs="Arial"/>
                <w:b/>
                <w:color w:val="000000"/>
                <w:sz w:val="20"/>
                <w:szCs w:val="20"/>
                <w:lang w:val="fr-FR" w:eastAsia="fr-FR"/>
              </w:rPr>
              <w:t>Target organism (rat, mice…)</w:t>
            </w:r>
            <w:r w:rsidRPr="007E3061">
              <w:rPr>
                <w:rFonts w:ascii="Arial" w:eastAsia="Times New Roman" w:hAnsi="Arial" w:cs="Arial"/>
                <w:b/>
                <w:color w:val="FF0000"/>
                <w:sz w:val="20"/>
                <w:szCs w:val="20"/>
                <w:lang w:val="fr-FR" w:eastAsia="fr-FR"/>
              </w:rPr>
              <w:t>*</w:t>
            </w:r>
          </w:p>
        </w:tc>
        <w:tc>
          <w:tcPr>
            <w:tcW w:w="1276" w:type="dxa"/>
            <w:tcBorders>
              <w:top w:val="single" w:sz="4" w:space="0" w:color="auto"/>
              <w:left w:val="nil"/>
              <w:bottom w:val="single" w:sz="4" w:space="0" w:color="auto"/>
              <w:right w:val="single" w:sz="4" w:space="0" w:color="auto"/>
            </w:tcBorders>
            <w:textDirection w:val="btLr"/>
          </w:tcPr>
          <w:p w14:paraId="5E53C01A"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en-US" w:eastAsia="fr-FR"/>
              </w:rPr>
            </w:pPr>
            <w:r w:rsidRPr="007E3061">
              <w:rPr>
                <w:rFonts w:ascii="Arial" w:eastAsia="Times New Roman" w:hAnsi="Arial" w:cs="Arial"/>
                <w:b/>
                <w:color w:val="000000"/>
                <w:sz w:val="20"/>
                <w:szCs w:val="20"/>
                <w:lang w:val="fr-FR" w:eastAsia="fr-FR"/>
              </w:rPr>
              <w:t>User category (professional/non professional)</w:t>
            </w:r>
            <w:r w:rsidRPr="007E3061">
              <w:rPr>
                <w:rFonts w:ascii="Arial" w:eastAsia="Times New Roman" w:hAnsi="Arial" w:cs="Arial"/>
                <w:b/>
                <w:color w:val="FF0000"/>
                <w:sz w:val="20"/>
                <w:szCs w:val="20"/>
                <w:lang w:val="fr-FR" w:eastAsia="fr-FR"/>
              </w:rPr>
              <w:t>*</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FD8893"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en-US" w:eastAsia="fr-FR"/>
              </w:rPr>
            </w:pPr>
            <w:r w:rsidRPr="007E3061">
              <w:rPr>
                <w:rFonts w:ascii="Arial" w:eastAsia="Times New Roman" w:hAnsi="Arial" w:cs="Arial"/>
                <w:b/>
                <w:color w:val="000000"/>
                <w:sz w:val="20"/>
                <w:szCs w:val="20"/>
                <w:lang w:val="en-US" w:eastAsia="fr-FR"/>
              </w:rPr>
              <w:t>Area of use (sewers, in and around buildings, indoor only, open areas, waste dumps,…)</w:t>
            </w:r>
            <w:r w:rsidRPr="007E3061">
              <w:rPr>
                <w:rFonts w:ascii="Arial" w:eastAsia="Times New Roman" w:hAnsi="Arial" w:cs="Arial"/>
                <w:b/>
                <w:color w:val="FF0000"/>
                <w:sz w:val="20"/>
                <w:szCs w:val="20"/>
                <w:lang w:val="en-US" w:eastAsia="fr-FR"/>
              </w:rPr>
              <w:t>*</w:t>
            </w:r>
          </w:p>
        </w:tc>
        <w:tc>
          <w:tcPr>
            <w:tcW w:w="1417" w:type="dxa"/>
            <w:tcBorders>
              <w:top w:val="single" w:sz="4" w:space="0" w:color="auto"/>
              <w:left w:val="nil"/>
              <w:bottom w:val="single" w:sz="4" w:space="0" w:color="auto"/>
              <w:right w:val="single" w:sz="4" w:space="0" w:color="auto"/>
            </w:tcBorders>
            <w:shd w:val="clear" w:color="auto" w:fill="auto"/>
            <w:textDirection w:val="btLr"/>
            <w:vAlign w:val="center"/>
            <w:hideMark/>
          </w:tcPr>
          <w:p w14:paraId="126D5528"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en-US" w:eastAsia="fr-FR"/>
              </w:rPr>
            </w:pPr>
            <w:r w:rsidRPr="007E3061">
              <w:rPr>
                <w:rFonts w:ascii="Arial" w:eastAsia="Times New Roman" w:hAnsi="Arial" w:cs="Arial"/>
                <w:b/>
                <w:color w:val="000000"/>
                <w:sz w:val="20"/>
                <w:szCs w:val="20"/>
                <w:lang w:val="en-US" w:eastAsia="fr-FR"/>
              </w:rPr>
              <w:t>Dosage claimed expressed in g/bait point, for high  and low infestation (if appropriate)</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68ACA3"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en-US" w:eastAsia="fr-FR"/>
              </w:rPr>
            </w:pPr>
            <w:r w:rsidRPr="007E3061">
              <w:rPr>
                <w:rFonts w:ascii="Arial" w:eastAsia="Times New Roman" w:hAnsi="Arial" w:cs="Arial"/>
                <w:b/>
                <w:color w:val="000000"/>
                <w:sz w:val="20"/>
                <w:szCs w:val="20"/>
                <w:lang w:val="en-US" w:eastAsia="fr-FR"/>
              </w:rPr>
              <w:t>Time delay of the action of the product</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55B3992B"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en-US" w:eastAsia="fr-FR"/>
              </w:rPr>
            </w:pPr>
            <w:r w:rsidRPr="007E3061">
              <w:rPr>
                <w:rFonts w:ascii="Arial" w:eastAsia="Times New Roman" w:hAnsi="Arial" w:cs="Arial"/>
                <w:b/>
                <w:color w:val="000000"/>
                <w:sz w:val="20"/>
                <w:szCs w:val="20"/>
                <w:lang w:val="en-US" w:eastAsia="fr-FR"/>
              </w:rPr>
              <w:t>Frequency and method of controls</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607EA0D"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en-US" w:eastAsia="fr-FR"/>
              </w:rPr>
            </w:pPr>
            <w:r w:rsidRPr="007E3061">
              <w:rPr>
                <w:rFonts w:ascii="Arial" w:eastAsia="Times New Roman" w:hAnsi="Arial" w:cs="Arial"/>
                <w:b/>
                <w:color w:val="000000"/>
                <w:sz w:val="20"/>
                <w:szCs w:val="20"/>
                <w:lang w:val="en-US" w:eastAsia="fr-FR"/>
              </w:rPr>
              <w:t>Size(s) of the bait (g/bloc, g/grain, g/sachet, g/paste  …)</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58AACFFC"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en-US" w:eastAsia="fr-FR"/>
              </w:rPr>
            </w:pPr>
            <w:r w:rsidRPr="007E3061">
              <w:rPr>
                <w:rFonts w:ascii="Arial" w:eastAsia="Times New Roman" w:hAnsi="Arial" w:cs="Arial"/>
                <w:b/>
                <w:color w:val="000000"/>
                <w:sz w:val="20"/>
                <w:szCs w:val="20"/>
                <w:lang w:val="en-US" w:eastAsia="fr-FR"/>
              </w:rPr>
              <w:t>Distance between 2 bait points, for high  and low infestation (if appropriate)</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BF9D987"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en-US" w:eastAsia="fr-FR"/>
              </w:rPr>
            </w:pPr>
            <w:r w:rsidRPr="007E3061">
              <w:rPr>
                <w:rFonts w:ascii="Arial" w:eastAsia="Times New Roman" w:hAnsi="Arial" w:cs="Arial"/>
                <w:b/>
                <w:color w:val="000000"/>
                <w:sz w:val="20"/>
                <w:szCs w:val="20"/>
                <w:lang w:val="en-US" w:eastAsia="fr-FR"/>
              </w:rPr>
              <w:t xml:space="preserve">Methods of application of the bait (ex: pre-filled secured bait box) </w:t>
            </w:r>
          </w:p>
        </w:tc>
        <w:tc>
          <w:tcPr>
            <w:tcW w:w="709" w:type="dxa"/>
            <w:tcBorders>
              <w:top w:val="single" w:sz="4" w:space="0" w:color="auto"/>
              <w:left w:val="nil"/>
              <w:bottom w:val="single" w:sz="4" w:space="0" w:color="auto"/>
              <w:right w:val="single" w:sz="4" w:space="0" w:color="auto"/>
            </w:tcBorders>
            <w:textDirection w:val="btLr"/>
            <w:vAlign w:val="center"/>
          </w:tcPr>
          <w:p w14:paraId="2B1AE7DC"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en-US" w:eastAsia="fr-FR"/>
              </w:rPr>
            </w:pPr>
            <w:r w:rsidRPr="007E3061">
              <w:rPr>
                <w:rFonts w:ascii="Arial" w:eastAsia="Times New Roman" w:hAnsi="Arial" w:cs="Arial"/>
                <w:b/>
                <w:color w:val="000000"/>
                <w:sz w:val="20"/>
                <w:szCs w:val="20"/>
                <w:lang w:val="en-US" w:eastAsia="fr-FR"/>
              </w:rPr>
              <w:t>Package details :</w:t>
            </w:r>
            <w:r w:rsidRPr="007E3061">
              <w:rPr>
                <w:rFonts w:ascii="Arial" w:eastAsia="Times New Roman" w:hAnsi="Arial" w:cs="Arial"/>
                <w:b/>
                <w:color w:val="000000"/>
                <w:sz w:val="20"/>
                <w:szCs w:val="20"/>
                <w:lang w:val="en-US" w:eastAsia="fr-FR"/>
              </w:rPr>
              <w:br/>
              <w:t>Individual packaging (yes/no)**</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23DB844"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en-US" w:eastAsia="fr-FR"/>
              </w:rPr>
            </w:pPr>
            <w:r w:rsidRPr="007E3061">
              <w:rPr>
                <w:rFonts w:ascii="Arial" w:eastAsia="Times New Roman" w:hAnsi="Arial" w:cs="Arial"/>
                <w:b/>
                <w:color w:val="000000"/>
                <w:sz w:val="20"/>
                <w:szCs w:val="20"/>
                <w:lang w:val="en-US" w:eastAsia="fr-FR"/>
              </w:rPr>
              <w:t>Primary packaging : type : bulk, individual wrapping…/ nature: bucket, bottle, sachet…/ material: paper, polyethylene…/ sizes</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54D2DE45"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fr-FR" w:eastAsia="fr-FR"/>
              </w:rPr>
            </w:pPr>
            <w:r w:rsidRPr="007E3061">
              <w:rPr>
                <w:rFonts w:ascii="Arial" w:eastAsia="Times New Roman" w:hAnsi="Arial" w:cs="Arial"/>
                <w:b/>
                <w:color w:val="000000"/>
                <w:sz w:val="20"/>
                <w:szCs w:val="20"/>
                <w:lang w:val="en-US" w:eastAsia="fr-FR"/>
              </w:rPr>
              <w:t>Secondary packaging</w:t>
            </w:r>
          </w:p>
        </w:tc>
        <w:tc>
          <w:tcPr>
            <w:tcW w:w="708" w:type="dxa"/>
            <w:tcBorders>
              <w:top w:val="single" w:sz="4" w:space="0" w:color="auto"/>
              <w:left w:val="nil"/>
              <w:bottom w:val="single" w:sz="4" w:space="0" w:color="auto"/>
              <w:right w:val="single" w:sz="4" w:space="0" w:color="auto"/>
            </w:tcBorders>
            <w:textDirection w:val="btLr"/>
            <w:vAlign w:val="center"/>
          </w:tcPr>
          <w:p w14:paraId="38A5E78A" w14:textId="77777777" w:rsidR="00A978D0" w:rsidRPr="007E3061" w:rsidRDefault="00A978D0" w:rsidP="007E3061">
            <w:pPr>
              <w:suppressAutoHyphens w:val="0"/>
              <w:spacing w:line="240" w:lineRule="auto"/>
              <w:ind w:left="57" w:right="57"/>
              <w:jc w:val="both"/>
              <w:rPr>
                <w:rFonts w:ascii="Arial" w:eastAsia="Times New Roman" w:hAnsi="Arial" w:cs="Arial"/>
                <w:b/>
                <w:color w:val="000000"/>
                <w:sz w:val="20"/>
                <w:szCs w:val="20"/>
                <w:lang w:val="en-US" w:eastAsia="fr-FR"/>
              </w:rPr>
            </w:pPr>
            <w:r w:rsidRPr="007E3061">
              <w:rPr>
                <w:rFonts w:ascii="Arial" w:eastAsia="Times New Roman" w:hAnsi="Arial" w:cs="Arial"/>
                <w:b/>
                <w:color w:val="000000"/>
                <w:sz w:val="20"/>
                <w:szCs w:val="20"/>
                <w:lang w:val="en-US" w:eastAsia="fr-FR"/>
              </w:rPr>
              <w:t>Accepted and authorised by the RMS (yes/no)</w:t>
            </w:r>
          </w:p>
        </w:tc>
      </w:tr>
      <w:tr w:rsidR="00A978D0" w:rsidRPr="007E3061" w14:paraId="234897B2" w14:textId="77777777" w:rsidTr="007E3061">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DB64C2" w14:textId="77777777" w:rsidR="00A978D0" w:rsidRPr="007E3061" w:rsidRDefault="00A978D0" w:rsidP="007E3061">
            <w:pPr>
              <w:suppressAutoHyphens w:val="0"/>
              <w:spacing w:line="240" w:lineRule="auto"/>
              <w:ind w:left="57" w:right="57"/>
              <w:jc w:val="both"/>
              <w:rPr>
                <w:rFonts w:ascii="Arial" w:eastAsia="Times New Roman" w:hAnsi="Arial" w:cs="Arial"/>
                <w:b/>
                <w:bCs/>
                <w:caps/>
                <w:color w:val="000000"/>
                <w:sz w:val="20"/>
                <w:szCs w:val="20"/>
                <w:lang w:val="fr-FR" w:eastAsia="fr-FR"/>
              </w:rPr>
            </w:pPr>
            <w:r w:rsidRPr="007E3061">
              <w:rPr>
                <w:rFonts w:ascii="Arial" w:eastAsia="Times New Roman" w:hAnsi="Arial" w:cs="Arial"/>
                <w:b/>
                <w:bCs/>
                <w:caps/>
                <w:color w:val="000000"/>
                <w:sz w:val="20"/>
                <w:szCs w:val="20"/>
                <w:lang w:val="fr-FR" w:eastAsia="fr-FR"/>
              </w:rPr>
              <w:t>FANGA B+ SOURIS RAT</w:t>
            </w:r>
          </w:p>
          <w:p w14:paraId="5EB53B25"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Formulation: grains</w:t>
            </w:r>
          </w:p>
        </w:tc>
        <w:tc>
          <w:tcPr>
            <w:tcW w:w="992" w:type="dxa"/>
            <w:tcBorders>
              <w:top w:val="nil"/>
              <w:left w:val="nil"/>
              <w:bottom w:val="single" w:sz="4" w:space="0" w:color="auto"/>
              <w:right w:val="single" w:sz="4" w:space="0" w:color="auto"/>
            </w:tcBorders>
            <w:shd w:val="clear" w:color="auto" w:fill="auto"/>
            <w:vAlign w:val="center"/>
            <w:hideMark/>
          </w:tcPr>
          <w:p w14:paraId="69AADE05"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sz w:val="20"/>
                <w:szCs w:val="20"/>
                <w:lang w:val="fr-FR" w:eastAsia="fr-FR"/>
              </w:rPr>
              <w:t>Brown rat</w:t>
            </w:r>
            <w:r w:rsidRPr="007E3061">
              <w:rPr>
                <w:rFonts w:ascii="Arial" w:eastAsia="Times New Roman" w:hAnsi="Arial" w:cs="Arial"/>
                <w:i/>
                <w:sz w:val="20"/>
                <w:szCs w:val="20"/>
                <w:lang w:val="fr-FR" w:eastAsia="fr-FR"/>
              </w:rPr>
              <w:t>: Rattus norvegicus</w:t>
            </w:r>
          </w:p>
        </w:tc>
        <w:tc>
          <w:tcPr>
            <w:tcW w:w="1276" w:type="dxa"/>
            <w:tcBorders>
              <w:top w:val="single" w:sz="4" w:space="0" w:color="auto"/>
              <w:left w:val="nil"/>
              <w:bottom w:val="single" w:sz="4" w:space="0" w:color="auto"/>
              <w:right w:val="single" w:sz="4" w:space="0" w:color="auto"/>
            </w:tcBorders>
            <w:vAlign w:val="center"/>
          </w:tcPr>
          <w:p w14:paraId="5B144F04" w14:textId="04415AD1" w:rsidR="00A978D0" w:rsidRPr="007E3061" w:rsidRDefault="0028792E"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82731"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US" w:eastAsia="fr-FR"/>
              </w:rPr>
            </w:pPr>
            <w:r w:rsidRPr="007E3061">
              <w:rPr>
                <w:rFonts w:ascii="Arial" w:eastAsia="Times New Roman" w:hAnsi="Arial" w:cs="Arial"/>
                <w:color w:val="000000"/>
                <w:sz w:val="20"/>
                <w:szCs w:val="20"/>
                <w:lang w:val="en-GB" w:eastAsia="fr-FR"/>
              </w:rPr>
              <w:t>In and around buildings, open areas, waste dumps</w:t>
            </w:r>
          </w:p>
        </w:tc>
        <w:tc>
          <w:tcPr>
            <w:tcW w:w="1417" w:type="dxa"/>
            <w:tcBorders>
              <w:top w:val="nil"/>
              <w:left w:val="nil"/>
              <w:bottom w:val="single" w:sz="4" w:space="0" w:color="auto"/>
              <w:right w:val="single" w:sz="4" w:space="0" w:color="auto"/>
            </w:tcBorders>
            <w:shd w:val="clear" w:color="auto" w:fill="auto"/>
            <w:vAlign w:val="center"/>
            <w:hideMark/>
          </w:tcPr>
          <w:p w14:paraId="60745B5D" w14:textId="7B62FA85" w:rsidR="00A978D0" w:rsidRPr="007E3061" w:rsidRDefault="0028792E" w:rsidP="007E3061">
            <w:pPr>
              <w:suppressAutoHyphens w:val="0"/>
              <w:spacing w:line="240" w:lineRule="auto"/>
              <w:ind w:left="57" w:right="57"/>
              <w:jc w:val="both"/>
              <w:rPr>
                <w:rFonts w:ascii="Arial" w:eastAsia="Times New Roman" w:hAnsi="Arial" w:cs="Arial"/>
                <w:sz w:val="20"/>
                <w:szCs w:val="20"/>
                <w:lang w:val="en-GB" w:eastAsia="fr-FR"/>
              </w:rPr>
            </w:pPr>
            <w:r w:rsidRPr="0028792E">
              <w:rPr>
                <w:rFonts w:ascii="Arial" w:eastAsia="Times New Roman" w:hAnsi="Arial" w:cs="Arial"/>
                <w:sz w:val="20"/>
                <w:szCs w:val="20"/>
                <w:shd w:val="clear" w:color="auto" w:fill="D9D9D9" w:themeFill="background1" w:themeFillShade="D9"/>
                <w:lang w:val="en-GB" w:eastAsia="fr-FR"/>
              </w:rPr>
              <w:t>100</w:t>
            </w:r>
            <w:r w:rsidR="00A978D0" w:rsidRPr="0028792E">
              <w:rPr>
                <w:rFonts w:ascii="Arial" w:eastAsia="Times New Roman" w:hAnsi="Arial" w:cs="Arial"/>
                <w:sz w:val="20"/>
                <w:szCs w:val="20"/>
                <w:shd w:val="clear" w:color="auto" w:fill="D9D9D9" w:themeFill="background1" w:themeFillShade="D9"/>
                <w:lang w:val="en-GB" w:eastAsia="fr-FR"/>
              </w:rPr>
              <w:t xml:space="preserve"> </w:t>
            </w:r>
            <w:r w:rsidR="00A978D0" w:rsidRPr="007E3061">
              <w:rPr>
                <w:rFonts w:ascii="Arial" w:eastAsia="Times New Roman" w:hAnsi="Arial" w:cs="Arial"/>
                <w:sz w:val="20"/>
                <w:szCs w:val="20"/>
                <w:lang w:val="en-GB" w:eastAsia="fr-FR"/>
              </w:rPr>
              <w:t>g/secured bait point</w:t>
            </w:r>
          </w:p>
        </w:tc>
        <w:tc>
          <w:tcPr>
            <w:tcW w:w="850" w:type="dxa"/>
            <w:tcBorders>
              <w:top w:val="nil"/>
              <w:left w:val="nil"/>
              <w:bottom w:val="single" w:sz="4" w:space="0" w:color="auto"/>
              <w:right w:val="single" w:sz="4" w:space="0" w:color="auto"/>
            </w:tcBorders>
            <w:shd w:val="clear" w:color="auto" w:fill="auto"/>
            <w:vAlign w:val="center"/>
            <w:hideMark/>
          </w:tcPr>
          <w:p w14:paraId="6AE1F372"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7945557F"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4 refilling of bait stations</w:t>
            </w:r>
          </w:p>
          <w:p w14:paraId="73EDD75A" w14:textId="77777777" w:rsidR="00A978D0" w:rsidRPr="007E3061" w:rsidRDefault="00A978D0" w:rsidP="007E3061">
            <w:pPr>
              <w:suppressAutoHyphens w:val="0"/>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Over 28 days</w:t>
            </w:r>
          </w:p>
          <w:p w14:paraId="066B9F65"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hAnsi="Arial" w:cs="Arial"/>
                <w:spacing w:val="-2"/>
                <w:sz w:val="20"/>
                <w:szCs w:val="20"/>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69CE975E"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sz w:val="20"/>
                <w:szCs w:val="20"/>
                <w:lang w:val="en-GB" w:eastAsia="fr-FR"/>
              </w:rPr>
              <w:t>20 - 25 - 30 40- 50 – 100 g sachet</w:t>
            </w:r>
          </w:p>
        </w:tc>
        <w:tc>
          <w:tcPr>
            <w:tcW w:w="851" w:type="dxa"/>
            <w:tcBorders>
              <w:top w:val="nil"/>
              <w:left w:val="nil"/>
              <w:bottom w:val="single" w:sz="4" w:space="0" w:color="auto"/>
              <w:right w:val="single" w:sz="4" w:space="0" w:color="auto"/>
            </w:tcBorders>
            <w:shd w:val="clear" w:color="auto" w:fill="auto"/>
            <w:vAlign w:val="center"/>
            <w:hideMark/>
          </w:tcPr>
          <w:p w14:paraId="3591DB66"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5-10 meters</w:t>
            </w:r>
          </w:p>
        </w:tc>
        <w:tc>
          <w:tcPr>
            <w:tcW w:w="1701" w:type="dxa"/>
            <w:tcBorders>
              <w:top w:val="nil"/>
              <w:left w:val="nil"/>
              <w:bottom w:val="single" w:sz="4" w:space="0" w:color="auto"/>
              <w:right w:val="single" w:sz="4" w:space="0" w:color="auto"/>
            </w:tcBorders>
            <w:shd w:val="clear" w:color="auto" w:fill="auto"/>
            <w:vAlign w:val="center"/>
            <w:hideMark/>
          </w:tcPr>
          <w:p w14:paraId="379AA143"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Manual application of baits in secured</w:t>
            </w:r>
          </w:p>
          <w:p w14:paraId="42294C93"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 xml:space="preserve">bait box (plastic </w:t>
            </w:r>
            <w:r w:rsidRPr="007E3061">
              <w:rPr>
                <w:rFonts w:ascii="Arial" w:hAnsi="Arial" w:cs="Arial"/>
                <w:color w:val="000000"/>
                <w:sz w:val="20"/>
                <w:szCs w:val="20"/>
                <w:lang w:eastAsia="sv-SE"/>
              </w:rPr>
              <w:t xml:space="preserve">PET/PP/PE/PVC </w:t>
            </w:r>
            <w:r w:rsidRPr="007E3061">
              <w:rPr>
                <w:rFonts w:ascii="Arial" w:eastAsia="Times New Roman" w:hAnsi="Arial" w:cs="Arial"/>
                <w:color w:val="000000"/>
                <w:sz w:val="20"/>
                <w:szCs w:val="20"/>
                <w:lang w:val="fr-FR" w:eastAsia="fr-FR"/>
              </w:rPr>
              <w:t xml:space="preserve"> ) dimensions 230 mm x 135 mm x 85 mm</w:t>
            </w:r>
          </w:p>
          <w:p w14:paraId="456B76F3"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fr-FR" w:eastAsia="sv-SE"/>
              </w:rPr>
            </w:pPr>
          </w:p>
        </w:tc>
        <w:tc>
          <w:tcPr>
            <w:tcW w:w="709" w:type="dxa"/>
            <w:tcBorders>
              <w:top w:val="single" w:sz="4" w:space="0" w:color="auto"/>
              <w:left w:val="nil"/>
              <w:bottom w:val="single" w:sz="4" w:space="0" w:color="auto"/>
              <w:right w:val="single" w:sz="4" w:space="0" w:color="auto"/>
            </w:tcBorders>
            <w:vAlign w:val="center"/>
          </w:tcPr>
          <w:p w14:paraId="46BF100F"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yes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AD7E9BD"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sachet</w:t>
            </w:r>
          </w:p>
        </w:tc>
        <w:tc>
          <w:tcPr>
            <w:tcW w:w="1985" w:type="dxa"/>
            <w:tcBorders>
              <w:top w:val="nil"/>
              <w:left w:val="nil"/>
              <w:bottom w:val="single" w:sz="4" w:space="0" w:color="auto"/>
              <w:right w:val="single" w:sz="4" w:space="0" w:color="auto"/>
            </w:tcBorders>
            <w:shd w:val="clear" w:color="auto" w:fill="auto"/>
            <w:vAlign w:val="center"/>
            <w:hideMark/>
          </w:tcPr>
          <w:p w14:paraId="382ECCC8"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Bag (paper bags several layers with one or without  plastic film in PE)      5-10-15-20-25 kg</w:t>
            </w:r>
          </w:p>
          <w:p w14:paraId="7672D551"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Bucket (PE) - 5-10-15-18-20 kg</w:t>
            </w:r>
          </w:p>
          <w:p w14:paraId="2E6E7B43"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Carton box (carton) - 5-10-12-15-20-50 kg</w:t>
            </w:r>
          </w:p>
        </w:tc>
        <w:tc>
          <w:tcPr>
            <w:tcW w:w="708" w:type="dxa"/>
            <w:tcBorders>
              <w:top w:val="single" w:sz="4" w:space="0" w:color="auto"/>
              <w:left w:val="nil"/>
              <w:bottom w:val="single" w:sz="4" w:space="0" w:color="auto"/>
              <w:right w:val="single" w:sz="4" w:space="0" w:color="auto"/>
            </w:tcBorders>
            <w:vAlign w:val="center"/>
          </w:tcPr>
          <w:p w14:paraId="5F7B9679"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r>
      <w:tr w:rsidR="00A978D0" w:rsidRPr="007E3061" w14:paraId="34CEAD68" w14:textId="77777777" w:rsidTr="007E3061">
        <w:trPr>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0452E"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469AD46C"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sz w:val="20"/>
                <w:szCs w:val="20"/>
                <w:lang w:val="en-GB" w:eastAsia="fr-FR"/>
              </w:rPr>
              <w:t>Brown rat</w:t>
            </w:r>
            <w:r w:rsidRPr="007E3061">
              <w:rPr>
                <w:rFonts w:ascii="Arial" w:eastAsia="Times New Roman" w:hAnsi="Arial" w:cs="Arial"/>
                <w:i/>
                <w:sz w:val="20"/>
                <w:szCs w:val="20"/>
                <w:lang w:val="en-GB" w:eastAsia="fr-FR"/>
              </w:rPr>
              <w:t>: Rattus norvegicus</w:t>
            </w:r>
          </w:p>
        </w:tc>
        <w:tc>
          <w:tcPr>
            <w:tcW w:w="1276" w:type="dxa"/>
            <w:tcBorders>
              <w:top w:val="single" w:sz="4" w:space="0" w:color="auto"/>
              <w:left w:val="nil"/>
              <w:bottom w:val="single" w:sz="4" w:space="0" w:color="auto"/>
              <w:right w:val="single" w:sz="4" w:space="0" w:color="auto"/>
            </w:tcBorders>
            <w:vAlign w:val="center"/>
          </w:tcPr>
          <w:p w14:paraId="3CD3FD7D" w14:textId="23A8E6EC" w:rsidR="00A978D0" w:rsidRPr="007E3061" w:rsidRDefault="0028792E"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07E7A" w14:textId="77777777" w:rsidR="00A978D0" w:rsidRPr="007E3061" w:rsidRDefault="00A978D0" w:rsidP="007E3061">
            <w:pPr>
              <w:suppressAutoHyphens w:val="0"/>
              <w:spacing w:line="240" w:lineRule="auto"/>
              <w:ind w:left="57" w:right="57"/>
              <w:jc w:val="both"/>
              <w:rPr>
                <w:rFonts w:ascii="Arial" w:hAnsi="Arial" w:cs="Arial"/>
                <w:sz w:val="20"/>
                <w:szCs w:val="20"/>
                <w:lang w:eastAsia="sv-SE"/>
              </w:rPr>
            </w:pPr>
            <w:r w:rsidRPr="007E3061">
              <w:rPr>
                <w:rFonts w:ascii="Arial" w:eastAsia="Times New Roman" w:hAnsi="Arial" w:cs="Arial"/>
                <w:color w:val="000000"/>
                <w:sz w:val="20"/>
                <w:szCs w:val="20"/>
                <w:lang w:val="en-GB" w:eastAsia="fr-FR"/>
              </w:rPr>
              <w:t>In and around buildings, open areas, waste dumps</w:t>
            </w:r>
          </w:p>
        </w:tc>
        <w:tc>
          <w:tcPr>
            <w:tcW w:w="1417" w:type="dxa"/>
            <w:tcBorders>
              <w:top w:val="nil"/>
              <w:left w:val="nil"/>
              <w:bottom w:val="single" w:sz="4" w:space="0" w:color="auto"/>
              <w:right w:val="single" w:sz="4" w:space="0" w:color="auto"/>
            </w:tcBorders>
            <w:shd w:val="clear" w:color="auto" w:fill="auto"/>
            <w:vAlign w:val="center"/>
            <w:hideMark/>
          </w:tcPr>
          <w:p w14:paraId="2CF0CE89" w14:textId="13F79FBF" w:rsidR="00A978D0" w:rsidRPr="007E3061" w:rsidRDefault="0028792E" w:rsidP="007E3061">
            <w:pPr>
              <w:suppressAutoHyphens w:val="0"/>
              <w:spacing w:line="240" w:lineRule="auto"/>
              <w:ind w:left="57" w:right="57"/>
              <w:jc w:val="both"/>
              <w:rPr>
                <w:rFonts w:ascii="Arial" w:eastAsia="Times New Roman" w:hAnsi="Arial" w:cs="Arial"/>
                <w:sz w:val="20"/>
                <w:szCs w:val="20"/>
                <w:lang w:val="en-GB" w:eastAsia="fr-FR"/>
              </w:rPr>
            </w:pPr>
            <w:r w:rsidRPr="0028792E">
              <w:rPr>
                <w:rFonts w:ascii="Arial" w:eastAsia="Times New Roman" w:hAnsi="Arial" w:cs="Arial"/>
                <w:sz w:val="20"/>
                <w:szCs w:val="20"/>
                <w:shd w:val="clear" w:color="auto" w:fill="D9D9D9" w:themeFill="background1" w:themeFillShade="D9"/>
                <w:lang w:val="en-GB" w:eastAsia="fr-FR"/>
              </w:rPr>
              <w:t xml:space="preserve">100 </w:t>
            </w:r>
            <w:r w:rsidR="00A978D0" w:rsidRPr="007E3061">
              <w:rPr>
                <w:rFonts w:ascii="Arial" w:eastAsia="Times New Roman" w:hAnsi="Arial" w:cs="Arial"/>
                <w:sz w:val="20"/>
                <w:szCs w:val="20"/>
                <w:lang w:val="en-GB" w:eastAsia="fr-FR"/>
              </w:rPr>
              <w:t>g/secured bait point</w:t>
            </w:r>
          </w:p>
        </w:tc>
        <w:tc>
          <w:tcPr>
            <w:tcW w:w="850" w:type="dxa"/>
            <w:tcBorders>
              <w:top w:val="nil"/>
              <w:left w:val="nil"/>
              <w:bottom w:val="single" w:sz="4" w:space="0" w:color="auto"/>
              <w:right w:val="single" w:sz="4" w:space="0" w:color="auto"/>
            </w:tcBorders>
            <w:shd w:val="clear" w:color="auto" w:fill="auto"/>
            <w:vAlign w:val="center"/>
            <w:hideMark/>
          </w:tcPr>
          <w:p w14:paraId="2D302ACC"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2BE6A376"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4 refilling of bait stations</w:t>
            </w:r>
          </w:p>
          <w:p w14:paraId="4A19A70E" w14:textId="77777777" w:rsidR="00A978D0" w:rsidRPr="007E3061" w:rsidRDefault="00A978D0" w:rsidP="007E3061">
            <w:pPr>
              <w:suppressAutoHyphens w:val="0"/>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Over 28 days</w:t>
            </w:r>
          </w:p>
          <w:p w14:paraId="552A9EF9"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hAnsi="Arial" w:cs="Arial"/>
                <w:spacing w:val="-2"/>
                <w:sz w:val="20"/>
                <w:szCs w:val="20"/>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5F219CF5"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bulk</w:t>
            </w:r>
          </w:p>
        </w:tc>
        <w:tc>
          <w:tcPr>
            <w:tcW w:w="851" w:type="dxa"/>
            <w:tcBorders>
              <w:top w:val="nil"/>
              <w:left w:val="nil"/>
              <w:bottom w:val="single" w:sz="4" w:space="0" w:color="auto"/>
              <w:right w:val="single" w:sz="4" w:space="0" w:color="auto"/>
            </w:tcBorders>
            <w:shd w:val="clear" w:color="auto" w:fill="auto"/>
            <w:vAlign w:val="center"/>
            <w:hideMark/>
          </w:tcPr>
          <w:p w14:paraId="278F4F6D"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5-10 meters</w:t>
            </w:r>
          </w:p>
        </w:tc>
        <w:tc>
          <w:tcPr>
            <w:tcW w:w="1701" w:type="dxa"/>
            <w:tcBorders>
              <w:top w:val="nil"/>
              <w:left w:val="nil"/>
              <w:bottom w:val="single" w:sz="4" w:space="0" w:color="auto"/>
              <w:right w:val="single" w:sz="4" w:space="0" w:color="auto"/>
            </w:tcBorders>
            <w:shd w:val="clear" w:color="auto" w:fill="auto"/>
            <w:vAlign w:val="center"/>
            <w:hideMark/>
          </w:tcPr>
          <w:p w14:paraId="3FE6DC11"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Manual application of baits in secured</w:t>
            </w:r>
          </w:p>
          <w:p w14:paraId="16955F5B"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 xml:space="preserve">bait box (plastic </w:t>
            </w:r>
            <w:r w:rsidRPr="007E3061">
              <w:rPr>
                <w:rFonts w:ascii="Arial" w:hAnsi="Arial" w:cs="Arial"/>
                <w:color w:val="000000"/>
                <w:sz w:val="20"/>
                <w:szCs w:val="20"/>
                <w:lang w:eastAsia="sv-SE"/>
              </w:rPr>
              <w:t xml:space="preserve">PET/PP/PE/PVC </w:t>
            </w:r>
            <w:r w:rsidRPr="007E3061">
              <w:rPr>
                <w:rFonts w:ascii="Arial" w:eastAsia="Times New Roman" w:hAnsi="Arial" w:cs="Arial"/>
                <w:color w:val="000000"/>
                <w:sz w:val="20"/>
                <w:szCs w:val="20"/>
                <w:lang w:val="fr-FR" w:eastAsia="fr-FR"/>
              </w:rPr>
              <w:t xml:space="preserve"> ) dimensions 230 mm x 135 mm x 85 mm</w:t>
            </w:r>
          </w:p>
          <w:p w14:paraId="7B77DE1A"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fr-FR" w:eastAsia="sv-SE"/>
              </w:rPr>
            </w:pPr>
          </w:p>
        </w:tc>
        <w:tc>
          <w:tcPr>
            <w:tcW w:w="709" w:type="dxa"/>
            <w:tcBorders>
              <w:top w:val="single" w:sz="4" w:space="0" w:color="auto"/>
              <w:left w:val="nil"/>
              <w:bottom w:val="single" w:sz="4" w:space="0" w:color="auto"/>
              <w:right w:val="single" w:sz="4" w:space="0" w:color="auto"/>
            </w:tcBorders>
            <w:vAlign w:val="center"/>
          </w:tcPr>
          <w:p w14:paraId="4090868E"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86B9DA"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bulk</w:t>
            </w:r>
          </w:p>
        </w:tc>
        <w:tc>
          <w:tcPr>
            <w:tcW w:w="1985" w:type="dxa"/>
            <w:tcBorders>
              <w:top w:val="nil"/>
              <w:left w:val="nil"/>
              <w:bottom w:val="single" w:sz="4" w:space="0" w:color="auto"/>
              <w:right w:val="single" w:sz="4" w:space="0" w:color="auto"/>
            </w:tcBorders>
            <w:shd w:val="clear" w:color="auto" w:fill="auto"/>
            <w:vAlign w:val="center"/>
            <w:hideMark/>
          </w:tcPr>
          <w:p w14:paraId="62947F83"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Sachet PE or PP 100g -200-300-400-500-600-700-800-900- 1000g packed in carton box        5-10-12-15-18- 20 kg</w:t>
            </w:r>
          </w:p>
          <w:p w14:paraId="75ECC1F1"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 xml:space="preserve">Bag (paper bags several layers with one or without  plastic film in PE) – </w:t>
            </w:r>
            <w:r w:rsidRPr="007E3061">
              <w:rPr>
                <w:rFonts w:ascii="Arial" w:eastAsia="Times New Roman" w:hAnsi="Arial" w:cs="Arial"/>
                <w:color w:val="000000"/>
                <w:sz w:val="20"/>
                <w:szCs w:val="20"/>
                <w:lang w:val="en-GB" w:eastAsia="fr-FR"/>
              </w:rPr>
              <w:lastRenderedPageBreak/>
              <w:t>5-10-15-20-25 kg</w:t>
            </w:r>
          </w:p>
          <w:p w14:paraId="16D93656"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Bucket (PE) - 5-10-15-18-20-25 kg</w:t>
            </w:r>
          </w:p>
          <w:p w14:paraId="2606376B"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Carton box (cardboard with a plastic bag inside) - 5-10-12-15-20 -25-50 kg</w:t>
            </w:r>
          </w:p>
        </w:tc>
        <w:tc>
          <w:tcPr>
            <w:tcW w:w="708" w:type="dxa"/>
            <w:tcBorders>
              <w:top w:val="single" w:sz="4" w:space="0" w:color="auto"/>
              <w:left w:val="nil"/>
              <w:bottom w:val="single" w:sz="4" w:space="0" w:color="auto"/>
              <w:right w:val="single" w:sz="4" w:space="0" w:color="auto"/>
            </w:tcBorders>
            <w:vAlign w:val="center"/>
          </w:tcPr>
          <w:p w14:paraId="5788C3DC"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r>
      <w:tr w:rsidR="00A978D0" w:rsidRPr="007E3061" w14:paraId="2CE34064" w14:textId="77777777" w:rsidTr="007E3061">
        <w:trPr>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F4A7E"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4C39AA33"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sz w:val="20"/>
                <w:szCs w:val="20"/>
                <w:lang w:val="en-GB" w:eastAsia="fr-FR"/>
              </w:rPr>
              <w:t>Brown rat</w:t>
            </w:r>
            <w:r w:rsidRPr="007E3061">
              <w:rPr>
                <w:rFonts w:ascii="Arial" w:eastAsia="Times New Roman" w:hAnsi="Arial" w:cs="Arial"/>
                <w:i/>
                <w:sz w:val="20"/>
                <w:szCs w:val="20"/>
                <w:lang w:val="en-GB" w:eastAsia="fr-FR"/>
              </w:rPr>
              <w:t>: Rattus norvegicus</w:t>
            </w:r>
          </w:p>
        </w:tc>
        <w:tc>
          <w:tcPr>
            <w:tcW w:w="1276" w:type="dxa"/>
            <w:tcBorders>
              <w:top w:val="single" w:sz="4" w:space="0" w:color="auto"/>
              <w:left w:val="nil"/>
              <w:bottom w:val="single" w:sz="4" w:space="0" w:color="auto"/>
              <w:right w:val="single" w:sz="4" w:space="0" w:color="auto"/>
            </w:tcBorders>
            <w:vAlign w:val="center"/>
          </w:tcPr>
          <w:p w14:paraId="5B434C0E" w14:textId="1FA22A76"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 xml:space="preserve">Non </w:t>
            </w:r>
            <w:r w:rsidR="0028792E" w:rsidRPr="007E3061">
              <w:rPr>
                <w:rFonts w:ascii="Arial" w:eastAsia="Times New Roman" w:hAnsi="Arial" w:cs="Arial"/>
                <w:color w:val="000000"/>
                <w:sz w:val="20"/>
                <w:szCs w:val="20"/>
                <w:lang w:val="en-GB"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993A5" w14:textId="7BD9F376" w:rsidR="00A978D0" w:rsidRPr="007E3061" w:rsidRDefault="00A978D0" w:rsidP="00A07A2E">
            <w:pPr>
              <w:suppressAutoHyphens w:val="0"/>
              <w:spacing w:line="240" w:lineRule="auto"/>
              <w:ind w:left="57" w:right="57"/>
              <w:jc w:val="both"/>
              <w:rPr>
                <w:rFonts w:ascii="Arial" w:hAnsi="Arial" w:cs="Arial"/>
                <w:sz w:val="20"/>
                <w:szCs w:val="20"/>
                <w:lang w:eastAsia="sv-SE"/>
              </w:rPr>
            </w:pPr>
            <w:r w:rsidRPr="007E3061">
              <w:rPr>
                <w:rFonts w:ascii="Arial" w:eastAsia="Times New Roman" w:hAnsi="Arial" w:cs="Arial"/>
                <w:color w:val="000000"/>
                <w:sz w:val="20"/>
                <w:szCs w:val="20"/>
                <w:lang w:val="en-GB" w:eastAsia="fr-FR"/>
              </w:rPr>
              <w:t>In and around buildings</w:t>
            </w:r>
          </w:p>
        </w:tc>
        <w:tc>
          <w:tcPr>
            <w:tcW w:w="1417" w:type="dxa"/>
            <w:tcBorders>
              <w:top w:val="nil"/>
              <w:left w:val="nil"/>
              <w:bottom w:val="single" w:sz="4" w:space="0" w:color="auto"/>
              <w:right w:val="single" w:sz="4" w:space="0" w:color="auto"/>
            </w:tcBorders>
            <w:shd w:val="clear" w:color="auto" w:fill="auto"/>
            <w:vAlign w:val="center"/>
            <w:hideMark/>
          </w:tcPr>
          <w:p w14:paraId="333203A0" w14:textId="7E0A7482" w:rsidR="00A978D0" w:rsidRPr="007E3061" w:rsidRDefault="0028792E" w:rsidP="007E3061">
            <w:pPr>
              <w:suppressAutoHyphens w:val="0"/>
              <w:spacing w:line="240" w:lineRule="auto"/>
              <w:ind w:left="57" w:right="57"/>
              <w:jc w:val="both"/>
              <w:rPr>
                <w:rFonts w:ascii="Arial" w:eastAsia="Times New Roman" w:hAnsi="Arial" w:cs="Arial"/>
                <w:sz w:val="20"/>
                <w:szCs w:val="20"/>
                <w:lang w:val="en-GB" w:eastAsia="fr-FR"/>
              </w:rPr>
            </w:pPr>
            <w:r w:rsidRPr="0028792E">
              <w:rPr>
                <w:rFonts w:ascii="Arial" w:eastAsia="Times New Roman" w:hAnsi="Arial" w:cs="Arial"/>
                <w:sz w:val="20"/>
                <w:szCs w:val="20"/>
                <w:shd w:val="clear" w:color="auto" w:fill="D9D9D9" w:themeFill="background1" w:themeFillShade="D9"/>
                <w:lang w:val="en-GB" w:eastAsia="fr-FR"/>
              </w:rPr>
              <w:t xml:space="preserve">100 </w:t>
            </w:r>
            <w:r w:rsidR="00A978D0" w:rsidRPr="007E3061">
              <w:rPr>
                <w:rFonts w:ascii="Arial" w:eastAsia="Times New Roman" w:hAnsi="Arial" w:cs="Arial"/>
                <w:sz w:val="20"/>
                <w:szCs w:val="20"/>
                <w:lang w:val="en-GB" w:eastAsia="fr-FR"/>
              </w:rPr>
              <w:t>g/secured bait point</w:t>
            </w:r>
          </w:p>
        </w:tc>
        <w:tc>
          <w:tcPr>
            <w:tcW w:w="850" w:type="dxa"/>
            <w:tcBorders>
              <w:top w:val="nil"/>
              <w:left w:val="nil"/>
              <w:bottom w:val="single" w:sz="4" w:space="0" w:color="auto"/>
              <w:right w:val="single" w:sz="4" w:space="0" w:color="auto"/>
            </w:tcBorders>
            <w:shd w:val="clear" w:color="auto" w:fill="auto"/>
            <w:vAlign w:val="center"/>
            <w:hideMark/>
          </w:tcPr>
          <w:p w14:paraId="20C1CD12"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45E4EB01"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4 refilling of bait stations</w:t>
            </w:r>
          </w:p>
          <w:p w14:paraId="7A18596E" w14:textId="77777777" w:rsidR="00A978D0" w:rsidRPr="007E3061" w:rsidRDefault="00A978D0" w:rsidP="007E3061">
            <w:pPr>
              <w:suppressAutoHyphens w:val="0"/>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Over 28 days</w:t>
            </w:r>
          </w:p>
          <w:p w14:paraId="132BC986"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hAnsi="Arial" w:cs="Arial"/>
                <w:spacing w:val="-2"/>
                <w:sz w:val="20"/>
                <w:szCs w:val="20"/>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11DED733"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sz w:val="20"/>
                <w:szCs w:val="20"/>
                <w:lang w:val="en-GB" w:eastAsia="fr-FR"/>
              </w:rPr>
              <w:t>20 - 25 – 30 - 40- 50 – 100 g sachet</w:t>
            </w:r>
          </w:p>
        </w:tc>
        <w:tc>
          <w:tcPr>
            <w:tcW w:w="851" w:type="dxa"/>
            <w:tcBorders>
              <w:top w:val="nil"/>
              <w:left w:val="nil"/>
              <w:bottom w:val="single" w:sz="4" w:space="0" w:color="auto"/>
              <w:right w:val="single" w:sz="4" w:space="0" w:color="auto"/>
            </w:tcBorders>
            <w:shd w:val="clear" w:color="auto" w:fill="auto"/>
            <w:vAlign w:val="center"/>
            <w:hideMark/>
          </w:tcPr>
          <w:p w14:paraId="2CF277E0"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5-10 meters</w:t>
            </w:r>
          </w:p>
        </w:tc>
        <w:tc>
          <w:tcPr>
            <w:tcW w:w="1701" w:type="dxa"/>
            <w:tcBorders>
              <w:top w:val="nil"/>
              <w:left w:val="nil"/>
              <w:bottom w:val="single" w:sz="4" w:space="0" w:color="auto"/>
              <w:right w:val="single" w:sz="4" w:space="0" w:color="auto"/>
            </w:tcBorders>
            <w:shd w:val="clear" w:color="auto" w:fill="auto"/>
            <w:vAlign w:val="center"/>
            <w:hideMark/>
          </w:tcPr>
          <w:p w14:paraId="6CED96A0"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Pre-filled secured boxes</w:t>
            </w:r>
          </w:p>
          <w:p w14:paraId="71B8788D"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p w14:paraId="4CF59FF3"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Manual application of baits in secured</w:t>
            </w:r>
          </w:p>
          <w:p w14:paraId="06060852"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 xml:space="preserve">bait box (plastic </w:t>
            </w:r>
            <w:r w:rsidRPr="007E3061">
              <w:rPr>
                <w:rFonts w:ascii="Arial" w:hAnsi="Arial" w:cs="Arial"/>
                <w:color w:val="000000"/>
                <w:sz w:val="20"/>
                <w:szCs w:val="20"/>
                <w:lang w:eastAsia="sv-SE"/>
              </w:rPr>
              <w:t xml:space="preserve">PET/PP/PE/PVC </w:t>
            </w:r>
            <w:r w:rsidRPr="007E3061">
              <w:rPr>
                <w:rFonts w:ascii="Arial" w:eastAsia="Times New Roman" w:hAnsi="Arial" w:cs="Arial"/>
                <w:color w:val="000000"/>
                <w:sz w:val="20"/>
                <w:szCs w:val="20"/>
                <w:lang w:val="fr-FR" w:eastAsia="fr-FR"/>
              </w:rPr>
              <w:t xml:space="preserve"> ) dimensions 230 mm x 135 mm x 85 mm</w:t>
            </w:r>
          </w:p>
          <w:p w14:paraId="3079D981"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fr-FR" w:eastAsia="sv-SE"/>
              </w:rPr>
            </w:pPr>
          </w:p>
        </w:tc>
        <w:tc>
          <w:tcPr>
            <w:tcW w:w="709" w:type="dxa"/>
            <w:tcBorders>
              <w:top w:val="single" w:sz="4" w:space="0" w:color="auto"/>
              <w:left w:val="nil"/>
              <w:bottom w:val="single" w:sz="4" w:space="0" w:color="auto"/>
              <w:right w:val="single" w:sz="4" w:space="0" w:color="auto"/>
            </w:tcBorders>
            <w:vAlign w:val="center"/>
          </w:tcPr>
          <w:p w14:paraId="4D99E7AE"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yes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59D26F"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sachet</w:t>
            </w:r>
          </w:p>
        </w:tc>
        <w:tc>
          <w:tcPr>
            <w:tcW w:w="1985" w:type="dxa"/>
            <w:tcBorders>
              <w:top w:val="nil"/>
              <w:left w:val="nil"/>
              <w:bottom w:val="single" w:sz="4" w:space="0" w:color="auto"/>
              <w:right w:val="single" w:sz="4" w:space="0" w:color="auto"/>
            </w:tcBorders>
            <w:shd w:val="clear" w:color="auto" w:fill="auto"/>
            <w:vAlign w:val="center"/>
            <w:hideMark/>
          </w:tcPr>
          <w:p w14:paraId="24EAA619"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Bucket (PE) – 0,1-0,2 -0,3-0,4 -0,5 – 0,6-0,7- 0,8- 0,9- 1- 1,2- 1,3-1,4-- 1,5 kg</w:t>
            </w:r>
          </w:p>
          <w:p w14:paraId="58F2C248"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US" w:eastAsia="fr-FR"/>
              </w:rPr>
            </w:pPr>
            <w:r w:rsidRPr="007E3061">
              <w:rPr>
                <w:rFonts w:ascii="Arial" w:eastAsia="Times New Roman" w:hAnsi="Arial" w:cs="Arial"/>
                <w:color w:val="000000"/>
                <w:sz w:val="20"/>
                <w:szCs w:val="20"/>
                <w:lang w:val="en-US" w:eastAsia="fr-FR"/>
              </w:rPr>
              <w:t>Carton box (carton) – 0,1-0,2 -0,3-0,4 -0,5 – 0,6-0,7- 0,8- 0,9- 1- 1,2- 1,3-1,4-- 1,5 kg</w:t>
            </w:r>
          </w:p>
          <w:p w14:paraId="74141CA5"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US" w:eastAsia="fr-FR"/>
              </w:rPr>
            </w:pPr>
            <w:r w:rsidRPr="007E3061">
              <w:rPr>
                <w:rFonts w:ascii="Arial" w:eastAsia="Times New Roman" w:hAnsi="Arial" w:cs="Arial"/>
                <w:color w:val="000000"/>
                <w:sz w:val="20"/>
                <w:szCs w:val="20"/>
                <w:lang w:val="en-US" w:eastAsia="fr-FR"/>
              </w:rPr>
              <w:t>Metal box (without lacquer)- 0,1-0,2 -0,3-0,4 -0,5 – 0,6-0,7- 0,8- 0,9- 1- 1,2- 1,3-1,4-- 1,5 kg</w:t>
            </w:r>
          </w:p>
          <w:p w14:paraId="429BD3A3"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 xml:space="preserve">Bait box (plastic </w:t>
            </w:r>
            <w:r w:rsidRPr="007E3061">
              <w:rPr>
                <w:rFonts w:ascii="Arial" w:hAnsi="Arial" w:cs="Arial"/>
                <w:color w:val="000000"/>
                <w:sz w:val="20"/>
                <w:szCs w:val="20"/>
                <w:lang w:eastAsia="sv-SE"/>
              </w:rPr>
              <w:t xml:space="preserve">PET/PP/PE/PVC </w:t>
            </w:r>
            <w:r w:rsidRPr="007E3061">
              <w:rPr>
                <w:rFonts w:ascii="Arial" w:eastAsia="Times New Roman" w:hAnsi="Arial" w:cs="Arial"/>
                <w:color w:val="000000"/>
                <w:sz w:val="20"/>
                <w:szCs w:val="20"/>
                <w:lang w:val="fr-FR" w:eastAsia="fr-FR"/>
              </w:rPr>
              <w:t xml:space="preserve"> ) dimensions 230 mm x 135 mm x 85 mm</w:t>
            </w:r>
          </w:p>
          <w:p w14:paraId="6F12EB0E"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Flacon (PEHD) 0,1-0,2 -0,3-0,4 -0,5 – 0,6-0,7- 0,8- 0,9- 1- 1,2- 1,3-1,4-- 1,5 kg</w:t>
            </w:r>
          </w:p>
        </w:tc>
        <w:tc>
          <w:tcPr>
            <w:tcW w:w="708" w:type="dxa"/>
            <w:tcBorders>
              <w:top w:val="single" w:sz="4" w:space="0" w:color="auto"/>
              <w:left w:val="nil"/>
              <w:bottom w:val="single" w:sz="4" w:space="0" w:color="auto"/>
              <w:right w:val="single" w:sz="4" w:space="0" w:color="auto"/>
            </w:tcBorders>
            <w:vAlign w:val="center"/>
          </w:tcPr>
          <w:p w14:paraId="43D065EE"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r>
      <w:tr w:rsidR="00A978D0" w:rsidRPr="007E3061" w14:paraId="2BAF1F40" w14:textId="77777777" w:rsidTr="007E3061">
        <w:trPr>
          <w:cantSplit/>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A0982"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8BB7726" w14:textId="77777777" w:rsidR="00A978D0" w:rsidRPr="007E3061" w:rsidRDefault="00A978D0" w:rsidP="007E3061">
            <w:pPr>
              <w:suppressAutoHyphens w:val="0"/>
              <w:spacing w:line="240" w:lineRule="auto"/>
              <w:ind w:left="57" w:right="57"/>
              <w:jc w:val="both"/>
              <w:rPr>
                <w:rFonts w:ascii="Arial" w:eastAsia="Times New Roman" w:hAnsi="Arial" w:cs="Arial"/>
                <w:i/>
                <w:sz w:val="20"/>
                <w:szCs w:val="20"/>
                <w:lang w:val="fr-FR" w:eastAsia="fr-FR"/>
              </w:rPr>
            </w:pPr>
            <w:r w:rsidRPr="007E3061">
              <w:rPr>
                <w:rFonts w:ascii="Arial" w:eastAsia="Times New Roman" w:hAnsi="Arial" w:cs="Arial"/>
                <w:sz w:val="20"/>
                <w:szCs w:val="20"/>
                <w:lang w:val="fr-FR" w:eastAsia="fr-FR"/>
              </w:rPr>
              <w:t xml:space="preserve">Black rat: </w:t>
            </w:r>
            <w:r w:rsidRPr="007E3061">
              <w:rPr>
                <w:rFonts w:ascii="Arial" w:eastAsia="Times New Roman" w:hAnsi="Arial" w:cs="Arial"/>
                <w:i/>
                <w:sz w:val="20"/>
                <w:szCs w:val="20"/>
                <w:lang w:val="fr-FR" w:eastAsia="fr-FR"/>
              </w:rPr>
              <w:t>Rattus rattus</w:t>
            </w:r>
          </w:p>
          <w:p w14:paraId="2AD6CC1D"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US" w:eastAsia="fr-FR"/>
              </w:rPr>
            </w:pPr>
          </w:p>
        </w:tc>
        <w:tc>
          <w:tcPr>
            <w:tcW w:w="1276" w:type="dxa"/>
            <w:tcBorders>
              <w:top w:val="single" w:sz="4" w:space="0" w:color="auto"/>
              <w:left w:val="nil"/>
              <w:bottom w:val="single" w:sz="4" w:space="0" w:color="auto"/>
              <w:right w:val="single" w:sz="4" w:space="0" w:color="auto"/>
            </w:tcBorders>
            <w:vAlign w:val="center"/>
          </w:tcPr>
          <w:p w14:paraId="0D61502D" w14:textId="56C30E9F" w:rsidR="00A978D0" w:rsidRPr="007E3061" w:rsidRDefault="00A07A2E"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D8771" w14:textId="77777777" w:rsidR="00A978D0" w:rsidRPr="007E3061" w:rsidRDefault="00A978D0" w:rsidP="007E3061">
            <w:pPr>
              <w:suppressAutoHyphens w:val="0"/>
              <w:spacing w:line="240" w:lineRule="auto"/>
              <w:ind w:left="57" w:right="57"/>
              <w:jc w:val="both"/>
              <w:rPr>
                <w:rFonts w:ascii="Arial" w:hAnsi="Arial" w:cs="Arial"/>
                <w:sz w:val="20"/>
                <w:szCs w:val="20"/>
                <w:lang w:eastAsia="sv-SE"/>
              </w:rPr>
            </w:pPr>
            <w:r w:rsidRPr="007E3061">
              <w:rPr>
                <w:rFonts w:ascii="Arial" w:eastAsia="Times New Roman" w:hAnsi="Arial" w:cs="Arial"/>
                <w:color w:val="000000"/>
                <w:sz w:val="20"/>
                <w:szCs w:val="20"/>
                <w:lang w:val="en-GB" w:eastAsia="fr-FR"/>
              </w:rPr>
              <w:t>In and around buildings, open areas, waste dumps</w:t>
            </w:r>
          </w:p>
        </w:tc>
        <w:tc>
          <w:tcPr>
            <w:tcW w:w="1417" w:type="dxa"/>
            <w:tcBorders>
              <w:top w:val="nil"/>
              <w:left w:val="nil"/>
              <w:bottom w:val="single" w:sz="4" w:space="0" w:color="auto"/>
              <w:right w:val="single" w:sz="4" w:space="0" w:color="auto"/>
            </w:tcBorders>
            <w:shd w:val="clear" w:color="auto" w:fill="auto"/>
            <w:vAlign w:val="center"/>
            <w:hideMark/>
          </w:tcPr>
          <w:p w14:paraId="5E51E3A0" w14:textId="323B2160" w:rsidR="00A978D0" w:rsidRPr="007E3061" w:rsidRDefault="0028792E" w:rsidP="007E3061">
            <w:pPr>
              <w:suppressAutoHyphens w:val="0"/>
              <w:spacing w:line="240" w:lineRule="auto"/>
              <w:ind w:left="57" w:right="57"/>
              <w:jc w:val="both"/>
              <w:rPr>
                <w:rFonts w:ascii="Arial" w:eastAsia="Times New Roman" w:hAnsi="Arial" w:cs="Arial"/>
                <w:sz w:val="20"/>
                <w:szCs w:val="20"/>
                <w:lang w:val="en-GB" w:eastAsia="fr-FR"/>
              </w:rPr>
            </w:pPr>
            <w:r w:rsidRPr="0028792E">
              <w:rPr>
                <w:rFonts w:ascii="Arial" w:eastAsia="Times New Roman" w:hAnsi="Arial" w:cs="Arial"/>
                <w:sz w:val="20"/>
                <w:szCs w:val="20"/>
                <w:shd w:val="clear" w:color="auto" w:fill="D9D9D9" w:themeFill="background1" w:themeFillShade="D9"/>
                <w:lang w:val="en-GB" w:eastAsia="fr-FR"/>
              </w:rPr>
              <w:t xml:space="preserve">100 </w:t>
            </w:r>
            <w:r w:rsidR="00A978D0" w:rsidRPr="007E3061">
              <w:rPr>
                <w:rFonts w:ascii="Arial" w:eastAsia="Times New Roman" w:hAnsi="Arial" w:cs="Arial"/>
                <w:sz w:val="20"/>
                <w:szCs w:val="20"/>
                <w:lang w:val="en-GB" w:eastAsia="fr-FR"/>
              </w:rPr>
              <w:t>g/secured bait point</w:t>
            </w:r>
          </w:p>
          <w:p w14:paraId="06964858"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US" w:eastAsia="fr-FR"/>
              </w:rPr>
            </w:pPr>
          </w:p>
        </w:tc>
        <w:tc>
          <w:tcPr>
            <w:tcW w:w="850" w:type="dxa"/>
            <w:tcBorders>
              <w:top w:val="nil"/>
              <w:left w:val="nil"/>
              <w:bottom w:val="single" w:sz="4" w:space="0" w:color="auto"/>
              <w:right w:val="single" w:sz="4" w:space="0" w:color="auto"/>
            </w:tcBorders>
            <w:shd w:val="clear" w:color="auto" w:fill="auto"/>
            <w:vAlign w:val="center"/>
            <w:hideMark/>
          </w:tcPr>
          <w:p w14:paraId="4E621BEE"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24D649A3"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4 refilling of bait stations</w:t>
            </w:r>
          </w:p>
          <w:p w14:paraId="4BD3B354" w14:textId="77777777" w:rsidR="00A978D0" w:rsidRPr="007E3061" w:rsidRDefault="00A978D0" w:rsidP="007E3061">
            <w:pPr>
              <w:suppressAutoHyphens w:val="0"/>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Over 28 days</w:t>
            </w:r>
          </w:p>
          <w:p w14:paraId="13937170"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hAnsi="Arial" w:cs="Arial"/>
                <w:spacing w:val="-2"/>
                <w:sz w:val="20"/>
                <w:szCs w:val="20"/>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1A7399F3"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sz w:val="20"/>
                <w:szCs w:val="20"/>
                <w:lang w:val="en-GB" w:eastAsia="fr-FR"/>
              </w:rPr>
              <w:t>20 - 25 – 30 - 40- 50 – 100 g sachet</w:t>
            </w:r>
          </w:p>
        </w:tc>
        <w:tc>
          <w:tcPr>
            <w:tcW w:w="851" w:type="dxa"/>
            <w:tcBorders>
              <w:top w:val="nil"/>
              <w:left w:val="nil"/>
              <w:bottom w:val="single" w:sz="4" w:space="0" w:color="auto"/>
              <w:right w:val="single" w:sz="4" w:space="0" w:color="auto"/>
            </w:tcBorders>
            <w:shd w:val="clear" w:color="auto" w:fill="auto"/>
            <w:vAlign w:val="center"/>
            <w:hideMark/>
          </w:tcPr>
          <w:p w14:paraId="5FE5C4F6"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5-10 meters</w:t>
            </w:r>
          </w:p>
          <w:p w14:paraId="0CC1E85D"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05FBE6D8"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Manual application of baits in secured</w:t>
            </w:r>
          </w:p>
          <w:p w14:paraId="2BD3A2A5"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 xml:space="preserve">bait box (plastic </w:t>
            </w:r>
            <w:r w:rsidRPr="007E3061">
              <w:rPr>
                <w:rFonts w:ascii="Arial" w:hAnsi="Arial" w:cs="Arial"/>
                <w:color w:val="000000"/>
                <w:sz w:val="20"/>
                <w:szCs w:val="20"/>
                <w:lang w:eastAsia="sv-SE"/>
              </w:rPr>
              <w:t xml:space="preserve">PET/PP/PE/PVC </w:t>
            </w:r>
            <w:r w:rsidRPr="007E3061">
              <w:rPr>
                <w:rFonts w:ascii="Arial" w:eastAsia="Times New Roman" w:hAnsi="Arial" w:cs="Arial"/>
                <w:color w:val="000000"/>
                <w:sz w:val="20"/>
                <w:szCs w:val="20"/>
                <w:lang w:val="fr-FR" w:eastAsia="fr-FR"/>
              </w:rPr>
              <w:t xml:space="preserve"> ) dimensions 230 mm x 135 mm x 85 mm</w:t>
            </w:r>
          </w:p>
          <w:p w14:paraId="711353ED"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fr-FR" w:eastAsia="sv-SE"/>
              </w:rPr>
            </w:pPr>
          </w:p>
        </w:tc>
        <w:tc>
          <w:tcPr>
            <w:tcW w:w="709" w:type="dxa"/>
            <w:tcBorders>
              <w:top w:val="single" w:sz="4" w:space="0" w:color="auto"/>
              <w:left w:val="nil"/>
              <w:bottom w:val="single" w:sz="4" w:space="0" w:color="auto"/>
              <w:right w:val="single" w:sz="4" w:space="0" w:color="auto"/>
            </w:tcBorders>
            <w:vAlign w:val="center"/>
          </w:tcPr>
          <w:p w14:paraId="0D87AFF3"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yes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975B2B4"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sachet</w:t>
            </w:r>
          </w:p>
        </w:tc>
        <w:tc>
          <w:tcPr>
            <w:tcW w:w="1985" w:type="dxa"/>
            <w:tcBorders>
              <w:top w:val="nil"/>
              <w:left w:val="nil"/>
              <w:bottom w:val="single" w:sz="4" w:space="0" w:color="auto"/>
              <w:right w:val="single" w:sz="4" w:space="0" w:color="auto"/>
            </w:tcBorders>
            <w:shd w:val="clear" w:color="auto" w:fill="auto"/>
            <w:vAlign w:val="center"/>
            <w:hideMark/>
          </w:tcPr>
          <w:p w14:paraId="23556A6D" w14:textId="4EA69BA5"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Bag (paper bags sev</w:t>
            </w:r>
            <w:r w:rsidR="00B57FB7">
              <w:rPr>
                <w:rFonts w:ascii="Arial" w:eastAsia="Times New Roman" w:hAnsi="Arial" w:cs="Arial"/>
                <w:color w:val="000000"/>
                <w:sz w:val="20"/>
                <w:szCs w:val="20"/>
                <w:lang w:val="en-GB" w:eastAsia="fr-FR"/>
              </w:rPr>
              <w:t>eral layers with one or without</w:t>
            </w:r>
            <w:r w:rsidRPr="007E3061">
              <w:rPr>
                <w:rFonts w:ascii="Arial" w:eastAsia="Times New Roman" w:hAnsi="Arial" w:cs="Arial"/>
                <w:color w:val="000000"/>
                <w:sz w:val="20"/>
                <w:szCs w:val="20"/>
                <w:lang w:val="en-GB" w:eastAsia="fr-FR"/>
              </w:rPr>
              <w:t xml:space="preserve"> plastic film in PE)      5-10-15-20-25 kg</w:t>
            </w:r>
          </w:p>
          <w:p w14:paraId="1EE09292"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Bucket (PE) - 5-10-15-18-20 kg</w:t>
            </w:r>
          </w:p>
          <w:p w14:paraId="28639CA5"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Carton box (carton) - 5-10-12-15-20-50 kg</w:t>
            </w:r>
          </w:p>
        </w:tc>
        <w:tc>
          <w:tcPr>
            <w:tcW w:w="708" w:type="dxa"/>
            <w:tcBorders>
              <w:top w:val="single" w:sz="4" w:space="0" w:color="auto"/>
              <w:left w:val="nil"/>
              <w:bottom w:val="single" w:sz="4" w:space="0" w:color="auto"/>
              <w:right w:val="single" w:sz="4" w:space="0" w:color="auto"/>
            </w:tcBorders>
            <w:vAlign w:val="center"/>
          </w:tcPr>
          <w:p w14:paraId="107D22DD"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r>
      <w:tr w:rsidR="00A978D0" w:rsidRPr="007E3061" w14:paraId="38D7FCE9" w14:textId="77777777" w:rsidTr="007E3061">
        <w:trPr>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E9F1B"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7B3ACC3C" w14:textId="77777777" w:rsidR="00A978D0" w:rsidRPr="007E3061" w:rsidRDefault="00A978D0" w:rsidP="007E3061">
            <w:pPr>
              <w:suppressAutoHyphens w:val="0"/>
              <w:spacing w:line="240" w:lineRule="auto"/>
              <w:ind w:left="57" w:right="57"/>
              <w:jc w:val="both"/>
              <w:rPr>
                <w:rFonts w:ascii="Arial" w:eastAsia="Times New Roman" w:hAnsi="Arial" w:cs="Arial"/>
                <w:i/>
                <w:sz w:val="20"/>
                <w:szCs w:val="20"/>
                <w:lang w:val="fr-FR" w:eastAsia="fr-FR"/>
              </w:rPr>
            </w:pPr>
            <w:r w:rsidRPr="007E3061">
              <w:rPr>
                <w:rFonts w:ascii="Arial" w:eastAsia="Times New Roman" w:hAnsi="Arial" w:cs="Arial"/>
                <w:sz w:val="20"/>
                <w:szCs w:val="20"/>
                <w:lang w:val="fr-FR" w:eastAsia="fr-FR"/>
              </w:rPr>
              <w:t xml:space="preserve">Black rat: </w:t>
            </w:r>
            <w:r w:rsidRPr="007E3061">
              <w:rPr>
                <w:rFonts w:ascii="Arial" w:eastAsia="Times New Roman" w:hAnsi="Arial" w:cs="Arial"/>
                <w:i/>
                <w:sz w:val="20"/>
                <w:szCs w:val="20"/>
                <w:lang w:val="fr-FR" w:eastAsia="fr-FR"/>
              </w:rPr>
              <w:t>Rattus rattus</w:t>
            </w:r>
          </w:p>
          <w:p w14:paraId="19BA1CB3"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US" w:eastAsia="fr-FR"/>
              </w:rPr>
            </w:pPr>
          </w:p>
        </w:tc>
        <w:tc>
          <w:tcPr>
            <w:tcW w:w="1276" w:type="dxa"/>
            <w:tcBorders>
              <w:top w:val="single" w:sz="4" w:space="0" w:color="auto"/>
              <w:left w:val="nil"/>
              <w:bottom w:val="single" w:sz="4" w:space="0" w:color="auto"/>
              <w:right w:val="single" w:sz="4" w:space="0" w:color="auto"/>
            </w:tcBorders>
            <w:vAlign w:val="center"/>
          </w:tcPr>
          <w:p w14:paraId="13EBBF18" w14:textId="148284A9" w:rsidR="00A978D0" w:rsidRPr="007E3061" w:rsidRDefault="00A07A2E"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BACF" w14:textId="77777777" w:rsidR="00A978D0" w:rsidRPr="007E3061" w:rsidRDefault="00A978D0" w:rsidP="007E3061">
            <w:pPr>
              <w:suppressAutoHyphens w:val="0"/>
              <w:spacing w:line="240" w:lineRule="auto"/>
              <w:ind w:left="57" w:right="57"/>
              <w:jc w:val="both"/>
              <w:rPr>
                <w:rFonts w:ascii="Arial" w:hAnsi="Arial" w:cs="Arial"/>
                <w:sz w:val="20"/>
                <w:szCs w:val="20"/>
                <w:lang w:eastAsia="sv-SE"/>
              </w:rPr>
            </w:pPr>
            <w:r w:rsidRPr="007E3061">
              <w:rPr>
                <w:rFonts w:ascii="Arial" w:eastAsia="Times New Roman" w:hAnsi="Arial" w:cs="Arial"/>
                <w:color w:val="000000"/>
                <w:sz w:val="20"/>
                <w:szCs w:val="20"/>
                <w:lang w:val="en-GB" w:eastAsia="fr-FR"/>
              </w:rPr>
              <w:t>In and around buildings, open areas, waste dumps</w:t>
            </w:r>
          </w:p>
        </w:tc>
        <w:tc>
          <w:tcPr>
            <w:tcW w:w="1417" w:type="dxa"/>
            <w:tcBorders>
              <w:top w:val="nil"/>
              <w:left w:val="nil"/>
              <w:bottom w:val="single" w:sz="4" w:space="0" w:color="auto"/>
              <w:right w:val="single" w:sz="4" w:space="0" w:color="auto"/>
            </w:tcBorders>
            <w:shd w:val="clear" w:color="auto" w:fill="auto"/>
            <w:vAlign w:val="center"/>
            <w:hideMark/>
          </w:tcPr>
          <w:p w14:paraId="0E216ECB" w14:textId="62F4715A" w:rsidR="00A978D0" w:rsidRPr="007E3061" w:rsidRDefault="0028792E" w:rsidP="007E3061">
            <w:pPr>
              <w:suppressAutoHyphens w:val="0"/>
              <w:spacing w:line="240" w:lineRule="auto"/>
              <w:ind w:left="57" w:right="57"/>
              <w:jc w:val="both"/>
              <w:rPr>
                <w:rFonts w:ascii="Arial" w:eastAsia="Times New Roman" w:hAnsi="Arial" w:cs="Arial"/>
                <w:sz w:val="20"/>
                <w:szCs w:val="20"/>
                <w:lang w:val="en-GB" w:eastAsia="fr-FR"/>
              </w:rPr>
            </w:pPr>
            <w:r w:rsidRPr="0028792E">
              <w:rPr>
                <w:rFonts w:ascii="Arial" w:eastAsia="Times New Roman" w:hAnsi="Arial" w:cs="Arial"/>
                <w:sz w:val="20"/>
                <w:szCs w:val="20"/>
                <w:shd w:val="clear" w:color="auto" w:fill="D9D9D9" w:themeFill="background1" w:themeFillShade="D9"/>
                <w:lang w:val="en-GB" w:eastAsia="fr-FR"/>
              </w:rPr>
              <w:t xml:space="preserve">100 </w:t>
            </w:r>
            <w:r w:rsidR="00A978D0" w:rsidRPr="007E3061">
              <w:rPr>
                <w:rFonts w:ascii="Arial" w:eastAsia="Times New Roman" w:hAnsi="Arial" w:cs="Arial"/>
                <w:sz w:val="20"/>
                <w:szCs w:val="20"/>
                <w:lang w:val="en-GB" w:eastAsia="fr-FR"/>
              </w:rPr>
              <w:t>g/secured bait point</w:t>
            </w:r>
          </w:p>
          <w:p w14:paraId="33A4222F"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US" w:eastAsia="fr-FR"/>
              </w:rPr>
            </w:pPr>
          </w:p>
        </w:tc>
        <w:tc>
          <w:tcPr>
            <w:tcW w:w="850" w:type="dxa"/>
            <w:tcBorders>
              <w:top w:val="nil"/>
              <w:left w:val="nil"/>
              <w:bottom w:val="single" w:sz="4" w:space="0" w:color="auto"/>
              <w:right w:val="single" w:sz="4" w:space="0" w:color="auto"/>
            </w:tcBorders>
            <w:shd w:val="clear" w:color="auto" w:fill="auto"/>
            <w:vAlign w:val="center"/>
            <w:hideMark/>
          </w:tcPr>
          <w:p w14:paraId="3AC04702"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7D70DAB6"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4 refilling of bait stations</w:t>
            </w:r>
          </w:p>
          <w:p w14:paraId="6D8360CA" w14:textId="77777777" w:rsidR="00A978D0" w:rsidRPr="007E3061" w:rsidRDefault="00A978D0" w:rsidP="007E3061">
            <w:pPr>
              <w:suppressAutoHyphens w:val="0"/>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Over 28 days</w:t>
            </w:r>
          </w:p>
          <w:p w14:paraId="64251C24"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hAnsi="Arial" w:cs="Arial"/>
                <w:spacing w:val="-2"/>
                <w:sz w:val="20"/>
                <w:szCs w:val="20"/>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7EB58D88"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bulk</w:t>
            </w:r>
          </w:p>
        </w:tc>
        <w:tc>
          <w:tcPr>
            <w:tcW w:w="851" w:type="dxa"/>
            <w:tcBorders>
              <w:top w:val="nil"/>
              <w:left w:val="nil"/>
              <w:bottom w:val="single" w:sz="4" w:space="0" w:color="auto"/>
              <w:right w:val="single" w:sz="4" w:space="0" w:color="auto"/>
            </w:tcBorders>
            <w:shd w:val="clear" w:color="auto" w:fill="auto"/>
            <w:vAlign w:val="center"/>
            <w:hideMark/>
          </w:tcPr>
          <w:p w14:paraId="16038F4C"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5-10 meters</w:t>
            </w:r>
          </w:p>
          <w:p w14:paraId="219D17E0"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22A9A7DF"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Manual application of baits in secured</w:t>
            </w:r>
          </w:p>
          <w:p w14:paraId="6199D207"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 xml:space="preserve">bait box (plastic </w:t>
            </w:r>
            <w:r w:rsidRPr="007E3061">
              <w:rPr>
                <w:rFonts w:ascii="Arial" w:hAnsi="Arial" w:cs="Arial"/>
                <w:color w:val="000000"/>
                <w:sz w:val="20"/>
                <w:szCs w:val="20"/>
                <w:lang w:eastAsia="sv-SE"/>
              </w:rPr>
              <w:t xml:space="preserve">PET/PP/PE/PVC </w:t>
            </w:r>
            <w:r w:rsidRPr="007E3061">
              <w:rPr>
                <w:rFonts w:ascii="Arial" w:eastAsia="Times New Roman" w:hAnsi="Arial" w:cs="Arial"/>
                <w:color w:val="000000"/>
                <w:sz w:val="20"/>
                <w:szCs w:val="20"/>
                <w:lang w:val="fr-FR" w:eastAsia="fr-FR"/>
              </w:rPr>
              <w:t xml:space="preserve"> ) dimensions 230 mm x 135 mm x 85 mm</w:t>
            </w:r>
          </w:p>
          <w:p w14:paraId="651B4356"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fr-FR" w:eastAsia="sv-SE"/>
              </w:rPr>
            </w:pPr>
          </w:p>
        </w:tc>
        <w:tc>
          <w:tcPr>
            <w:tcW w:w="709" w:type="dxa"/>
            <w:tcBorders>
              <w:top w:val="single" w:sz="4" w:space="0" w:color="auto"/>
              <w:left w:val="nil"/>
              <w:bottom w:val="single" w:sz="4" w:space="0" w:color="auto"/>
              <w:right w:val="single" w:sz="4" w:space="0" w:color="auto"/>
            </w:tcBorders>
            <w:vAlign w:val="center"/>
          </w:tcPr>
          <w:p w14:paraId="61F3308D"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99A8A28"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bulk</w:t>
            </w:r>
          </w:p>
        </w:tc>
        <w:tc>
          <w:tcPr>
            <w:tcW w:w="1985" w:type="dxa"/>
            <w:tcBorders>
              <w:top w:val="nil"/>
              <w:left w:val="nil"/>
              <w:bottom w:val="single" w:sz="4" w:space="0" w:color="auto"/>
              <w:right w:val="single" w:sz="4" w:space="0" w:color="auto"/>
            </w:tcBorders>
            <w:shd w:val="clear" w:color="auto" w:fill="auto"/>
            <w:vAlign w:val="center"/>
            <w:hideMark/>
          </w:tcPr>
          <w:p w14:paraId="48B300D0"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Sachets PE or PP100g -200-300-400-500-600-700-800-900- 1000g packed in carton box from 5-10-12-15-18- 20 kg</w:t>
            </w:r>
          </w:p>
          <w:p w14:paraId="16331510"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Bag (paper bags several layers with one or without plastic film in PE) – 5-10-15-20-25 kg</w:t>
            </w:r>
          </w:p>
          <w:p w14:paraId="40BBD710"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Bucket (PE) - 5-10-15-18-20-25 kg</w:t>
            </w:r>
          </w:p>
          <w:p w14:paraId="013648E6"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Carton box (cardboard with a plastic bag inside) - 5-10-12-15-20 -25-50 kg</w:t>
            </w:r>
          </w:p>
        </w:tc>
        <w:tc>
          <w:tcPr>
            <w:tcW w:w="708" w:type="dxa"/>
            <w:tcBorders>
              <w:top w:val="single" w:sz="4" w:space="0" w:color="auto"/>
              <w:left w:val="nil"/>
              <w:bottom w:val="single" w:sz="4" w:space="0" w:color="auto"/>
              <w:right w:val="single" w:sz="4" w:space="0" w:color="auto"/>
            </w:tcBorders>
            <w:vAlign w:val="center"/>
          </w:tcPr>
          <w:p w14:paraId="1A9748FE"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r>
      <w:tr w:rsidR="00A978D0" w:rsidRPr="007E3061" w14:paraId="3DA153EB" w14:textId="77777777" w:rsidTr="007E3061">
        <w:trPr>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E444F"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2B5F5BC6" w14:textId="77777777" w:rsidR="00A978D0" w:rsidRPr="007E3061" w:rsidRDefault="00A978D0" w:rsidP="007E3061">
            <w:pPr>
              <w:suppressAutoHyphens w:val="0"/>
              <w:spacing w:line="240" w:lineRule="auto"/>
              <w:ind w:left="57" w:right="57"/>
              <w:jc w:val="both"/>
              <w:rPr>
                <w:rFonts w:ascii="Arial" w:eastAsia="Times New Roman" w:hAnsi="Arial" w:cs="Arial"/>
                <w:i/>
                <w:sz w:val="20"/>
                <w:szCs w:val="20"/>
                <w:lang w:val="fr-FR" w:eastAsia="fr-FR"/>
              </w:rPr>
            </w:pPr>
            <w:r w:rsidRPr="007E3061">
              <w:rPr>
                <w:rFonts w:ascii="Arial" w:eastAsia="Times New Roman" w:hAnsi="Arial" w:cs="Arial"/>
                <w:sz w:val="20"/>
                <w:szCs w:val="20"/>
                <w:lang w:val="fr-FR" w:eastAsia="fr-FR"/>
              </w:rPr>
              <w:t xml:space="preserve">Black rat: </w:t>
            </w:r>
            <w:r w:rsidRPr="007E3061">
              <w:rPr>
                <w:rFonts w:ascii="Arial" w:eastAsia="Times New Roman" w:hAnsi="Arial" w:cs="Arial"/>
                <w:i/>
                <w:sz w:val="20"/>
                <w:szCs w:val="20"/>
                <w:lang w:val="fr-FR" w:eastAsia="fr-FR"/>
              </w:rPr>
              <w:t>Rattus rattus</w:t>
            </w:r>
          </w:p>
          <w:p w14:paraId="045082F1"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US" w:eastAsia="fr-FR"/>
              </w:rPr>
            </w:pPr>
          </w:p>
        </w:tc>
        <w:tc>
          <w:tcPr>
            <w:tcW w:w="1276" w:type="dxa"/>
            <w:tcBorders>
              <w:top w:val="single" w:sz="4" w:space="0" w:color="auto"/>
              <w:left w:val="nil"/>
              <w:bottom w:val="single" w:sz="4" w:space="0" w:color="auto"/>
              <w:right w:val="single" w:sz="4" w:space="0" w:color="auto"/>
            </w:tcBorders>
            <w:vAlign w:val="center"/>
          </w:tcPr>
          <w:p w14:paraId="1FBBFA05" w14:textId="73768EA6"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 xml:space="preserve">Non </w:t>
            </w:r>
            <w:r w:rsidR="00A07A2E" w:rsidRPr="007E3061">
              <w:rPr>
                <w:rFonts w:ascii="Arial" w:eastAsia="Times New Roman" w:hAnsi="Arial" w:cs="Arial"/>
                <w:color w:val="000000"/>
                <w:sz w:val="20"/>
                <w:szCs w:val="20"/>
                <w:lang w:val="en-GB"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35A93" w14:textId="57B74DE0" w:rsidR="00A978D0" w:rsidRPr="007E3061" w:rsidRDefault="00A978D0" w:rsidP="00A07A2E">
            <w:pPr>
              <w:suppressAutoHyphens w:val="0"/>
              <w:spacing w:line="240" w:lineRule="auto"/>
              <w:ind w:left="57" w:right="57"/>
              <w:jc w:val="both"/>
              <w:rPr>
                <w:rFonts w:ascii="Arial" w:hAnsi="Arial" w:cs="Arial"/>
                <w:sz w:val="20"/>
                <w:szCs w:val="20"/>
                <w:lang w:eastAsia="sv-SE"/>
              </w:rPr>
            </w:pPr>
            <w:r w:rsidRPr="007E3061">
              <w:rPr>
                <w:rFonts w:ascii="Arial" w:eastAsia="Times New Roman" w:hAnsi="Arial" w:cs="Arial"/>
                <w:color w:val="000000"/>
                <w:sz w:val="20"/>
                <w:szCs w:val="20"/>
                <w:lang w:val="en-GB" w:eastAsia="fr-FR"/>
              </w:rPr>
              <w:t>In and around buildings</w:t>
            </w:r>
          </w:p>
        </w:tc>
        <w:tc>
          <w:tcPr>
            <w:tcW w:w="1417" w:type="dxa"/>
            <w:tcBorders>
              <w:top w:val="nil"/>
              <w:left w:val="nil"/>
              <w:bottom w:val="single" w:sz="4" w:space="0" w:color="auto"/>
              <w:right w:val="single" w:sz="4" w:space="0" w:color="auto"/>
            </w:tcBorders>
            <w:shd w:val="clear" w:color="auto" w:fill="auto"/>
            <w:vAlign w:val="center"/>
            <w:hideMark/>
          </w:tcPr>
          <w:p w14:paraId="29667B31" w14:textId="542F4A79" w:rsidR="00A978D0" w:rsidRPr="007E3061" w:rsidRDefault="0028792E" w:rsidP="007E3061">
            <w:pPr>
              <w:suppressAutoHyphens w:val="0"/>
              <w:spacing w:line="240" w:lineRule="auto"/>
              <w:ind w:left="57" w:right="57"/>
              <w:jc w:val="both"/>
              <w:rPr>
                <w:rFonts w:ascii="Arial" w:eastAsia="Times New Roman" w:hAnsi="Arial" w:cs="Arial"/>
                <w:sz w:val="20"/>
                <w:szCs w:val="20"/>
                <w:lang w:val="en-GB" w:eastAsia="fr-FR"/>
              </w:rPr>
            </w:pPr>
            <w:r w:rsidRPr="0028792E">
              <w:rPr>
                <w:rFonts w:ascii="Arial" w:eastAsia="Times New Roman" w:hAnsi="Arial" w:cs="Arial"/>
                <w:sz w:val="20"/>
                <w:szCs w:val="20"/>
                <w:shd w:val="clear" w:color="auto" w:fill="D9D9D9" w:themeFill="background1" w:themeFillShade="D9"/>
                <w:lang w:val="en-GB" w:eastAsia="fr-FR"/>
              </w:rPr>
              <w:t xml:space="preserve">100 </w:t>
            </w:r>
            <w:r w:rsidR="00A978D0" w:rsidRPr="007E3061">
              <w:rPr>
                <w:rFonts w:ascii="Arial" w:eastAsia="Times New Roman" w:hAnsi="Arial" w:cs="Arial"/>
                <w:sz w:val="20"/>
                <w:szCs w:val="20"/>
                <w:lang w:val="en-GB" w:eastAsia="fr-FR"/>
              </w:rPr>
              <w:t>g/secured bait point</w:t>
            </w:r>
          </w:p>
          <w:p w14:paraId="5B90CCB5"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US" w:eastAsia="fr-FR"/>
              </w:rPr>
            </w:pPr>
          </w:p>
        </w:tc>
        <w:tc>
          <w:tcPr>
            <w:tcW w:w="850" w:type="dxa"/>
            <w:tcBorders>
              <w:top w:val="nil"/>
              <w:left w:val="nil"/>
              <w:bottom w:val="single" w:sz="4" w:space="0" w:color="auto"/>
              <w:right w:val="single" w:sz="4" w:space="0" w:color="auto"/>
            </w:tcBorders>
            <w:shd w:val="clear" w:color="auto" w:fill="auto"/>
            <w:vAlign w:val="center"/>
            <w:hideMark/>
          </w:tcPr>
          <w:p w14:paraId="5D0A27A6"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699FFAB9"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4 refilling of bait stations</w:t>
            </w:r>
          </w:p>
          <w:p w14:paraId="396268DE" w14:textId="77777777" w:rsidR="00A978D0" w:rsidRPr="007E3061" w:rsidRDefault="00A978D0" w:rsidP="007E3061">
            <w:pPr>
              <w:suppressAutoHyphens w:val="0"/>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Over 28 days</w:t>
            </w:r>
          </w:p>
          <w:p w14:paraId="0F5DE870"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hAnsi="Arial" w:cs="Arial"/>
                <w:spacing w:val="-2"/>
                <w:sz w:val="20"/>
                <w:szCs w:val="20"/>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20AAD7B9"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sz w:val="20"/>
                <w:szCs w:val="20"/>
                <w:lang w:val="en-GB" w:eastAsia="fr-FR"/>
              </w:rPr>
              <w:t>20 - 25 – 30 40- 50 – 100 g sachet</w:t>
            </w:r>
          </w:p>
        </w:tc>
        <w:tc>
          <w:tcPr>
            <w:tcW w:w="851" w:type="dxa"/>
            <w:tcBorders>
              <w:top w:val="nil"/>
              <w:left w:val="nil"/>
              <w:bottom w:val="single" w:sz="4" w:space="0" w:color="auto"/>
              <w:right w:val="single" w:sz="4" w:space="0" w:color="auto"/>
            </w:tcBorders>
            <w:shd w:val="clear" w:color="auto" w:fill="auto"/>
            <w:vAlign w:val="center"/>
            <w:hideMark/>
          </w:tcPr>
          <w:p w14:paraId="55228F2D"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5-10 meters</w:t>
            </w:r>
          </w:p>
          <w:p w14:paraId="29DB8951"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662FA557"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Pre-filled secured boxes</w:t>
            </w:r>
          </w:p>
          <w:p w14:paraId="4CE6EE4B"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p w14:paraId="52509E78"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Manual application of baits in secured</w:t>
            </w:r>
          </w:p>
          <w:p w14:paraId="79DC38A8"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 xml:space="preserve">bait box (plastic </w:t>
            </w:r>
            <w:r w:rsidRPr="007E3061">
              <w:rPr>
                <w:rFonts w:ascii="Arial" w:hAnsi="Arial" w:cs="Arial"/>
                <w:color w:val="000000"/>
                <w:sz w:val="20"/>
                <w:szCs w:val="20"/>
                <w:lang w:eastAsia="sv-SE"/>
              </w:rPr>
              <w:t xml:space="preserve">PET/PP/PE/PVC </w:t>
            </w:r>
            <w:r w:rsidRPr="007E3061">
              <w:rPr>
                <w:rFonts w:ascii="Arial" w:eastAsia="Times New Roman" w:hAnsi="Arial" w:cs="Arial"/>
                <w:color w:val="000000"/>
                <w:sz w:val="20"/>
                <w:szCs w:val="20"/>
                <w:lang w:val="fr-FR" w:eastAsia="fr-FR"/>
              </w:rPr>
              <w:t xml:space="preserve"> ) dimensions 230 mm x 135 </w:t>
            </w:r>
            <w:r w:rsidRPr="007E3061">
              <w:rPr>
                <w:rFonts w:ascii="Arial" w:eastAsia="Times New Roman" w:hAnsi="Arial" w:cs="Arial"/>
                <w:color w:val="000000"/>
                <w:sz w:val="20"/>
                <w:szCs w:val="20"/>
                <w:lang w:val="fr-FR" w:eastAsia="fr-FR"/>
              </w:rPr>
              <w:lastRenderedPageBreak/>
              <w:t>mm x 85 mm</w:t>
            </w:r>
          </w:p>
          <w:p w14:paraId="107687C9"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fr-FR" w:eastAsia="sv-SE"/>
              </w:rPr>
            </w:pPr>
          </w:p>
        </w:tc>
        <w:tc>
          <w:tcPr>
            <w:tcW w:w="709" w:type="dxa"/>
            <w:tcBorders>
              <w:top w:val="single" w:sz="4" w:space="0" w:color="auto"/>
              <w:left w:val="nil"/>
              <w:bottom w:val="single" w:sz="4" w:space="0" w:color="auto"/>
              <w:right w:val="single" w:sz="4" w:space="0" w:color="auto"/>
            </w:tcBorders>
            <w:vAlign w:val="center"/>
          </w:tcPr>
          <w:p w14:paraId="2E43DC26"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lastRenderedPageBreak/>
              <w:t>yes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C616522"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sachet</w:t>
            </w:r>
          </w:p>
        </w:tc>
        <w:tc>
          <w:tcPr>
            <w:tcW w:w="1985" w:type="dxa"/>
            <w:tcBorders>
              <w:top w:val="nil"/>
              <w:left w:val="nil"/>
              <w:bottom w:val="single" w:sz="4" w:space="0" w:color="auto"/>
              <w:right w:val="single" w:sz="4" w:space="0" w:color="auto"/>
            </w:tcBorders>
            <w:shd w:val="clear" w:color="auto" w:fill="auto"/>
            <w:vAlign w:val="center"/>
            <w:hideMark/>
          </w:tcPr>
          <w:p w14:paraId="3F71C68F"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Bucket (PE) – 0,1-0,2 -0,3-0,4 -0,5 – 0,6-0,7- 0,8- 0,9- 1- 1,2- 1,3-1,4-- 1,5 kg</w:t>
            </w:r>
          </w:p>
          <w:p w14:paraId="0ADB2382"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Carton box (carton) – 0,1-0,2 -0,3-0,4 -0,5 – 0,6-0,7- 0,8- 0,9- 1- 1,2- 1,3-1,4-- 1,5 kg</w:t>
            </w:r>
          </w:p>
          <w:p w14:paraId="13EDF79D"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lastRenderedPageBreak/>
              <w:t>Metal box (without lacquer) - 0,1-0,2 -0,3-0,4 -0,5 – 0,6-0,7- 0,8- 0,9- 1- 1,2- 1,3-1,4-- 1,5 kg</w:t>
            </w:r>
          </w:p>
          <w:p w14:paraId="2B40FD28"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 xml:space="preserve">Bait box (plastic </w:t>
            </w:r>
            <w:r w:rsidRPr="007E3061">
              <w:rPr>
                <w:rFonts w:ascii="Arial" w:hAnsi="Arial" w:cs="Arial"/>
                <w:color w:val="000000"/>
                <w:sz w:val="20"/>
                <w:szCs w:val="20"/>
                <w:lang w:eastAsia="sv-SE"/>
              </w:rPr>
              <w:t xml:space="preserve">PET/PP/PE/PVC </w:t>
            </w:r>
            <w:r w:rsidRPr="007E3061">
              <w:rPr>
                <w:rFonts w:ascii="Arial" w:eastAsia="Times New Roman" w:hAnsi="Arial" w:cs="Arial"/>
                <w:color w:val="000000"/>
                <w:sz w:val="20"/>
                <w:szCs w:val="20"/>
                <w:lang w:val="fr-FR" w:eastAsia="fr-FR"/>
              </w:rPr>
              <w:t xml:space="preserve">  )</w:t>
            </w:r>
            <w:r w:rsidRPr="007E3061">
              <w:rPr>
                <w:rFonts w:ascii="Arial" w:hAnsi="Arial" w:cs="Arial"/>
                <w:sz w:val="20"/>
                <w:szCs w:val="20"/>
                <w:lang w:eastAsia="sv-SE"/>
              </w:rPr>
              <w:t xml:space="preserve"> </w:t>
            </w:r>
            <w:r w:rsidRPr="007E3061">
              <w:rPr>
                <w:rFonts w:ascii="Arial" w:eastAsia="Times New Roman" w:hAnsi="Arial" w:cs="Arial"/>
                <w:color w:val="000000"/>
                <w:sz w:val="20"/>
                <w:szCs w:val="20"/>
                <w:lang w:val="fr-FR" w:eastAsia="fr-FR"/>
              </w:rPr>
              <w:t>dimensions 230 mm x 135 mm x 85 mm</w:t>
            </w:r>
          </w:p>
          <w:p w14:paraId="773CA711"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fr-FR" w:eastAsia="fr-FR"/>
              </w:rPr>
              <w:t>Flacon (PEHD) 0,1-0,2 -0,3-0,4 -0,5 – 0,6-0,7- 0,8- 0,9- 1- 1,2- 1,3-1,4-- 1,5 kg</w:t>
            </w:r>
          </w:p>
        </w:tc>
        <w:tc>
          <w:tcPr>
            <w:tcW w:w="708" w:type="dxa"/>
            <w:tcBorders>
              <w:top w:val="single" w:sz="4" w:space="0" w:color="auto"/>
              <w:left w:val="nil"/>
              <w:bottom w:val="single" w:sz="4" w:space="0" w:color="auto"/>
              <w:right w:val="single" w:sz="4" w:space="0" w:color="auto"/>
            </w:tcBorders>
            <w:vAlign w:val="center"/>
          </w:tcPr>
          <w:p w14:paraId="6CE23893"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r>
      <w:tr w:rsidR="00A978D0" w:rsidRPr="007E3061" w14:paraId="63C3E6D4" w14:textId="77777777" w:rsidTr="007E3061">
        <w:trPr>
          <w:cantSplit/>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233A"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05DD6581"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 xml:space="preserve">Mice: </w:t>
            </w:r>
            <w:r w:rsidRPr="007E3061">
              <w:rPr>
                <w:rFonts w:ascii="Arial" w:eastAsia="Times New Roman" w:hAnsi="Arial" w:cs="Arial"/>
                <w:i/>
                <w:sz w:val="20"/>
                <w:szCs w:val="20"/>
                <w:lang w:val="fr-FR" w:eastAsia="fr-FR"/>
              </w:rPr>
              <w:t>Mus musculus</w:t>
            </w:r>
          </w:p>
        </w:tc>
        <w:tc>
          <w:tcPr>
            <w:tcW w:w="1276" w:type="dxa"/>
            <w:tcBorders>
              <w:top w:val="single" w:sz="4" w:space="0" w:color="auto"/>
              <w:left w:val="nil"/>
              <w:bottom w:val="single" w:sz="4" w:space="0" w:color="auto"/>
              <w:right w:val="single" w:sz="4" w:space="0" w:color="auto"/>
            </w:tcBorders>
            <w:vAlign w:val="center"/>
          </w:tcPr>
          <w:p w14:paraId="198BBC0A" w14:textId="710DD46E" w:rsidR="00A978D0" w:rsidRPr="007E3061" w:rsidRDefault="00A07A2E"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98BA0" w14:textId="77777777" w:rsidR="00A978D0" w:rsidRPr="007E3061" w:rsidRDefault="00A978D0" w:rsidP="007E3061">
            <w:pPr>
              <w:suppressAutoHyphens w:val="0"/>
              <w:spacing w:line="240" w:lineRule="auto"/>
              <w:ind w:left="57" w:right="57"/>
              <w:jc w:val="both"/>
              <w:rPr>
                <w:rFonts w:ascii="Arial" w:hAnsi="Arial" w:cs="Arial"/>
                <w:sz w:val="20"/>
                <w:szCs w:val="20"/>
                <w:lang w:eastAsia="sv-SE"/>
              </w:rPr>
            </w:pPr>
            <w:r w:rsidRPr="007E3061">
              <w:rPr>
                <w:rFonts w:ascii="Arial" w:eastAsia="Times New Roman" w:hAnsi="Arial" w:cs="Arial"/>
                <w:color w:val="000000"/>
                <w:sz w:val="20"/>
                <w:szCs w:val="20"/>
                <w:lang w:val="en-GB" w:eastAsia="fr-FR"/>
              </w:rPr>
              <w:t>In and around buildings, open areas, waste dumps</w:t>
            </w:r>
          </w:p>
        </w:tc>
        <w:tc>
          <w:tcPr>
            <w:tcW w:w="1417" w:type="dxa"/>
            <w:tcBorders>
              <w:top w:val="nil"/>
              <w:left w:val="nil"/>
              <w:bottom w:val="single" w:sz="4" w:space="0" w:color="auto"/>
              <w:right w:val="single" w:sz="4" w:space="0" w:color="auto"/>
            </w:tcBorders>
            <w:shd w:val="clear" w:color="auto" w:fill="auto"/>
            <w:vAlign w:val="center"/>
            <w:hideMark/>
          </w:tcPr>
          <w:p w14:paraId="092E3140"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sz w:val="20"/>
                <w:szCs w:val="20"/>
                <w:lang w:val="en-GB" w:eastAsia="fr-FR"/>
              </w:rPr>
              <w:t>30-40 g/secured bait point</w:t>
            </w:r>
          </w:p>
        </w:tc>
        <w:tc>
          <w:tcPr>
            <w:tcW w:w="850" w:type="dxa"/>
            <w:tcBorders>
              <w:top w:val="nil"/>
              <w:left w:val="nil"/>
              <w:bottom w:val="single" w:sz="4" w:space="0" w:color="auto"/>
              <w:right w:val="single" w:sz="4" w:space="0" w:color="auto"/>
            </w:tcBorders>
            <w:shd w:val="clear" w:color="auto" w:fill="auto"/>
            <w:vAlign w:val="center"/>
            <w:hideMark/>
          </w:tcPr>
          <w:p w14:paraId="4C241999"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1FF6E903"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4 refilling of bait stations</w:t>
            </w:r>
          </w:p>
          <w:p w14:paraId="5E55D72E" w14:textId="77777777" w:rsidR="00A978D0" w:rsidRPr="007E3061" w:rsidRDefault="00A978D0" w:rsidP="007E3061">
            <w:pPr>
              <w:suppressAutoHyphens w:val="0"/>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Over 28 days</w:t>
            </w:r>
          </w:p>
          <w:p w14:paraId="1E2CD74E"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hAnsi="Arial" w:cs="Arial"/>
                <w:spacing w:val="-2"/>
                <w:sz w:val="20"/>
                <w:szCs w:val="20"/>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394C8BC6"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sz w:val="20"/>
                <w:szCs w:val="20"/>
                <w:lang w:val="en-GB" w:eastAsia="fr-FR"/>
              </w:rPr>
              <w:t>20 - 30 – 40 g sachet</w:t>
            </w:r>
          </w:p>
        </w:tc>
        <w:tc>
          <w:tcPr>
            <w:tcW w:w="851" w:type="dxa"/>
            <w:tcBorders>
              <w:top w:val="nil"/>
              <w:left w:val="nil"/>
              <w:bottom w:val="single" w:sz="4" w:space="0" w:color="auto"/>
              <w:right w:val="single" w:sz="4" w:space="0" w:color="auto"/>
            </w:tcBorders>
            <w:shd w:val="clear" w:color="auto" w:fill="auto"/>
            <w:vAlign w:val="center"/>
            <w:hideMark/>
          </w:tcPr>
          <w:p w14:paraId="489B0CDC"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1-2 meters</w:t>
            </w:r>
          </w:p>
          <w:p w14:paraId="7F493D44"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37C068BE" w14:textId="19E9E1D5" w:rsidR="00A978D0" w:rsidRPr="007E3061" w:rsidRDefault="00B57FB7" w:rsidP="007E3061">
            <w:pPr>
              <w:suppressAutoHyphens w:val="0"/>
              <w:spacing w:line="240" w:lineRule="auto"/>
              <w:ind w:left="57" w:right="57"/>
              <w:jc w:val="both"/>
              <w:rPr>
                <w:rFonts w:ascii="Arial" w:eastAsia="Times New Roman" w:hAnsi="Arial" w:cs="Arial"/>
                <w:sz w:val="20"/>
                <w:szCs w:val="20"/>
                <w:lang w:val="en-GB" w:eastAsia="fr-FR"/>
              </w:rPr>
            </w:pPr>
            <w:r>
              <w:rPr>
                <w:rFonts w:ascii="Arial" w:eastAsia="Times New Roman" w:hAnsi="Arial" w:cs="Arial"/>
                <w:sz w:val="20"/>
                <w:szCs w:val="20"/>
                <w:lang w:val="en-GB" w:eastAsia="fr-FR"/>
              </w:rPr>
              <w:t xml:space="preserve">Manual application of baits in </w:t>
            </w:r>
            <w:r w:rsidR="00A978D0" w:rsidRPr="007E3061">
              <w:rPr>
                <w:rFonts w:ascii="Arial" w:eastAsia="Times New Roman" w:hAnsi="Arial" w:cs="Arial"/>
                <w:sz w:val="20"/>
                <w:szCs w:val="20"/>
                <w:lang w:val="en-GB" w:eastAsia="fr-FR"/>
              </w:rPr>
              <w:t>secured</w:t>
            </w:r>
          </w:p>
          <w:p w14:paraId="6B7F116B"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 xml:space="preserve">bait box (plastic </w:t>
            </w:r>
            <w:r w:rsidRPr="007E3061">
              <w:rPr>
                <w:rFonts w:ascii="Arial" w:hAnsi="Arial" w:cs="Arial"/>
                <w:color w:val="000000"/>
                <w:sz w:val="20"/>
                <w:szCs w:val="20"/>
                <w:lang w:eastAsia="sv-SE"/>
              </w:rPr>
              <w:t xml:space="preserve">PET/PP/PE/PVC </w:t>
            </w:r>
            <w:r w:rsidRPr="007E3061">
              <w:rPr>
                <w:rFonts w:ascii="Arial" w:eastAsia="Times New Roman" w:hAnsi="Arial" w:cs="Arial"/>
                <w:color w:val="000000"/>
                <w:sz w:val="20"/>
                <w:szCs w:val="20"/>
                <w:lang w:val="fr-FR" w:eastAsia="fr-FR"/>
              </w:rPr>
              <w:t xml:space="preserve"> ) dimensions 127 mm x 95 mm x35 mm</w:t>
            </w:r>
          </w:p>
          <w:p w14:paraId="04CC3242"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fr-FR" w:eastAsia="sv-SE"/>
              </w:rPr>
            </w:pPr>
          </w:p>
        </w:tc>
        <w:tc>
          <w:tcPr>
            <w:tcW w:w="709" w:type="dxa"/>
            <w:tcBorders>
              <w:top w:val="single" w:sz="4" w:space="0" w:color="auto"/>
              <w:left w:val="nil"/>
              <w:bottom w:val="single" w:sz="4" w:space="0" w:color="auto"/>
              <w:right w:val="single" w:sz="4" w:space="0" w:color="auto"/>
            </w:tcBorders>
            <w:vAlign w:val="center"/>
          </w:tcPr>
          <w:p w14:paraId="28B0AF2C"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yes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3CF05F"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sachet</w:t>
            </w:r>
          </w:p>
        </w:tc>
        <w:tc>
          <w:tcPr>
            <w:tcW w:w="1985" w:type="dxa"/>
            <w:tcBorders>
              <w:top w:val="nil"/>
              <w:left w:val="nil"/>
              <w:bottom w:val="single" w:sz="4" w:space="0" w:color="auto"/>
              <w:right w:val="single" w:sz="4" w:space="0" w:color="auto"/>
            </w:tcBorders>
            <w:shd w:val="clear" w:color="auto" w:fill="auto"/>
            <w:vAlign w:val="center"/>
            <w:hideMark/>
          </w:tcPr>
          <w:p w14:paraId="45DE27A1" w14:textId="51F819F8"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Bag (paper bags sev</w:t>
            </w:r>
            <w:r w:rsidR="00B57FB7">
              <w:rPr>
                <w:rFonts w:ascii="Arial" w:eastAsia="Times New Roman" w:hAnsi="Arial" w:cs="Arial"/>
                <w:color w:val="000000"/>
                <w:sz w:val="20"/>
                <w:szCs w:val="20"/>
                <w:lang w:val="en-GB" w:eastAsia="fr-FR"/>
              </w:rPr>
              <w:t>eral layers with one or without</w:t>
            </w:r>
            <w:r w:rsidRPr="007E3061">
              <w:rPr>
                <w:rFonts w:ascii="Arial" w:eastAsia="Times New Roman" w:hAnsi="Arial" w:cs="Arial"/>
                <w:color w:val="000000"/>
                <w:sz w:val="20"/>
                <w:szCs w:val="20"/>
                <w:lang w:val="en-GB" w:eastAsia="fr-FR"/>
              </w:rPr>
              <w:t xml:space="preserve"> plastic film in PE)      5-10-15-20-25 kg</w:t>
            </w:r>
          </w:p>
          <w:p w14:paraId="76A33163"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Bucket (PE) - 5-10-15-18-20 kg</w:t>
            </w:r>
          </w:p>
          <w:p w14:paraId="6DAAA45D"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Carton box (carton) - 5-10-12-15-20-50 kg</w:t>
            </w:r>
          </w:p>
        </w:tc>
        <w:tc>
          <w:tcPr>
            <w:tcW w:w="708" w:type="dxa"/>
            <w:tcBorders>
              <w:top w:val="single" w:sz="4" w:space="0" w:color="auto"/>
              <w:left w:val="nil"/>
              <w:bottom w:val="single" w:sz="4" w:space="0" w:color="auto"/>
              <w:right w:val="single" w:sz="4" w:space="0" w:color="auto"/>
            </w:tcBorders>
            <w:vAlign w:val="center"/>
          </w:tcPr>
          <w:p w14:paraId="4670784C"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r>
      <w:tr w:rsidR="00A978D0" w:rsidRPr="007E3061" w14:paraId="4EED54C1" w14:textId="77777777" w:rsidTr="007E3061">
        <w:trPr>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B5071"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2ECA01CD"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 xml:space="preserve">Mice: </w:t>
            </w:r>
            <w:r w:rsidRPr="007E3061">
              <w:rPr>
                <w:rFonts w:ascii="Arial" w:eastAsia="Times New Roman" w:hAnsi="Arial" w:cs="Arial"/>
                <w:i/>
                <w:sz w:val="20"/>
                <w:szCs w:val="20"/>
                <w:lang w:val="fr-FR" w:eastAsia="fr-FR"/>
              </w:rPr>
              <w:t>Mus musculus</w:t>
            </w:r>
          </w:p>
        </w:tc>
        <w:tc>
          <w:tcPr>
            <w:tcW w:w="1276" w:type="dxa"/>
            <w:tcBorders>
              <w:top w:val="single" w:sz="4" w:space="0" w:color="auto"/>
              <w:left w:val="nil"/>
              <w:bottom w:val="single" w:sz="4" w:space="0" w:color="auto"/>
              <w:right w:val="single" w:sz="4" w:space="0" w:color="auto"/>
            </w:tcBorders>
            <w:vAlign w:val="center"/>
          </w:tcPr>
          <w:p w14:paraId="16B3EDF7" w14:textId="35FA77FD" w:rsidR="00A978D0" w:rsidRPr="007E3061" w:rsidRDefault="00A07A2E"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CE411" w14:textId="77777777" w:rsidR="00A978D0" w:rsidRPr="007E3061" w:rsidRDefault="00A978D0" w:rsidP="007E3061">
            <w:pPr>
              <w:suppressAutoHyphens w:val="0"/>
              <w:spacing w:line="240" w:lineRule="auto"/>
              <w:ind w:left="57" w:right="57"/>
              <w:jc w:val="both"/>
              <w:rPr>
                <w:rFonts w:ascii="Arial" w:hAnsi="Arial" w:cs="Arial"/>
                <w:sz w:val="20"/>
                <w:szCs w:val="20"/>
                <w:lang w:eastAsia="sv-SE"/>
              </w:rPr>
            </w:pPr>
            <w:r w:rsidRPr="007E3061">
              <w:rPr>
                <w:rFonts w:ascii="Arial" w:eastAsia="Times New Roman" w:hAnsi="Arial" w:cs="Arial"/>
                <w:color w:val="000000"/>
                <w:sz w:val="20"/>
                <w:szCs w:val="20"/>
                <w:lang w:val="en-GB" w:eastAsia="fr-FR"/>
              </w:rPr>
              <w:t>In and around buildings, open areas, waste dumps</w:t>
            </w:r>
          </w:p>
        </w:tc>
        <w:tc>
          <w:tcPr>
            <w:tcW w:w="1417" w:type="dxa"/>
            <w:tcBorders>
              <w:top w:val="nil"/>
              <w:left w:val="nil"/>
              <w:bottom w:val="single" w:sz="4" w:space="0" w:color="auto"/>
              <w:right w:val="single" w:sz="4" w:space="0" w:color="auto"/>
            </w:tcBorders>
            <w:shd w:val="clear" w:color="auto" w:fill="auto"/>
            <w:vAlign w:val="center"/>
            <w:hideMark/>
          </w:tcPr>
          <w:p w14:paraId="5C8610A7"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sz w:val="20"/>
                <w:szCs w:val="20"/>
                <w:lang w:val="en-GB" w:eastAsia="fr-FR"/>
              </w:rPr>
              <w:t>30-40 g/secured bait point</w:t>
            </w:r>
          </w:p>
        </w:tc>
        <w:tc>
          <w:tcPr>
            <w:tcW w:w="850" w:type="dxa"/>
            <w:tcBorders>
              <w:top w:val="nil"/>
              <w:left w:val="nil"/>
              <w:bottom w:val="single" w:sz="4" w:space="0" w:color="auto"/>
              <w:right w:val="single" w:sz="4" w:space="0" w:color="auto"/>
            </w:tcBorders>
            <w:shd w:val="clear" w:color="auto" w:fill="auto"/>
            <w:vAlign w:val="center"/>
            <w:hideMark/>
          </w:tcPr>
          <w:p w14:paraId="1E39C484"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2934BA5F"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4 refilling of bait stations</w:t>
            </w:r>
          </w:p>
          <w:p w14:paraId="66DE8DC0" w14:textId="77777777" w:rsidR="00A978D0" w:rsidRPr="007E3061" w:rsidRDefault="00A978D0" w:rsidP="007E3061">
            <w:pPr>
              <w:suppressAutoHyphens w:val="0"/>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Over 28 days</w:t>
            </w:r>
          </w:p>
          <w:p w14:paraId="02F0E448"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hAnsi="Arial" w:cs="Arial"/>
                <w:spacing w:val="-2"/>
                <w:sz w:val="20"/>
                <w:szCs w:val="20"/>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6E72565A"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bulk</w:t>
            </w:r>
          </w:p>
        </w:tc>
        <w:tc>
          <w:tcPr>
            <w:tcW w:w="851" w:type="dxa"/>
            <w:tcBorders>
              <w:top w:val="nil"/>
              <w:left w:val="nil"/>
              <w:bottom w:val="single" w:sz="4" w:space="0" w:color="auto"/>
              <w:right w:val="single" w:sz="4" w:space="0" w:color="auto"/>
            </w:tcBorders>
            <w:shd w:val="clear" w:color="auto" w:fill="auto"/>
            <w:vAlign w:val="center"/>
            <w:hideMark/>
          </w:tcPr>
          <w:p w14:paraId="33679D61"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1-2 meters</w:t>
            </w:r>
          </w:p>
          <w:p w14:paraId="290D6530"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01EF98D7" w14:textId="3060C35D" w:rsidR="00A978D0" w:rsidRPr="007E3061" w:rsidRDefault="00B57FB7" w:rsidP="007E3061">
            <w:pPr>
              <w:suppressAutoHyphens w:val="0"/>
              <w:spacing w:line="240" w:lineRule="auto"/>
              <w:ind w:left="57" w:right="57"/>
              <w:jc w:val="both"/>
              <w:rPr>
                <w:rFonts w:ascii="Arial" w:eastAsia="Times New Roman" w:hAnsi="Arial" w:cs="Arial"/>
                <w:sz w:val="20"/>
                <w:szCs w:val="20"/>
                <w:lang w:val="en-GB" w:eastAsia="fr-FR"/>
              </w:rPr>
            </w:pPr>
            <w:r>
              <w:rPr>
                <w:rFonts w:ascii="Arial" w:eastAsia="Times New Roman" w:hAnsi="Arial" w:cs="Arial"/>
                <w:sz w:val="20"/>
                <w:szCs w:val="20"/>
                <w:lang w:val="en-GB" w:eastAsia="fr-FR"/>
              </w:rPr>
              <w:t>Manual application of baits in</w:t>
            </w:r>
            <w:r w:rsidR="00A978D0" w:rsidRPr="007E3061">
              <w:rPr>
                <w:rFonts w:ascii="Arial" w:eastAsia="Times New Roman" w:hAnsi="Arial" w:cs="Arial"/>
                <w:sz w:val="20"/>
                <w:szCs w:val="20"/>
                <w:lang w:val="en-GB" w:eastAsia="fr-FR"/>
              </w:rPr>
              <w:t xml:space="preserve"> secured</w:t>
            </w:r>
          </w:p>
          <w:p w14:paraId="5FC71EA2"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 xml:space="preserve">bait box (plastic </w:t>
            </w:r>
            <w:r w:rsidRPr="007E3061">
              <w:rPr>
                <w:rFonts w:ascii="Arial" w:hAnsi="Arial" w:cs="Arial"/>
                <w:color w:val="000000"/>
                <w:sz w:val="20"/>
                <w:szCs w:val="20"/>
                <w:lang w:eastAsia="sv-SE"/>
              </w:rPr>
              <w:t xml:space="preserve">PET/PP/PE/PVC </w:t>
            </w:r>
            <w:r w:rsidRPr="007E3061">
              <w:rPr>
                <w:rFonts w:ascii="Arial" w:eastAsia="Times New Roman" w:hAnsi="Arial" w:cs="Arial"/>
                <w:color w:val="000000"/>
                <w:sz w:val="20"/>
                <w:szCs w:val="20"/>
                <w:lang w:val="fr-FR" w:eastAsia="fr-FR"/>
              </w:rPr>
              <w:t xml:space="preserve"> ) dimensions 127 mm x 95 mm x35 mm</w:t>
            </w:r>
          </w:p>
          <w:p w14:paraId="74EF2556"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fr-FR" w:eastAsia="sv-SE"/>
              </w:rPr>
            </w:pPr>
          </w:p>
        </w:tc>
        <w:tc>
          <w:tcPr>
            <w:tcW w:w="709" w:type="dxa"/>
            <w:tcBorders>
              <w:top w:val="single" w:sz="4" w:space="0" w:color="auto"/>
              <w:left w:val="nil"/>
              <w:bottom w:val="single" w:sz="4" w:space="0" w:color="auto"/>
              <w:right w:val="single" w:sz="4" w:space="0" w:color="auto"/>
            </w:tcBorders>
            <w:vAlign w:val="center"/>
          </w:tcPr>
          <w:p w14:paraId="15784816"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722093"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bulk</w:t>
            </w:r>
          </w:p>
        </w:tc>
        <w:tc>
          <w:tcPr>
            <w:tcW w:w="1985" w:type="dxa"/>
            <w:tcBorders>
              <w:top w:val="nil"/>
              <w:left w:val="nil"/>
              <w:bottom w:val="single" w:sz="4" w:space="0" w:color="auto"/>
              <w:right w:val="single" w:sz="4" w:space="0" w:color="auto"/>
            </w:tcBorders>
            <w:shd w:val="clear" w:color="auto" w:fill="auto"/>
            <w:vAlign w:val="center"/>
            <w:hideMark/>
          </w:tcPr>
          <w:p w14:paraId="2F58842A"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Sachets PE or PP100g -200-300-400-500-600-700-800-900- 1000g packed in carton box from 5-10-12-15-18- 20 kg</w:t>
            </w:r>
          </w:p>
          <w:p w14:paraId="71D31426"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Bag (paper bags several layers with one or without plastic film in PE) – 5-10-15-20-25 kg</w:t>
            </w:r>
          </w:p>
          <w:p w14:paraId="49B8EE4A"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Bucket (PE) - 5-10-</w:t>
            </w:r>
            <w:r w:rsidRPr="007E3061">
              <w:rPr>
                <w:rFonts w:ascii="Arial" w:eastAsia="Times New Roman" w:hAnsi="Arial" w:cs="Arial"/>
                <w:color w:val="000000"/>
                <w:sz w:val="20"/>
                <w:szCs w:val="20"/>
                <w:lang w:val="en-GB" w:eastAsia="fr-FR"/>
              </w:rPr>
              <w:lastRenderedPageBreak/>
              <w:t>15-18-20-25 kg</w:t>
            </w:r>
          </w:p>
          <w:p w14:paraId="569A69B8"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Carton box (cardboard with a plastic bag inside) - 5-10-12-15-20 -25-50 kg</w:t>
            </w:r>
          </w:p>
        </w:tc>
        <w:tc>
          <w:tcPr>
            <w:tcW w:w="708" w:type="dxa"/>
            <w:tcBorders>
              <w:top w:val="single" w:sz="4" w:space="0" w:color="auto"/>
              <w:left w:val="nil"/>
              <w:bottom w:val="single" w:sz="4" w:space="0" w:color="auto"/>
              <w:right w:val="single" w:sz="4" w:space="0" w:color="auto"/>
            </w:tcBorders>
            <w:vAlign w:val="center"/>
          </w:tcPr>
          <w:p w14:paraId="7CD693B4"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r>
      <w:tr w:rsidR="00A978D0" w:rsidRPr="007E3061" w14:paraId="62DCAD26" w14:textId="77777777" w:rsidTr="007E3061">
        <w:trPr>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94D67" w14:textId="77777777" w:rsidR="00A978D0" w:rsidRPr="007E3061" w:rsidRDefault="00A978D0" w:rsidP="007E3061">
            <w:pPr>
              <w:suppressAutoHyphens w:val="0"/>
              <w:spacing w:line="240" w:lineRule="auto"/>
              <w:ind w:left="57" w:right="57"/>
              <w:jc w:val="both"/>
              <w:rPr>
                <w:rFonts w:ascii="Arial" w:eastAsia="Times New Roman" w:hAnsi="Arial" w:cs="Arial"/>
                <w:b/>
                <w:bCs/>
                <w:color w:val="FF0000"/>
                <w:sz w:val="20"/>
                <w:szCs w:val="20"/>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087B215E"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 xml:space="preserve">Mice: </w:t>
            </w:r>
            <w:r w:rsidRPr="007E3061">
              <w:rPr>
                <w:rFonts w:ascii="Arial" w:eastAsia="Times New Roman" w:hAnsi="Arial" w:cs="Arial"/>
                <w:i/>
                <w:sz w:val="20"/>
                <w:szCs w:val="20"/>
                <w:lang w:val="fr-FR" w:eastAsia="fr-FR"/>
              </w:rPr>
              <w:t>Mus musculus</w:t>
            </w:r>
          </w:p>
        </w:tc>
        <w:tc>
          <w:tcPr>
            <w:tcW w:w="1276" w:type="dxa"/>
            <w:tcBorders>
              <w:top w:val="single" w:sz="4" w:space="0" w:color="auto"/>
              <w:left w:val="nil"/>
              <w:bottom w:val="single" w:sz="4" w:space="0" w:color="auto"/>
              <w:right w:val="single" w:sz="4" w:space="0" w:color="auto"/>
            </w:tcBorders>
            <w:vAlign w:val="center"/>
          </w:tcPr>
          <w:p w14:paraId="76BBC86C" w14:textId="3C7A8AAC"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 xml:space="preserve">Non </w:t>
            </w:r>
            <w:r w:rsidR="00A07A2E" w:rsidRPr="007E3061">
              <w:rPr>
                <w:rFonts w:ascii="Arial" w:eastAsia="Times New Roman" w:hAnsi="Arial" w:cs="Arial"/>
                <w:color w:val="000000"/>
                <w:sz w:val="20"/>
                <w:szCs w:val="20"/>
                <w:lang w:val="en-GB"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4CDB0" w14:textId="732A9110" w:rsidR="00A978D0" w:rsidRPr="007E3061" w:rsidRDefault="00A07A2E" w:rsidP="00A07A2E">
            <w:pPr>
              <w:suppressAutoHyphens w:val="0"/>
              <w:spacing w:line="240" w:lineRule="auto"/>
              <w:ind w:left="57" w:right="57"/>
              <w:jc w:val="both"/>
              <w:rPr>
                <w:rFonts w:ascii="Arial" w:hAnsi="Arial" w:cs="Arial"/>
                <w:sz w:val="20"/>
                <w:szCs w:val="20"/>
                <w:lang w:eastAsia="sv-SE"/>
              </w:rPr>
            </w:pPr>
            <w:r>
              <w:rPr>
                <w:rFonts w:ascii="Arial" w:eastAsia="Times New Roman" w:hAnsi="Arial" w:cs="Arial"/>
                <w:color w:val="000000"/>
                <w:sz w:val="20"/>
                <w:szCs w:val="20"/>
                <w:lang w:val="en-GB" w:eastAsia="fr-FR"/>
              </w:rPr>
              <w:t>In</w:t>
            </w:r>
            <w:r w:rsidR="00A978D0" w:rsidRPr="007E3061">
              <w:rPr>
                <w:rFonts w:ascii="Arial" w:eastAsia="Times New Roman" w:hAnsi="Arial" w:cs="Arial"/>
                <w:color w:val="000000"/>
                <w:sz w:val="20"/>
                <w:szCs w:val="20"/>
                <w:lang w:val="en-GB" w:eastAsia="fr-FR"/>
              </w:rPr>
              <w:t xml:space="preserve"> buildings</w:t>
            </w:r>
          </w:p>
        </w:tc>
        <w:tc>
          <w:tcPr>
            <w:tcW w:w="1417" w:type="dxa"/>
            <w:tcBorders>
              <w:top w:val="nil"/>
              <w:left w:val="nil"/>
              <w:bottom w:val="single" w:sz="4" w:space="0" w:color="auto"/>
              <w:right w:val="single" w:sz="4" w:space="0" w:color="auto"/>
            </w:tcBorders>
            <w:shd w:val="clear" w:color="auto" w:fill="auto"/>
            <w:vAlign w:val="center"/>
            <w:hideMark/>
          </w:tcPr>
          <w:p w14:paraId="5C53AA3C"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sz w:val="20"/>
                <w:szCs w:val="20"/>
                <w:lang w:val="en-GB" w:eastAsia="fr-FR"/>
              </w:rPr>
              <w:t>30-40 g/secured bait point</w:t>
            </w:r>
          </w:p>
        </w:tc>
        <w:tc>
          <w:tcPr>
            <w:tcW w:w="850" w:type="dxa"/>
            <w:tcBorders>
              <w:top w:val="nil"/>
              <w:left w:val="nil"/>
              <w:bottom w:val="single" w:sz="4" w:space="0" w:color="auto"/>
              <w:right w:val="single" w:sz="4" w:space="0" w:color="auto"/>
            </w:tcBorders>
            <w:shd w:val="clear" w:color="auto" w:fill="auto"/>
            <w:vAlign w:val="center"/>
            <w:hideMark/>
          </w:tcPr>
          <w:p w14:paraId="10B69CB6"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48A6AE96"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4 refilling of bait stations</w:t>
            </w:r>
          </w:p>
          <w:p w14:paraId="3D847A5F" w14:textId="77777777" w:rsidR="00A978D0" w:rsidRPr="007E3061" w:rsidRDefault="00A978D0" w:rsidP="007E3061">
            <w:pPr>
              <w:suppressAutoHyphens w:val="0"/>
              <w:spacing w:line="240" w:lineRule="auto"/>
              <w:ind w:left="57" w:right="57"/>
              <w:jc w:val="both"/>
              <w:rPr>
                <w:rFonts w:ascii="Arial" w:hAnsi="Arial" w:cs="Arial"/>
                <w:spacing w:val="-2"/>
                <w:sz w:val="20"/>
                <w:szCs w:val="20"/>
                <w:lang w:val="en-US" w:eastAsia="sv-SE"/>
              </w:rPr>
            </w:pPr>
            <w:r w:rsidRPr="007E3061">
              <w:rPr>
                <w:rFonts w:ascii="Arial" w:hAnsi="Arial" w:cs="Arial"/>
                <w:spacing w:val="-2"/>
                <w:sz w:val="20"/>
                <w:szCs w:val="20"/>
                <w:lang w:val="en-US" w:eastAsia="sv-SE"/>
              </w:rPr>
              <w:t>Over 28 days</w:t>
            </w:r>
          </w:p>
          <w:p w14:paraId="1E576C19"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hAnsi="Arial" w:cs="Arial"/>
                <w:spacing w:val="-2"/>
                <w:sz w:val="20"/>
                <w:szCs w:val="20"/>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1ADACFE7"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sz w:val="20"/>
                <w:szCs w:val="20"/>
                <w:lang w:val="en-GB" w:eastAsia="fr-FR"/>
              </w:rPr>
              <w:t>20 - 30 - 40g sachet</w:t>
            </w:r>
          </w:p>
        </w:tc>
        <w:tc>
          <w:tcPr>
            <w:tcW w:w="851" w:type="dxa"/>
            <w:tcBorders>
              <w:top w:val="nil"/>
              <w:left w:val="nil"/>
              <w:bottom w:val="single" w:sz="4" w:space="0" w:color="auto"/>
              <w:right w:val="single" w:sz="4" w:space="0" w:color="auto"/>
            </w:tcBorders>
            <w:shd w:val="clear" w:color="auto" w:fill="auto"/>
            <w:vAlign w:val="center"/>
            <w:hideMark/>
          </w:tcPr>
          <w:p w14:paraId="57669C12" w14:textId="77777777" w:rsidR="00A978D0" w:rsidRPr="007E3061" w:rsidRDefault="00A978D0" w:rsidP="007E3061">
            <w:pPr>
              <w:suppressAutoHyphens w:val="0"/>
              <w:spacing w:line="240" w:lineRule="auto"/>
              <w:ind w:left="57" w:right="57"/>
              <w:jc w:val="both"/>
              <w:rPr>
                <w:rFonts w:ascii="Arial" w:eastAsia="Times New Roman" w:hAnsi="Arial" w:cs="Arial"/>
                <w:sz w:val="20"/>
                <w:szCs w:val="20"/>
                <w:lang w:val="en-GB" w:eastAsia="fr-FR"/>
              </w:rPr>
            </w:pPr>
            <w:r w:rsidRPr="007E3061">
              <w:rPr>
                <w:rFonts w:ascii="Arial" w:eastAsia="Times New Roman" w:hAnsi="Arial" w:cs="Arial"/>
                <w:sz w:val="20"/>
                <w:szCs w:val="20"/>
                <w:lang w:val="en-GB" w:eastAsia="fr-FR"/>
              </w:rPr>
              <w:t>1-2 meters</w:t>
            </w:r>
          </w:p>
          <w:p w14:paraId="167E3F80"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0456C6A1"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Pre-filled secured boxes</w:t>
            </w:r>
          </w:p>
          <w:p w14:paraId="100EB9A6"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p w14:paraId="1FF4E0C2" w14:textId="353C80D6" w:rsidR="00A978D0" w:rsidRPr="007E3061" w:rsidRDefault="00B57FB7" w:rsidP="007E3061">
            <w:pPr>
              <w:suppressAutoHyphens w:val="0"/>
              <w:spacing w:line="240" w:lineRule="auto"/>
              <w:ind w:left="57" w:right="57"/>
              <w:jc w:val="both"/>
              <w:rPr>
                <w:rFonts w:ascii="Arial" w:eastAsia="Times New Roman" w:hAnsi="Arial" w:cs="Arial"/>
                <w:sz w:val="20"/>
                <w:szCs w:val="20"/>
                <w:lang w:val="en-GB" w:eastAsia="fr-FR"/>
              </w:rPr>
            </w:pPr>
            <w:r>
              <w:rPr>
                <w:rFonts w:ascii="Arial" w:eastAsia="Times New Roman" w:hAnsi="Arial" w:cs="Arial"/>
                <w:sz w:val="20"/>
                <w:szCs w:val="20"/>
                <w:lang w:val="en-GB" w:eastAsia="fr-FR"/>
              </w:rPr>
              <w:t xml:space="preserve">Manual application of baits in </w:t>
            </w:r>
            <w:r w:rsidR="00A978D0" w:rsidRPr="007E3061">
              <w:rPr>
                <w:rFonts w:ascii="Arial" w:eastAsia="Times New Roman" w:hAnsi="Arial" w:cs="Arial"/>
                <w:sz w:val="20"/>
                <w:szCs w:val="20"/>
                <w:lang w:val="en-GB" w:eastAsia="fr-FR"/>
              </w:rPr>
              <w:t>secured</w:t>
            </w:r>
          </w:p>
          <w:p w14:paraId="105F48F2"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 xml:space="preserve">bait box (plastic </w:t>
            </w:r>
            <w:r w:rsidRPr="007E3061">
              <w:rPr>
                <w:rFonts w:ascii="Arial" w:hAnsi="Arial" w:cs="Arial"/>
                <w:color w:val="000000"/>
                <w:sz w:val="20"/>
                <w:szCs w:val="20"/>
                <w:lang w:eastAsia="sv-SE"/>
              </w:rPr>
              <w:t xml:space="preserve">PET/PP/PE/PVC </w:t>
            </w:r>
            <w:r w:rsidRPr="007E3061">
              <w:rPr>
                <w:rFonts w:ascii="Arial" w:eastAsia="Times New Roman" w:hAnsi="Arial" w:cs="Arial"/>
                <w:color w:val="000000"/>
                <w:sz w:val="20"/>
                <w:szCs w:val="20"/>
                <w:lang w:val="fr-FR" w:eastAsia="fr-FR"/>
              </w:rPr>
              <w:t xml:space="preserve"> ) dimensions 127 mm x 95 mm x35 mm</w:t>
            </w:r>
          </w:p>
          <w:p w14:paraId="327E36EB" w14:textId="77777777" w:rsidR="00A978D0" w:rsidRPr="007E3061" w:rsidRDefault="00A978D0" w:rsidP="007E3061">
            <w:pPr>
              <w:tabs>
                <w:tab w:val="left" w:pos="-720"/>
              </w:tabs>
              <w:spacing w:line="240" w:lineRule="auto"/>
              <w:ind w:left="57" w:right="57"/>
              <w:jc w:val="both"/>
              <w:rPr>
                <w:rFonts w:ascii="Arial" w:hAnsi="Arial" w:cs="Arial"/>
                <w:spacing w:val="-2"/>
                <w:sz w:val="20"/>
                <w:szCs w:val="20"/>
                <w:lang w:val="fr-FR" w:eastAsia="sv-SE"/>
              </w:rPr>
            </w:pPr>
          </w:p>
        </w:tc>
        <w:tc>
          <w:tcPr>
            <w:tcW w:w="709" w:type="dxa"/>
            <w:tcBorders>
              <w:top w:val="single" w:sz="4" w:space="0" w:color="auto"/>
              <w:left w:val="nil"/>
              <w:bottom w:val="single" w:sz="4" w:space="0" w:color="auto"/>
              <w:right w:val="single" w:sz="4" w:space="0" w:color="auto"/>
            </w:tcBorders>
            <w:vAlign w:val="center"/>
          </w:tcPr>
          <w:p w14:paraId="2F0DA865"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yes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A01E80F"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sachet</w:t>
            </w:r>
          </w:p>
        </w:tc>
        <w:tc>
          <w:tcPr>
            <w:tcW w:w="1985" w:type="dxa"/>
            <w:tcBorders>
              <w:top w:val="nil"/>
              <w:left w:val="nil"/>
              <w:bottom w:val="single" w:sz="4" w:space="0" w:color="auto"/>
              <w:right w:val="single" w:sz="4" w:space="0" w:color="auto"/>
            </w:tcBorders>
            <w:shd w:val="clear" w:color="auto" w:fill="auto"/>
            <w:vAlign w:val="center"/>
            <w:hideMark/>
          </w:tcPr>
          <w:p w14:paraId="76305838"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Bucket (PE) – 0,1-0,2 -0,3-0,4 -0,5 – 0,6-0,7- 0,8- 0,9- 1- 1,2- 1,3-1,4-- 1,5 kg</w:t>
            </w:r>
          </w:p>
          <w:p w14:paraId="37B55534"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Carton box (carton) – 0,1-0,2 -0,3-0,4 -0,5 – 0,6-0,7- 0,8- 0,9- 1- 1,2- 1,3-1,4-- 1,5 kg</w:t>
            </w:r>
          </w:p>
          <w:p w14:paraId="42928548"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en-GB" w:eastAsia="fr-FR"/>
              </w:rPr>
              <w:t>Metal box (without lacquer) - 0,1-0,2 -0,3-0,4 -0,5 – 0,6-0,7- 0,8- 0,9- 1- 1,2- 1,3-1,4-- 1,5 kg</w:t>
            </w:r>
          </w:p>
          <w:p w14:paraId="0A0FE963"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fr-FR" w:eastAsia="fr-FR"/>
              </w:rPr>
            </w:pPr>
            <w:r w:rsidRPr="007E3061">
              <w:rPr>
                <w:rFonts w:ascii="Arial" w:eastAsia="Times New Roman" w:hAnsi="Arial" w:cs="Arial"/>
                <w:color w:val="000000"/>
                <w:sz w:val="20"/>
                <w:szCs w:val="20"/>
                <w:lang w:val="fr-FR" w:eastAsia="fr-FR"/>
              </w:rPr>
              <w:t xml:space="preserve">Bait box (plastic </w:t>
            </w:r>
            <w:r w:rsidRPr="007E3061">
              <w:rPr>
                <w:rFonts w:ascii="Arial" w:hAnsi="Arial" w:cs="Arial"/>
                <w:color w:val="000000"/>
                <w:sz w:val="20"/>
                <w:szCs w:val="20"/>
                <w:lang w:eastAsia="sv-SE"/>
              </w:rPr>
              <w:t xml:space="preserve">PET/PP/PE/PVC </w:t>
            </w:r>
            <w:r w:rsidRPr="007E3061">
              <w:rPr>
                <w:rFonts w:ascii="Arial" w:eastAsia="Times New Roman" w:hAnsi="Arial" w:cs="Arial"/>
                <w:color w:val="000000"/>
                <w:sz w:val="20"/>
                <w:szCs w:val="20"/>
                <w:lang w:val="fr-FR" w:eastAsia="fr-FR"/>
              </w:rPr>
              <w:t xml:space="preserve"> ) dimensions 127 mm x 65 mm x 35 mm</w:t>
            </w:r>
          </w:p>
          <w:p w14:paraId="1F79205B"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r w:rsidRPr="007E3061">
              <w:rPr>
                <w:rFonts w:ascii="Arial" w:eastAsia="Times New Roman" w:hAnsi="Arial" w:cs="Arial"/>
                <w:color w:val="000000"/>
                <w:sz w:val="20"/>
                <w:szCs w:val="20"/>
                <w:lang w:val="fr-FR" w:eastAsia="fr-FR"/>
              </w:rPr>
              <w:t>Flacon (PEHD) 0,1-0,2 -0,3-0,4 -0,5 – 0,6-0,7- 0,8- 0,9- 1- 1,2- 1,3-1,4-- 1,5 kg</w:t>
            </w:r>
          </w:p>
        </w:tc>
        <w:tc>
          <w:tcPr>
            <w:tcW w:w="708" w:type="dxa"/>
            <w:tcBorders>
              <w:top w:val="single" w:sz="4" w:space="0" w:color="auto"/>
              <w:left w:val="nil"/>
              <w:bottom w:val="single" w:sz="4" w:space="0" w:color="auto"/>
              <w:right w:val="single" w:sz="4" w:space="0" w:color="auto"/>
            </w:tcBorders>
            <w:vAlign w:val="center"/>
          </w:tcPr>
          <w:p w14:paraId="04DB0F0A" w14:textId="77777777" w:rsidR="00A978D0" w:rsidRPr="007E3061" w:rsidRDefault="00A978D0" w:rsidP="007E3061">
            <w:pPr>
              <w:suppressAutoHyphens w:val="0"/>
              <w:spacing w:line="240" w:lineRule="auto"/>
              <w:ind w:left="57" w:right="57"/>
              <w:jc w:val="both"/>
              <w:rPr>
                <w:rFonts w:ascii="Arial" w:eastAsia="Times New Roman" w:hAnsi="Arial" w:cs="Arial"/>
                <w:color w:val="000000"/>
                <w:sz w:val="20"/>
                <w:szCs w:val="20"/>
                <w:lang w:val="en-GB" w:eastAsia="fr-FR"/>
              </w:rPr>
            </w:pPr>
          </w:p>
        </w:tc>
      </w:tr>
    </w:tbl>
    <w:p w14:paraId="46EB85B0" w14:textId="77777777" w:rsidR="00735132" w:rsidRPr="007E3061" w:rsidRDefault="00735132" w:rsidP="007E3061">
      <w:pPr>
        <w:spacing w:line="240" w:lineRule="auto"/>
        <w:jc w:val="both"/>
        <w:rPr>
          <w:rFonts w:ascii="Arial" w:hAnsi="Arial" w:cs="Arial"/>
          <w:sz w:val="20"/>
          <w:szCs w:val="20"/>
        </w:rPr>
      </w:pPr>
    </w:p>
    <w:p w14:paraId="54748694" w14:textId="77777777" w:rsidR="00735132" w:rsidRPr="007E3061" w:rsidRDefault="00735132" w:rsidP="007E3061">
      <w:pPr>
        <w:spacing w:line="240" w:lineRule="auto"/>
        <w:jc w:val="both"/>
        <w:rPr>
          <w:rFonts w:ascii="Arial" w:hAnsi="Arial" w:cs="Arial"/>
          <w:sz w:val="20"/>
          <w:szCs w:val="20"/>
        </w:rPr>
      </w:pPr>
    </w:p>
    <w:p w14:paraId="155BCD36" w14:textId="77777777" w:rsidR="00735132" w:rsidRPr="007E3061" w:rsidRDefault="00735132" w:rsidP="007E3061">
      <w:pPr>
        <w:pStyle w:val="Sous-titre"/>
        <w:pageBreakBefore/>
        <w:spacing w:after="0"/>
        <w:jc w:val="both"/>
        <w:rPr>
          <w:sz w:val="20"/>
          <w:szCs w:val="20"/>
        </w:rPr>
      </w:pPr>
      <w:r w:rsidRPr="007E3061">
        <w:rPr>
          <w:sz w:val="20"/>
          <w:szCs w:val="20"/>
          <w:lang w:val="en-GB"/>
        </w:rPr>
        <w:lastRenderedPageBreak/>
        <w:t xml:space="preserve">Annex 0b: Proposed uses for authorisation </w:t>
      </w:r>
    </w:p>
    <w:p w14:paraId="7DDC443D" w14:textId="77777777" w:rsidR="00735132" w:rsidRPr="007E3061" w:rsidRDefault="00735132" w:rsidP="007E3061">
      <w:pPr>
        <w:spacing w:line="240" w:lineRule="auto"/>
        <w:jc w:val="both"/>
        <w:rPr>
          <w:rFonts w:ascii="Arial" w:hAnsi="Arial" w:cs="Arial"/>
          <w:sz w:val="20"/>
          <w:szCs w:val="20"/>
        </w:rPr>
      </w:pPr>
    </w:p>
    <w:p w14:paraId="0632DE23" w14:textId="77777777" w:rsidR="00735132" w:rsidRPr="007E3061" w:rsidRDefault="00735132" w:rsidP="007E3061">
      <w:pPr>
        <w:spacing w:line="240" w:lineRule="auto"/>
        <w:jc w:val="both"/>
        <w:rPr>
          <w:rFonts w:ascii="Arial" w:hAnsi="Arial" w:cs="Arial"/>
          <w:sz w:val="20"/>
          <w:szCs w:val="20"/>
        </w:rPr>
      </w:pPr>
      <w:r w:rsidRPr="007E3061">
        <w:rPr>
          <w:rFonts w:ascii="Arial" w:hAnsi="Arial" w:cs="Arial"/>
          <w:i/>
          <w:sz w:val="20"/>
          <w:szCs w:val="20"/>
        </w:rPr>
        <w:t>This table reflects the results of the risk assessment. In case of differences between the uses suggested by Anses to be authorised and the uses contained in the decision taken by the French ministry, only the original and signed decision has a legal value.</w:t>
      </w:r>
    </w:p>
    <w:p w14:paraId="68808F7F" w14:textId="77777777" w:rsidR="00735132" w:rsidRPr="007E3061" w:rsidRDefault="00735132" w:rsidP="007E3061">
      <w:pPr>
        <w:spacing w:line="240" w:lineRule="auto"/>
        <w:jc w:val="both"/>
        <w:rPr>
          <w:rFonts w:ascii="Arial" w:hAnsi="Arial" w:cs="Arial"/>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1384"/>
        <w:gridCol w:w="1418"/>
        <w:gridCol w:w="1843"/>
        <w:gridCol w:w="1876"/>
        <w:gridCol w:w="3085"/>
        <w:gridCol w:w="1592"/>
        <w:gridCol w:w="1649"/>
      </w:tblGrid>
      <w:tr w:rsidR="00735132" w:rsidRPr="007E3061" w14:paraId="67881574" w14:textId="77777777" w:rsidTr="001F39C2">
        <w:trPr>
          <w:cantSplit/>
          <w:trHeight w:val="187"/>
        </w:trPr>
        <w:tc>
          <w:tcPr>
            <w:tcW w:w="1843" w:type="dxa"/>
            <w:tcBorders>
              <w:top w:val="single" w:sz="4" w:space="0" w:color="000000"/>
              <w:left w:val="single" w:sz="4" w:space="0" w:color="000000"/>
              <w:bottom w:val="single" w:sz="4" w:space="0" w:color="000000"/>
            </w:tcBorders>
            <w:shd w:val="clear" w:color="auto" w:fill="auto"/>
            <w:vAlign w:val="center"/>
          </w:tcPr>
          <w:p w14:paraId="270DF07A" w14:textId="77777777" w:rsidR="00735132" w:rsidRPr="007E3061" w:rsidRDefault="00735132" w:rsidP="007E3061">
            <w:pPr>
              <w:spacing w:line="240" w:lineRule="auto"/>
              <w:jc w:val="both"/>
              <w:rPr>
                <w:rFonts w:ascii="Arial" w:eastAsia="Times New Roman" w:hAnsi="Arial" w:cs="Arial"/>
                <w:b/>
                <w:color w:val="000000"/>
                <w:sz w:val="20"/>
                <w:szCs w:val="20"/>
                <w:lang w:val="en-US"/>
              </w:rPr>
            </w:pPr>
            <w:r w:rsidRPr="007E3061">
              <w:rPr>
                <w:rFonts w:ascii="Arial" w:eastAsia="Times New Roman" w:hAnsi="Arial" w:cs="Arial"/>
                <w:b/>
                <w:color w:val="000000"/>
                <w:sz w:val="20"/>
                <w:szCs w:val="20"/>
                <w:lang w:val="en-US"/>
              </w:rPr>
              <w:t>Name of the product and type of formulation (grains, powder, paste, block…)</w:t>
            </w:r>
          </w:p>
        </w:tc>
        <w:tc>
          <w:tcPr>
            <w:tcW w:w="1384" w:type="dxa"/>
            <w:tcBorders>
              <w:top w:val="single" w:sz="4" w:space="0" w:color="000000"/>
              <w:left w:val="single" w:sz="4" w:space="0" w:color="000000"/>
              <w:bottom w:val="single" w:sz="4" w:space="0" w:color="000000"/>
            </w:tcBorders>
            <w:shd w:val="clear" w:color="auto" w:fill="auto"/>
            <w:vAlign w:val="center"/>
          </w:tcPr>
          <w:p w14:paraId="5CCF3D07" w14:textId="77777777" w:rsidR="00735132" w:rsidRPr="007E3061" w:rsidRDefault="00735132" w:rsidP="007E3061">
            <w:pPr>
              <w:spacing w:line="240" w:lineRule="auto"/>
              <w:jc w:val="both"/>
              <w:rPr>
                <w:rFonts w:ascii="Arial" w:eastAsia="Times New Roman" w:hAnsi="Arial" w:cs="Arial"/>
                <w:b/>
                <w:color w:val="000000"/>
                <w:sz w:val="20"/>
                <w:szCs w:val="20"/>
                <w:lang w:val="fr-FR"/>
              </w:rPr>
            </w:pPr>
            <w:r w:rsidRPr="007E3061">
              <w:rPr>
                <w:rFonts w:ascii="Arial" w:eastAsia="Times New Roman" w:hAnsi="Arial" w:cs="Arial"/>
                <w:b/>
                <w:color w:val="000000"/>
                <w:sz w:val="20"/>
                <w:szCs w:val="20"/>
                <w:lang w:val="fr-FR"/>
              </w:rPr>
              <w:t>Target organism (rat, mice…)</w:t>
            </w:r>
          </w:p>
        </w:tc>
        <w:tc>
          <w:tcPr>
            <w:tcW w:w="1418" w:type="dxa"/>
            <w:tcBorders>
              <w:top w:val="single" w:sz="4" w:space="0" w:color="000000"/>
              <w:left w:val="single" w:sz="4" w:space="0" w:color="000000"/>
              <w:bottom w:val="single" w:sz="4" w:space="0" w:color="000000"/>
            </w:tcBorders>
            <w:shd w:val="clear" w:color="auto" w:fill="auto"/>
            <w:vAlign w:val="center"/>
          </w:tcPr>
          <w:p w14:paraId="1565250A" w14:textId="77777777" w:rsidR="00735132" w:rsidRPr="007E3061" w:rsidRDefault="00735132" w:rsidP="007E3061">
            <w:pPr>
              <w:spacing w:line="240" w:lineRule="auto"/>
              <w:jc w:val="both"/>
              <w:rPr>
                <w:rFonts w:ascii="Arial" w:eastAsia="Times New Roman" w:hAnsi="Arial" w:cs="Arial"/>
                <w:b/>
                <w:color w:val="000000"/>
                <w:sz w:val="20"/>
                <w:szCs w:val="20"/>
                <w:lang w:val="en-US"/>
              </w:rPr>
            </w:pPr>
            <w:r w:rsidRPr="007E3061">
              <w:rPr>
                <w:rFonts w:ascii="Arial" w:eastAsia="Times New Roman" w:hAnsi="Arial" w:cs="Arial"/>
                <w:b/>
                <w:color w:val="000000"/>
                <w:sz w:val="20"/>
                <w:szCs w:val="20"/>
                <w:lang w:val="fr-FR"/>
              </w:rPr>
              <w:t>User category (professional/non professional)</w:t>
            </w:r>
          </w:p>
        </w:tc>
        <w:tc>
          <w:tcPr>
            <w:tcW w:w="1843" w:type="dxa"/>
            <w:tcBorders>
              <w:top w:val="single" w:sz="4" w:space="0" w:color="000000"/>
              <w:left w:val="single" w:sz="4" w:space="0" w:color="000000"/>
              <w:bottom w:val="single" w:sz="4" w:space="0" w:color="000000"/>
            </w:tcBorders>
            <w:shd w:val="clear" w:color="auto" w:fill="auto"/>
            <w:vAlign w:val="center"/>
          </w:tcPr>
          <w:p w14:paraId="644AAEE5" w14:textId="77777777" w:rsidR="00735132" w:rsidRPr="007E3061" w:rsidRDefault="00735132" w:rsidP="007E3061">
            <w:pPr>
              <w:spacing w:line="240" w:lineRule="auto"/>
              <w:jc w:val="both"/>
              <w:rPr>
                <w:rFonts w:ascii="Arial" w:eastAsia="Times New Roman" w:hAnsi="Arial" w:cs="Arial"/>
                <w:b/>
                <w:color w:val="000000"/>
                <w:sz w:val="20"/>
                <w:szCs w:val="20"/>
                <w:lang w:val="en-US"/>
              </w:rPr>
            </w:pPr>
            <w:r w:rsidRPr="007E3061">
              <w:rPr>
                <w:rFonts w:ascii="Arial" w:eastAsia="Times New Roman" w:hAnsi="Arial" w:cs="Arial"/>
                <w:b/>
                <w:color w:val="000000"/>
                <w:sz w:val="20"/>
                <w:szCs w:val="20"/>
                <w:lang w:val="en-US"/>
              </w:rPr>
              <w:t>Area of use (sewers, in and around buildings, indoor only, open areas, waste dumps…)</w:t>
            </w:r>
          </w:p>
        </w:tc>
        <w:tc>
          <w:tcPr>
            <w:tcW w:w="1876" w:type="dxa"/>
            <w:tcBorders>
              <w:top w:val="single" w:sz="4" w:space="0" w:color="000000"/>
              <w:left w:val="single" w:sz="4" w:space="0" w:color="000000"/>
              <w:bottom w:val="single" w:sz="4" w:space="0" w:color="000000"/>
            </w:tcBorders>
            <w:shd w:val="clear" w:color="auto" w:fill="auto"/>
            <w:vAlign w:val="center"/>
          </w:tcPr>
          <w:p w14:paraId="20248539" w14:textId="77777777" w:rsidR="00735132" w:rsidRPr="007E3061" w:rsidRDefault="00735132" w:rsidP="007E3061">
            <w:pPr>
              <w:spacing w:line="240" w:lineRule="auto"/>
              <w:jc w:val="both"/>
              <w:rPr>
                <w:rFonts w:ascii="Arial" w:eastAsia="Times New Roman" w:hAnsi="Arial" w:cs="Arial"/>
                <w:b/>
                <w:color w:val="000000"/>
                <w:sz w:val="20"/>
                <w:szCs w:val="20"/>
                <w:lang w:val="en-US"/>
              </w:rPr>
            </w:pPr>
            <w:r w:rsidRPr="007E3061">
              <w:rPr>
                <w:rFonts w:ascii="Arial" w:eastAsia="Times New Roman" w:hAnsi="Arial" w:cs="Arial"/>
                <w:b/>
                <w:color w:val="000000"/>
                <w:sz w:val="20"/>
                <w:szCs w:val="20"/>
                <w:lang w:val="en-US"/>
              </w:rPr>
              <w:t>Dosage validated expressed in g/bait point, for high and low infestation (if appropriate)</w:t>
            </w:r>
          </w:p>
        </w:tc>
        <w:tc>
          <w:tcPr>
            <w:tcW w:w="3085" w:type="dxa"/>
            <w:tcBorders>
              <w:top w:val="single" w:sz="4" w:space="0" w:color="000000"/>
              <w:left w:val="single" w:sz="4" w:space="0" w:color="000000"/>
              <w:bottom w:val="single" w:sz="4" w:space="0" w:color="000000"/>
            </w:tcBorders>
            <w:shd w:val="clear" w:color="auto" w:fill="auto"/>
            <w:vAlign w:val="center"/>
          </w:tcPr>
          <w:p w14:paraId="3417A31D" w14:textId="77777777" w:rsidR="00735132" w:rsidRPr="007E3061" w:rsidRDefault="00735132" w:rsidP="007E3061">
            <w:pPr>
              <w:spacing w:line="240" w:lineRule="auto"/>
              <w:jc w:val="both"/>
              <w:rPr>
                <w:rFonts w:ascii="Arial" w:eastAsia="Times New Roman" w:hAnsi="Arial" w:cs="Arial"/>
                <w:b/>
                <w:color w:val="000000"/>
                <w:sz w:val="20"/>
                <w:szCs w:val="20"/>
                <w:lang w:val="en-US"/>
              </w:rPr>
            </w:pPr>
            <w:r w:rsidRPr="007E3061">
              <w:rPr>
                <w:rFonts w:ascii="Arial" w:eastAsia="Times New Roman" w:hAnsi="Arial" w:cs="Arial"/>
                <w:b/>
                <w:color w:val="000000"/>
                <w:sz w:val="20"/>
                <w:szCs w:val="20"/>
                <w:lang w:val="en-US"/>
              </w:rPr>
              <w:t>Methods of application of the bait (ex: pre-filled secured bait box)</w:t>
            </w:r>
          </w:p>
        </w:tc>
        <w:tc>
          <w:tcPr>
            <w:tcW w:w="1592" w:type="dxa"/>
            <w:tcBorders>
              <w:top w:val="single" w:sz="4" w:space="0" w:color="000000"/>
              <w:left w:val="single" w:sz="4" w:space="0" w:color="000000"/>
              <w:bottom w:val="single" w:sz="4" w:space="0" w:color="000000"/>
            </w:tcBorders>
            <w:shd w:val="clear" w:color="auto" w:fill="auto"/>
            <w:vAlign w:val="center"/>
          </w:tcPr>
          <w:p w14:paraId="09D96D59" w14:textId="77777777" w:rsidR="00735132" w:rsidRPr="007E3061" w:rsidRDefault="00735132" w:rsidP="007E3061">
            <w:pPr>
              <w:spacing w:line="240" w:lineRule="auto"/>
              <w:jc w:val="both"/>
              <w:rPr>
                <w:rFonts w:ascii="Arial" w:eastAsia="Times New Roman" w:hAnsi="Arial" w:cs="Arial"/>
                <w:b/>
                <w:color w:val="000000"/>
                <w:sz w:val="20"/>
                <w:szCs w:val="20"/>
                <w:lang w:val="en-US"/>
              </w:rPr>
            </w:pPr>
            <w:r w:rsidRPr="007E3061">
              <w:rPr>
                <w:rFonts w:ascii="Arial" w:eastAsia="Times New Roman" w:hAnsi="Arial" w:cs="Arial"/>
                <w:b/>
                <w:color w:val="000000"/>
                <w:sz w:val="20"/>
                <w:szCs w:val="20"/>
                <w:lang w:val="en-US"/>
              </w:rPr>
              <w:t xml:space="preserve">Primary </w:t>
            </w:r>
            <w:r w:rsidR="001B43D7" w:rsidRPr="007E3061">
              <w:rPr>
                <w:rFonts w:ascii="Arial" w:eastAsia="Times New Roman" w:hAnsi="Arial" w:cs="Arial"/>
                <w:b/>
                <w:color w:val="000000"/>
                <w:sz w:val="20"/>
                <w:szCs w:val="20"/>
                <w:lang w:val="en-US"/>
              </w:rPr>
              <w:t>packaging:</w:t>
            </w:r>
            <w:r w:rsidRPr="007E3061">
              <w:rPr>
                <w:rFonts w:ascii="Arial" w:eastAsia="Times New Roman" w:hAnsi="Arial" w:cs="Arial"/>
                <w:b/>
                <w:color w:val="000000"/>
                <w:sz w:val="20"/>
                <w:szCs w:val="20"/>
                <w:lang w:val="en-US"/>
              </w:rPr>
              <w:t xml:space="preserve"> type : bulk, individual wrapping…</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4B2B1" w14:textId="77777777" w:rsidR="00735132" w:rsidRPr="007E3061" w:rsidRDefault="00735132" w:rsidP="007E3061">
            <w:pPr>
              <w:spacing w:line="240" w:lineRule="auto"/>
              <w:jc w:val="both"/>
              <w:rPr>
                <w:rFonts w:ascii="Arial" w:hAnsi="Arial" w:cs="Arial"/>
                <w:b/>
                <w:sz w:val="20"/>
                <w:szCs w:val="20"/>
              </w:rPr>
            </w:pPr>
            <w:r w:rsidRPr="007E3061">
              <w:rPr>
                <w:rFonts w:ascii="Arial" w:eastAsia="Times New Roman" w:hAnsi="Arial" w:cs="Arial"/>
                <w:b/>
                <w:color w:val="000000"/>
                <w:sz w:val="20"/>
                <w:szCs w:val="20"/>
                <w:lang w:val="en-US"/>
              </w:rPr>
              <w:t>Authori</w:t>
            </w:r>
            <w:r w:rsidR="003370E2" w:rsidRPr="007E3061">
              <w:rPr>
                <w:rFonts w:ascii="Arial" w:eastAsia="Times New Roman" w:hAnsi="Arial" w:cs="Arial"/>
                <w:b/>
                <w:color w:val="000000"/>
                <w:sz w:val="20"/>
                <w:szCs w:val="20"/>
                <w:lang w:val="en-US"/>
              </w:rPr>
              <w:t>z</w:t>
            </w:r>
            <w:r w:rsidRPr="007E3061">
              <w:rPr>
                <w:rFonts w:ascii="Arial" w:eastAsia="Times New Roman" w:hAnsi="Arial" w:cs="Arial"/>
                <w:b/>
                <w:color w:val="000000"/>
                <w:sz w:val="20"/>
                <w:szCs w:val="20"/>
                <w:lang w:val="en-US"/>
              </w:rPr>
              <w:t>ation</w:t>
            </w:r>
          </w:p>
        </w:tc>
      </w:tr>
      <w:tr w:rsidR="00355EBE" w:rsidRPr="007E3061" w14:paraId="1AAA66C3" w14:textId="77777777" w:rsidTr="00587E47">
        <w:trPr>
          <w:cantSplit/>
          <w:trHeight w:val="173"/>
        </w:trPr>
        <w:tc>
          <w:tcPr>
            <w:tcW w:w="1843" w:type="dxa"/>
            <w:vMerge w:val="restart"/>
            <w:tcBorders>
              <w:top w:val="single" w:sz="4" w:space="0" w:color="000000"/>
              <w:left w:val="single" w:sz="4" w:space="0" w:color="000000"/>
            </w:tcBorders>
            <w:shd w:val="clear" w:color="auto" w:fill="auto"/>
            <w:vAlign w:val="center"/>
          </w:tcPr>
          <w:p w14:paraId="6AABE55F" w14:textId="77777777" w:rsidR="00355EBE" w:rsidRPr="007E3061" w:rsidRDefault="00355EBE" w:rsidP="007E3061">
            <w:pPr>
              <w:spacing w:line="240" w:lineRule="auto"/>
              <w:jc w:val="both"/>
              <w:rPr>
                <w:rFonts w:ascii="Arial" w:eastAsia="Times New Roman" w:hAnsi="Arial" w:cs="Arial"/>
                <w:b/>
                <w:bCs/>
                <w:caps/>
                <w:color w:val="000000"/>
                <w:sz w:val="20"/>
                <w:szCs w:val="20"/>
                <w:lang w:val="fr-FR"/>
              </w:rPr>
            </w:pPr>
            <w:r w:rsidRPr="007E3061">
              <w:rPr>
                <w:rFonts w:ascii="Arial" w:eastAsia="Times New Roman" w:hAnsi="Arial" w:cs="Arial"/>
                <w:b/>
                <w:bCs/>
                <w:caps/>
                <w:color w:val="000000"/>
                <w:sz w:val="20"/>
                <w:szCs w:val="20"/>
                <w:lang w:val="fr-FR"/>
              </w:rPr>
              <w:t>FANGA B+ SOURIS RAT</w:t>
            </w:r>
          </w:p>
          <w:p w14:paraId="5F8B4C5F" w14:textId="77777777" w:rsidR="00355EBE" w:rsidRPr="007E3061" w:rsidRDefault="00355EBE" w:rsidP="007E3061">
            <w:pPr>
              <w:spacing w:line="240" w:lineRule="auto"/>
              <w:jc w:val="both"/>
              <w:rPr>
                <w:rFonts w:ascii="Arial" w:eastAsia="Times New Roman" w:hAnsi="Arial" w:cs="Arial"/>
                <w:b/>
                <w:bCs/>
                <w:caps/>
                <w:color w:val="000000"/>
                <w:sz w:val="20"/>
                <w:szCs w:val="20"/>
                <w:lang w:val="fr-FR"/>
              </w:rPr>
            </w:pPr>
          </w:p>
          <w:p w14:paraId="7DFDB0B3" w14:textId="77777777" w:rsidR="00355EBE" w:rsidRPr="007E3061" w:rsidRDefault="00355EBE" w:rsidP="007E3061">
            <w:pPr>
              <w:spacing w:line="240" w:lineRule="auto"/>
              <w:jc w:val="both"/>
              <w:rPr>
                <w:rFonts w:ascii="Arial" w:eastAsia="Times New Roman" w:hAnsi="Arial" w:cs="Arial"/>
                <w:color w:val="000000"/>
                <w:sz w:val="20"/>
                <w:szCs w:val="20"/>
                <w:lang w:val="fr-FR"/>
              </w:rPr>
            </w:pPr>
            <w:r w:rsidRPr="007E3061">
              <w:rPr>
                <w:rFonts w:ascii="Arial" w:eastAsia="Times New Roman" w:hAnsi="Arial" w:cs="Arial"/>
                <w:color w:val="000000"/>
                <w:sz w:val="20"/>
                <w:szCs w:val="20"/>
                <w:lang w:val="fr-FR"/>
              </w:rPr>
              <w:t>Formulation: grain bait</w:t>
            </w:r>
          </w:p>
        </w:tc>
        <w:tc>
          <w:tcPr>
            <w:tcW w:w="1384" w:type="dxa"/>
            <w:tcBorders>
              <w:top w:val="single" w:sz="4" w:space="0" w:color="000000"/>
              <w:left w:val="single" w:sz="4" w:space="0" w:color="000000"/>
              <w:bottom w:val="single" w:sz="4" w:space="0" w:color="000000"/>
            </w:tcBorders>
            <w:shd w:val="clear" w:color="auto" w:fill="auto"/>
            <w:vAlign w:val="center"/>
          </w:tcPr>
          <w:p w14:paraId="0870BB37" w14:textId="77777777" w:rsidR="00355EBE" w:rsidRPr="007E3061"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House mouse:</w:t>
            </w:r>
            <w:r w:rsidRPr="007E3061">
              <w:rPr>
                <w:rFonts w:ascii="Arial" w:eastAsia="Times New Roman" w:hAnsi="Arial" w:cs="Arial"/>
                <w:i/>
                <w:color w:val="000000"/>
                <w:sz w:val="20"/>
                <w:szCs w:val="20"/>
                <w:lang w:val="en-US"/>
              </w:rPr>
              <w:t xml:space="preserve"> Mus musculus</w:t>
            </w:r>
          </w:p>
        </w:tc>
        <w:tc>
          <w:tcPr>
            <w:tcW w:w="1418" w:type="dxa"/>
            <w:tcBorders>
              <w:top w:val="single" w:sz="4" w:space="0" w:color="000000"/>
              <w:left w:val="single" w:sz="4" w:space="0" w:color="000000"/>
              <w:bottom w:val="single" w:sz="4" w:space="0" w:color="000000"/>
            </w:tcBorders>
            <w:shd w:val="clear" w:color="auto" w:fill="auto"/>
            <w:vAlign w:val="center"/>
          </w:tcPr>
          <w:p w14:paraId="67CAEDF1" w14:textId="77777777" w:rsidR="00355EBE"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Professional</w:t>
            </w:r>
          </w:p>
          <w:p w14:paraId="6F1722E5" w14:textId="77777777" w:rsidR="007E3061" w:rsidRPr="007E3061" w:rsidRDefault="007E3061" w:rsidP="007E3061">
            <w:pPr>
              <w:spacing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users</w:t>
            </w:r>
          </w:p>
        </w:tc>
        <w:tc>
          <w:tcPr>
            <w:tcW w:w="1843" w:type="dxa"/>
            <w:tcBorders>
              <w:top w:val="single" w:sz="4" w:space="0" w:color="000000"/>
              <w:left w:val="single" w:sz="4" w:space="0" w:color="000000"/>
              <w:bottom w:val="single" w:sz="4" w:space="0" w:color="000000"/>
            </w:tcBorders>
            <w:shd w:val="clear" w:color="auto" w:fill="auto"/>
          </w:tcPr>
          <w:p w14:paraId="65A29E0E" w14:textId="77777777" w:rsidR="00355EBE" w:rsidRPr="007E3061" w:rsidRDefault="00355EBE" w:rsidP="007E3061">
            <w:pPr>
              <w:spacing w:line="240" w:lineRule="auto"/>
              <w:jc w:val="both"/>
              <w:rPr>
                <w:rFonts w:ascii="Arial" w:eastAsia="Times New Roman" w:hAnsi="Arial" w:cs="Arial"/>
                <w:spacing w:val="-8"/>
                <w:sz w:val="20"/>
                <w:szCs w:val="20"/>
                <w:lang w:val="en-US" w:eastAsia="fr-FR"/>
              </w:rPr>
            </w:pPr>
          </w:p>
          <w:p w14:paraId="2A966A76" w14:textId="77777777" w:rsidR="00355EBE" w:rsidRPr="007E3061" w:rsidRDefault="00355EBE" w:rsidP="007E3061">
            <w:pPr>
              <w:spacing w:line="240" w:lineRule="auto"/>
              <w:jc w:val="both"/>
              <w:rPr>
                <w:rFonts w:ascii="Arial" w:eastAsia="Times New Roman" w:hAnsi="Arial" w:cs="Arial"/>
                <w:spacing w:val="-8"/>
                <w:sz w:val="20"/>
                <w:szCs w:val="20"/>
                <w:lang w:val="en-US" w:eastAsia="fr-FR"/>
              </w:rPr>
            </w:pPr>
          </w:p>
          <w:p w14:paraId="677EEF81" w14:textId="77777777" w:rsidR="00355EBE" w:rsidRPr="007E3061"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spacing w:val="-8"/>
                <w:sz w:val="20"/>
                <w:szCs w:val="20"/>
                <w:lang w:val="en-US" w:eastAsia="fr-FR"/>
              </w:rPr>
              <w:t xml:space="preserve">In and around buildings </w:t>
            </w:r>
          </w:p>
        </w:tc>
        <w:tc>
          <w:tcPr>
            <w:tcW w:w="1876" w:type="dxa"/>
            <w:tcBorders>
              <w:top w:val="single" w:sz="4" w:space="0" w:color="000000"/>
              <w:left w:val="single" w:sz="4" w:space="0" w:color="000000"/>
              <w:bottom w:val="single" w:sz="4" w:space="0" w:color="000000"/>
            </w:tcBorders>
            <w:shd w:val="clear" w:color="auto" w:fill="auto"/>
            <w:vAlign w:val="center"/>
          </w:tcPr>
          <w:p w14:paraId="0BB72260" w14:textId="77777777" w:rsidR="00355EBE" w:rsidRPr="007E3061" w:rsidRDefault="00355EBE" w:rsidP="007E3061">
            <w:pPr>
              <w:spacing w:line="240" w:lineRule="auto"/>
              <w:jc w:val="both"/>
              <w:rPr>
                <w:rFonts w:ascii="Arial" w:hAnsi="Arial" w:cs="Arial"/>
                <w:sz w:val="20"/>
                <w:szCs w:val="20"/>
                <w:lang w:val="en-US"/>
              </w:rPr>
            </w:pPr>
            <w:r w:rsidRPr="007E3061">
              <w:rPr>
                <w:rFonts w:ascii="Arial" w:eastAsia="Times New Roman" w:hAnsi="Arial" w:cs="Arial"/>
                <w:sz w:val="20"/>
                <w:szCs w:val="20"/>
                <w:lang w:val="en-GB" w:eastAsia="de-DE"/>
              </w:rPr>
              <w:t>30 - 40 g grains/secured bait station separated by 1-2 meters.</w:t>
            </w:r>
          </w:p>
        </w:tc>
        <w:tc>
          <w:tcPr>
            <w:tcW w:w="3085" w:type="dxa"/>
            <w:vMerge w:val="restart"/>
            <w:tcBorders>
              <w:top w:val="single" w:sz="4" w:space="0" w:color="000000"/>
              <w:left w:val="single" w:sz="4" w:space="0" w:color="000000"/>
            </w:tcBorders>
            <w:shd w:val="clear" w:color="auto" w:fill="auto"/>
            <w:vAlign w:val="center"/>
          </w:tcPr>
          <w:p w14:paraId="0BAE6FAE" w14:textId="77777777" w:rsidR="00355EBE" w:rsidRPr="007E3061" w:rsidRDefault="00355EBE" w:rsidP="007E3061">
            <w:pPr>
              <w:autoSpaceDE w:val="0"/>
              <w:spacing w:line="240" w:lineRule="auto"/>
              <w:jc w:val="both"/>
              <w:rPr>
                <w:rFonts w:ascii="Arial" w:hAnsi="Arial" w:cs="Arial"/>
                <w:sz w:val="20"/>
                <w:szCs w:val="20"/>
                <w:lang w:val="en-US"/>
              </w:rPr>
            </w:pPr>
            <w:r w:rsidRPr="007E3061">
              <w:rPr>
                <w:rFonts w:ascii="Arial" w:hAnsi="Arial" w:cs="Arial"/>
                <w:sz w:val="20"/>
                <w:szCs w:val="20"/>
                <w:lang w:val="en-US"/>
              </w:rPr>
              <w:t>Manual application of baits in tamper-resistant bait boxes or in covered bait stations</w:t>
            </w:r>
          </w:p>
          <w:p w14:paraId="3DFF1F88" w14:textId="77777777" w:rsidR="00355EBE" w:rsidRPr="007E3061" w:rsidRDefault="00355EBE" w:rsidP="007E3061">
            <w:pPr>
              <w:autoSpaceDE w:val="0"/>
              <w:spacing w:line="240" w:lineRule="auto"/>
              <w:jc w:val="both"/>
              <w:rPr>
                <w:rFonts w:ascii="Arial" w:hAnsi="Arial" w:cs="Arial"/>
                <w:sz w:val="20"/>
                <w:szCs w:val="20"/>
                <w:lang w:val="en-US"/>
              </w:rPr>
            </w:pPr>
          </w:p>
          <w:p w14:paraId="7F697C85" w14:textId="77777777" w:rsidR="00355EBE" w:rsidRPr="007E3061" w:rsidRDefault="00355EBE" w:rsidP="007E3061">
            <w:pPr>
              <w:autoSpaceDE w:val="0"/>
              <w:spacing w:line="240" w:lineRule="auto"/>
              <w:jc w:val="both"/>
              <w:rPr>
                <w:rFonts w:ascii="Arial" w:hAnsi="Arial" w:cs="Arial"/>
                <w:sz w:val="20"/>
                <w:szCs w:val="20"/>
                <w:lang w:val="en-GB"/>
              </w:rPr>
            </w:pPr>
            <w:r w:rsidRPr="007E3061">
              <w:rPr>
                <w:rFonts w:ascii="Arial" w:eastAsia="Times New Roman" w:hAnsi="Arial" w:cs="Arial"/>
                <w:sz w:val="20"/>
                <w:szCs w:val="20"/>
                <w:lang w:val="en-GB" w:eastAsia="de-DE"/>
              </w:rPr>
              <w:t>Bait points should be controlled and resupply as long as the bait is consumed, 3 days after the first application then weekly for use in and around building.</w:t>
            </w:r>
          </w:p>
        </w:tc>
        <w:tc>
          <w:tcPr>
            <w:tcW w:w="1592" w:type="dxa"/>
            <w:vMerge w:val="restart"/>
            <w:tcBorders>
              <w:top w:val="single" w:sz="4" w:space="0" w:color="000000"/>
              <w:left w:val="single" w:sz="4" w:space="0" w:color="000000"/>
            </w:tcBorders>
            <w:shd w:val="clear" w:color="auto" w:fill="auto"/>
            <w:vAlign w:val="center"/>
          </w:tcPr>
          <w:p w14:paraId="0CDAEB89" w14:textId="77777777" w:rsidR="00355EBE" w:rsidRPr="007E3061" w:rsidRDefault="00355EBE" w:rsidP="007E3061">
            <w:pPr>
              <w:spacing w:line="240" w:lineRule="auto"/>
              <w:jc w:val="both"/>
              <w:rPr>
                <w:rFonts w:ascii="Arial" w:eastAsia="Times New Roman" w:hAnsi="Arial" w:cs="Arial"/>
                <w:color w:val="000000"/>
                <w:sz w:val="20"/>
                <w:szCs w:val="20"/>
                <w:lang w:val="en-US"/>
              </w:rPr>
            </w:pPr>
            <w:r w:rsidRPr="007E3061">
              <w:rPr>
                <w:rFonts w:ascii="Arial" w:hAnsi="Arial" w:cs="Arial"/>
                <w:sz w:val="20"/>
                <w:szCs w:val="20"/>
                <w:lang w:val="en-US"/>
              </w:rPr>
              <w:t>Sachet (polyethylene) and bulk in bucket, carton, paper bag</w:t>
            </w:r>
          </w:p>
          <w:p w14:paraId="458AABEE" w14:textId="77777777" w:rsidR="00355EBE" w:rsidRPr="007E3061" w:rsidRDefault="00355EBE" w:rsidP="007E3061">
            <w:pPr>
              <w:spacing w:line="240" w:lineRule="auto"/>
              <w:jc w:val="both"/>
              <w:rPr>
                <w:rFonts w:ascii="Arial" w:eastAsia="Times New Roman" w:hAnsi="Arial" w:cs="Arial"/>
                <w:color w:val="000000"/>
                <w:sz w:val="20"/>
                <w:szCs w:val="20"/>
                <w:lang w:val="en-US"/>
              </w:rPr>
            </w:pPr>
            <w:r w:rsidRPr="007E3061">
              <w:rPr>
                <w:rFonts w:ascii="Arial" w:hAnsi="Arial" w:cs="Arial"/>
                <w:sz w:val="20"/>
                <w:szCs w:val="20"/>
                <w:lang w:val="en-US"/>
              </w:rPr>
              <w:t>Sachet (polyethylene) and bulk  in bucket, carton, paper bag</w:t>
            </w:r>
            <w:r w:rsidRPr="007E3061" w:rsidDel="00FD7881">
              <w:rPr>
                <w:rFonts w:ascii="Arial" w:hAnsi="Arial" w:cs="Arial"/>
                <w:sz w:val="20"/>
                <w:szCs w:val="20"/>
                <w:lang w:val="en-US"/>
              </w:rPr>
              <w:t xml:space="preserve"> </w:t>
            </w:r>
          </w:p>
        </w:tc>
        <w:tc>
          <w:tcPr>
            <w:tcW w:w="1649" w:type="dxa"/>
            <w:vMerge w:val="restart"/>
            <w:tcBorders>
              <w:top w:val="single" w:sz="4" w:space="0" w:color="000000"/>
              <w:left w:val="single" w:sz="4" w:space="0" w:color="000000"/>
              <w:right w:val="single" w:sz="4" w:space="0" w:color="000000"/>
            </w:tcBorders>
            <w:shd w:val="clear" w:color="auto" w:fill="auto"/>
            <w:vAlign w:val="center"/>
          </w:tcPr>
          <w:p w14:paraId="73F29609" w14:textId="77777777" w:rsidR="00355EBE" w:rsidRPr="007E3061" w:rsidRDefault="00355EBE" w:rsidP="007E3061">
            <w:pPr>
              <w:snapToGrid w:val="0"/>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yes</w:t>
            </w:r>
          </w:p>
          <w:p w14:paraId="3C72C989" w14:textId="77777777" w:rsidR="00355EBE" w:rsidRPr="007E3061" w:rsidRDefault="00355EBE" w:rsidP="007E3061">
            <w:pPr>
              <w:snapToGrid w:val="0"/>
              <w:spacing w:line="240" w:lineRule="auto"/>
              <w:jc w:val="both"/>
              <w:rPr>
                <w:rFonts w:ascii="Arial" w:eastAsia="Times New Roman" w:hAnsi="Arial" w:cs="Arial"/>
                <w:color w:val="000000"/>
                <w:sz w:val="20"/>
                <w:szCs w:val="20"/>
                <w:lang w:val="en-US"/>
              </w:rPr>
            </w:pPr>
          </w:p>
        </w:tc>
      </w:tr>
      <w:tr w:rsidR="00355EBE" w:rsidRPr="007E3061" w14:paraId="0EFBC8B5" w14:textId="77777777" w:rsidTr="00587E47">
        <w:trPr>
          <w:cantSplit/>
          <w:trHeight w:val="173"/>
        </w:trPr>
        <w:tc>
          <w:tcPr>
            <w:tcW w:w="1843" w:type="dxa"/>
            <w:vMerge/>
            <w:tcBorders>
              <w:left w:val="single" w:sz="4" w:space="0" w:color="000000"/>
            </w:tcBorders>
            <w:shd w:val="clear" w:color="auto" w:fill="auto"/>
            <w:vAlign w:val="center"/>
          </w:tcPr>
          <w:p w14:paraId="16350017" w14:textId="77777777" w:rsidR="00355EBE" w:rsidRPr="007E3061" w:rsidRDefault="00355EBE" w:rsidP="007E3061">
            <w:pPr>
              <w:spacing w:line="240" w:lineRule="auto"/>
              <w:jc w:val="both"/>
              <w:rPr>
                <w:rFonts w:ascii="Arial" w:eastAsia="Times New Roman" w:hAnsi="Arial" w:cs="Arial"/>
                <w:b/>
                <w:bCs/>
                <w:caps/>
                <w:color w:val="000000"/>
                <w:sz w:val="20"/>
                <w:szCs w:val="20"/>
                <w:lang w:val="en-US"/>
              </w:rPr>
            </w:pPr>
          </w:p>
        </w:tc>
        <w:tc>
          <w:tcPr>
            <w:tcW w:w="1384" w:type="dxa"/>
            <w:tcBorders>
              <w:top w:val="single" w:sz="4" w:space="0" w:color="000000"/>
              <w:left w:val="single" w:sz="4" w:space="0" w:color="000000"/>
              <w:bottom w:val="single" w:sz="4" w:space="0" w:color="000000"/>
            </w:tcBorders>
            <w:shd w:val="clear" w:color="auto" w:fill="auto"/>
            <w:vAlign w:val="center"/>
          </w:tcPr>
          <w:p w14:paraId="0A511D25" w14:textId="77777777" w:rsidR="00355EBE" w:rsidRPr="007E3061"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Black and Brown</w:t>
            </w:r>
            <w:r w:rsidRPr="007E3061">
              <w:rPr>
                <w:rFonts w:ascii="Arial" w:eastAsia="Times New Roman" w:hAnsi="Arial" w:cs="Arial"/>
                <w:i/>
                <w:color w:val="000000"/>
                <w:sz w:val="20"/>
                <w:szCs w:val="20"/>
                <w:lang w:val="en-US"/>
              </w:rPr>
              <w:t xml:space="preserve"> rats (Rattus rattus </w:t>
            </w:r>
            <w:r w:rsidRPr="007E3061">
              <w:rPr>
                <w:rFonts w:ascii="Arial" w:eastAsia="Times New Roman" w:hAnsi="Arial" w:cs="Arial"/>
                <w:color w:val="000000"/>
                <w:sz w:val="20"/>
                <w:szCs w:val="20"/>
                <w:lang w:val="en-US"/>
              </w:rPr>
              <w:t>and</w:t>
            </w:r>
            <w:r w:rsidRPr="007E3061">
              <w:rPr>
                <w:rFonts w:ascii="Arial" w:eastAsia="Times New Roman" w:hAnsi="Arial" w:cs="Arial"/>
                <w:i/>
                <w:color w:val="000000"/>
                <w:sz w:val="20"/>
                <w:szCs w:val="20"/>
                <w:lang w:val="en-US"/>
              </w:rPr>
              <w:t xml:space="preserve"> Rattus Norvegicus)</w:t>
            </w:r>
          </w:p>
        </w:tc>
        <w:tc>
          <w:tcPr>
            <w:tcW w:w="1418" w:type="dxa"/>
            <w:tcBorders>
              <w:top w:val="single" w:sz="4" w:space="0" w:color="000000"/>
              <w:left w:val="single" w:sz="4" w:space="0" w:color="000000"/>
              <w:bottom w:val="single" w:sz="4" w:space="0" w:color="000000"/>
            </w:tcBorders>
            <w:shd w:val="clear" w:color="auto" w:fill="auto"/>
            <w:vAlign w:val="center"/>
          </w:tcPr>
          <w:p w14:paraId="64D7BD0D" w14:textId="77777777" w:rsidR="00355EBE"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Professional</w:t>
            </w:r>
          </w:p>
          <w:p w14:paraId="437C86CC" w14:textId="77777777" w:rsidR="007E3061" w:rsidRPr="007E3061" w:rsidRDefault="007E3061" w:rsidP="007E3061">
            <w:pPr>
              <w:spacing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users</w:t>
            </w:r>
          </w:p>
        </w:tc>
        <w:tc>
          <w:tcPr>
            <w:tcW w:w="1843" w:type="dxa"/>
            <w:tcBorders>
              <w:top w:val="single" w:sz="4" w:space="0" w:color="000000"/>
              <w:left w:val="single" w:sz="4" w:space="0" w:color="000000"/>
              <w:bottom w:val="single" w:sz="4" w:space="0" w:color="000000"/>
            </w:tcBorders>
            <w:shd w:val="clear" w:color="auto" w:fill="auto"/>
          </w:tcPr>
          <w:p w14:paraId="1B4C093E" w14:textId="77777777" w:rsidR="00355EBE" w:rsidRPr="007E3061" w:rsidRDefault="00355EBE" w:rsidP="007E3061">
            <w:pPr>
              <w:spacing w:line="240" w:lineRule="auto"/>
              <w:jc w:val="both"/>
              <w:rPr>
                <w:rFonts w:ascii="Arial" w:eastAsia="Times New Roman" w:hAnsi="Arial" w:cs="Arial"/>
                <w:spacing w:val="-8"/>
                <w:sz w:val="20"/>
                <w:szCs w:val="20"/>
                <w:lang w:val="en-US" w:eastAsia="fr-FR"/>
              </w:rPr>
            </w:pPr>
          </w:p>
          <w:p w14:paraId="4F0B4DCA" w14:textId="77777777" w:rsidR="00355EBE" w:rsidRPr="007E3061" w:rsidRDefault="00355EBE" w:rsidP="007E3061">
            <w:pPr>
              <w:spacing w:line="240" w:lineRule="auto"/>
              <w:jc w:val="both"/>
              <w:rPr>
                <w:rFonts w:ascii="Arial" w:eastAsia="Times New Roman" w:hAnsi="Arial" w:cs="Arial"/>
                <w:spacing w:val="-8"/>
                <w:sz w:val="20"/>
                <w:szCs w:val="20"/>
                <w:lang w:val="en-US" w:eastAsia="fr-FR"/>
              </w:rPr>
            </w:pPr>
          </w:p>
          <w:p w14:paraId="7FB4160C" w14:textId="77777777" w:rsidR="00355EBE" w:rsidRPr="007E3061"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spacing w:val="-8"/>
                <w:sz w:val="20"/>
                <w:szCs w:val="20"/>
                <w:lang w:val="en-US" w:eastAsia="fr-FR"/>
              </w:rPr>
              <w:t xml:space="preserve">In and around buildings </w:t>
            </w:r>
          </w:p>
        </w:tc>
        <w:tc>
          <w:tcPr>
            <w:tcW w:w="1876" w:type="dxa"/>
            <w:tcBorders>
              <w:top w:val="single" w:sz="4" w:space="0" w:color="000000"/>
              <w:left w:val="single" w:sz="4" w:space="0" w:color="000000"/>
              <w:bottom w:val="single" w:sz="4" w:space="0" w:color="000000"/>
            </w:tcBorders>
            <w:shd w:val="clear" w:color="auto" w:fill="auto"/>
            <w:vAlign w:val="center"/>
          </w:tcPr>
          <w:p w14:paraId="3ABEB821" w14:textId="77777777" w:rsidR="00355EBE" w:rsidRPr="007E3061"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 xml:space="preserve">180 - 200 g / </w:t>
            </w:r>
            <w:r w:rsidRPr="007E3061">
              <w:rPr>
                <w:rFonts w:ascii="Arial" w:eastAsia="Times New Roman" w:hAnsi="Arial" w:cs="Arial"/>
                <w:sz w:val="20"/>
                <w:szCs w:val="20"/>
                <w:lang w:val="en-GB" w:eastAsia="de-DE"/>
              </w:rPr>
              <w:t>grains/secured bait station separated</w:t>
            </w:r>
          </w:p>
          <w:p w14:paraId="41AAA7E0" w14:textId="77777777" w:rsidR="00355EBE" w:rsidRPr="007E3061"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5-10 meters</w:t>
            </w:r>
          </w:p>
        </w:tc>
        <w:tc>
          <w:tcPr>
            <w:tcW w:w="3085" w:type="dxa"/>
            <w:vMerge/>
            <w:tcBorders>
              <w:left w:val="single" w:sz="4" w:space="0" w:color="000000"/>
              <w:bottom w:val="single" w:sz="4" w:space="0" w:color="000000"/>
            </w:tcBorders>
            <w:shd w:val="clear" w:color="auto" w:fill="auto"/>
            <w:vAlign w:val="center"/>
          </w:tcPr>
          <w:p w14:paraId="4AF706B4" w14:textId="77777777" w:rsidR="00355EBE" w:rsidRPr="007E3061" w:rsidRDefault="00355EBE" w:rsidP="007E3061">
            <w:pPr>
              <w:autoSpaceDE w:val="0"/>
              <w:spacing w:line="240" w:lineRule="auto"/>
              <w:jc w:val="both"/>
              <w:rPr>
                <w:rFonts w:ascii="Arial" w:hAnsi="Arial" w:cs="Arial"/>
                <w:sz w:val="20"/>
                <w:szCs w:val="20"/>
                <w:lang w:val="en-US"/>
              </w:rPr>
            </w:pPr>
          </w:p>
        </w:tc>
        <w:tc>
          <w:tcPr>
            <w:tcW w:w="1592" w:type="dxa"/>
            <w:vMerge/>
            <w:tcBorders>
              <w:left w:val="single" w:sz="4" w:space="0" w:color="000000"/>
              <w:bottom w:val="single" w:sz="4" w:space="0" w:color="000000"/>
            </w:tcBorders>
            <w:shd w:val="clear" w:color="auto" w:fill="auto"/>
            <w:vAlign w:val="center"/>
          </w:tcPr>
          <w:p w14:paraId="01C9086D" w14:textId="77777777" w:rsidR="00355EBE" w:rsidRPr="007E3061" w:rsidRDefault="00355EBE" w:rsidP="007E3061">
            <w:pPr>
              <w:spacing w:line="240" w:lineRule="auto"/>
              <w:jc w:val="both"/>
              <w:rPr>
                <w:rFonts w:ascii="Arial" w:hAnsi="Arial" w:cs="Arial"/>
                <w:sz w:val="20"/>
                <w:szCs w:val="20"/>
                <w:lang w:val="en-US"/>
              </w:rPr>
            </w:pPr>
          </w:p>
        </w:tc>
        <w:tc>
          <w:tcPr>
            <w:tcW w:w="1649" w:type="dxa"/>
            <w:vMerge/>
            <w:tcBorders>
              <w:left w:val="single" w:sz="4" w:space="0" w:color="000000"/>
              <w:right w:val="single" w:sz="4" w:space="0" w:color="000000"/>
            </w:tcBorders>
            <w:shd w:val="clear" w:color="auto" w:fill="auto"/>
            <w:vAlign w:val="center"/>
          </w:tcPr>
          <w:p w14:paraId="1854F9B1" w14:textId="77777777" w:rsidR="00355EBE" w:rsidRPr="007E3061" w:rsidRDefault="00355EBE" w:rsidP="007E3061">
            <w:pPr>
              <w:snapToGrid w:val="0"/>
              <w:spacing w:line="240" w:lineRule="auto"/>
              <w:jc w:val="both"/>
              <w:rPr>
                <w:rFonts w:ascii="Arial" w:eastAsia="Times New Roman" w:hAnsi="Arial" w:cs="Arial"/>
                <w:color w:val="000000"/>
                <w:sz w:val="20"/>
                <w:szCs w:val="20"/>
                <w:lang w:val="en-US"/>
              </w:rPr>
            </w:pPr>
          </w:p>
        </w:tc>
      </w:tr>
      <w:tr w:rsidR="00355EBE" w:rsidRPr="007E3061" w14:paraId="148A435B" w14:textId="77777777" w:rsidTr="00587E47">
        <w:trPr>
          <w:cantSplit/>
          <w:trHeight w:val="173"/>
        </w:trPr>
        <w:tc>
          <w:tcPr>
            <w:tcW w:w="1843" w:type="dxa"/>
            <w:vMerge/>
            <w:tcBorders>
              <w:left w:val="single" w:sz="4" w:space="0" w:color="000000"/>
            </w:tcBorders>
            <w:shd w:val="clear" w:color="auto" w:fill="auto"/>
            <w:vAlign w:val="center"/>
          </w:tcPr>
          <w:p w14:paraId="6C4F8438" w14:textId="77777777" w:rsidR="00355EBE" w:rsidRPr="007E3061" w:rsidRDefault="00355EBE" w:rsidP="007E3061">
            <w:pPr>
              <w:spacing w:line="240" w:lineRule="auto"/>
              <w:jc w:val="both"/>
              <w:rPr>
                <w:rFonts w:ascii="Arial" w:eastAsia="Times New Roman" w:hAnsi="Arial" w:cs="Arial"/>
                <w:b/>
                <w:bCs/>
                <w:caps/>
                <w:color w:val="000000"/>
                <w:sz w:val="20"/>
                <w:szCs w:val="20"/>
                <w:lang w:val="en-US"/>
              </w:rPr>
            </w:pPr>
          </w:p>
        </w:tc>
        <w:tc>
          <w:tcPr>
            <w:tcW w:w="1384" w:type="dxa"/>
            <w:tcBorders>
              <w:top w:val="single" w:sz="4" w:space="0" w:color="000000"/>
              <w:left w:val="single" w:sz="4" w:space="0" w:color="000000"/>
              <w:bottom w:val="single" w:sz="4" w:space="0" w:color="000000"/>
            </w:tcBorders>
            <w:shd w:val="clear" w:color="auto" w:fill="auto"/>
            <w:vAlign w:val="center"/>
          </w:tcPr>
          <w:p w14:paraId="41904896" w14:textId="77777777" w:rsidR="00355EBE" w:rsidRPr="007E3061"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House mouse:</w:t>
            </w:r>
            <w:r w:rsidRPr="007E3061">
              <w:rPr>
                <w:rFonts w:ascii="Arial" w:eastAsia="Times New Roman" w:hAnsi="Arial" w:cs="Arial"/>
                <w:i/>
                <w:color w:val="000000"/>
                <w:sz w:val="20"/>
                <w:szCs w:val="20"/>
                <w:lang w:val="en-US"/>
              </w:rPr>
              <w:t xml:space="preserve"> Mus musculus</w:t>
            </w:r>
          </w:p>
        </w:tc>
        <w:tc>
          <w:tcPr>
            <w:tcW w:w="1418" w:type="dxa"/>
            <w:tcBorders>
              <w:top w:val="single" w:sz="4" w:space="0" w:color="000000"/>
              <w:left w:val="single" w:sz="4" w:space="0" w:color="000000"/>
              <w:bottom w:val="single" w:sz="4" w:space="0" w:color="000000"/>
            </w:tcBorders>
            <w:shd w:val="clear" w:color="auto" w:fill="auto"/>
            <w:vAlign w:val="center"/>
          </w:tcPr>
          <w:p w14:paraId="573D803A" w14:textId="77777777" w:rsidR="00355EBE"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Non</w:t>
            </w:r>
            <w:r w:rsidR="007E3061">
              <w:rPr>
                <w:rFonts w:ascii="Arial" w:eastAsia="Times New Roman" w:hAnsi="Arial" w:cs="Arial"/>
                <w:color w:val="000000"/>
                <w:sz w:val="20"/>
                <w:szCs w:val="20"/>
                <w:lang w:val="en-US"/>
              </w:rPr>
              <w:t>-</w:t>
            </w:r>
            <w:r w:rsidRPr="007E3061">
              <w:rPr>
                <w:rFonts w:ascii="Arial" w:eastAsia="Times New Roman" w:hAnsi="Arial" w:cs="Arial"/>
                <w:color w:val="000000"/>
                <w:sz w:val="20"/>
                <w:szCs w:val="20"/>
                <w:lang w:val="en-US"/>
              </w:rPr>
              <w:t xml:space="preserve"> </w:t>
            </w:r>
            <w:r w:rsidR="007E3061">
              <w:rPr>
                <w:rFonts w:ascii="Arial" w:eastAsia="Times New Roman" w:hAnsi="Arial" w:cs="Arial"/>
                <w:color w:val="000000"/>
                <w:sz w:val="20"/>
                <w:szCs w:val="20"/>
                <w:lang w:val="en-US"/>
              </w:rPr>
              <w:t>p</w:t>
            </w:r>
            <w:r w:rsidRPr="007E3061">
              <w:rPr>
                <w:rFonts w:ascii="Arial" w:eastAsia="Times New Roman" w:hAnsi="Arial" w:cs="Arial"/>
                <w:color w:val="000000"/>
                <w:sz w:val="20"/>
                <w:szCs w:val="20"/>
                <w:lang w:val="en-US"/>
              </w:rPr>
              <w:t>rofessional</w:t>
            </w:r>
          </w:p>
          <w:p w14:paraId="6D6D13D3" w14:textId="77777777" w:rsidR="007E3061" w:rsidRPr="007E3061" w:rsidRDefault="007E3061" w:rsidP="007E3061">
            <w:pPr>
              <w:spacing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users</w:t>
            </w:r>
          </w:p>
        </w:tc>
        <w:tc>
          <w:tcPr>
            <w:tcW w:w="1843" w:type="dxa"/>
            <w:tcBorders>
              <w:top w:val="single" w:sz="4" w:space="0" w:color="000000"/>
              <w:left w:val="single" w:sz="4" w:space="0" w:color="000000"/>
              <w:bottom w:val="single" w:sz="4" w:space="0" w:color="000000"/>
            </w:tcBorders>
            <w:shd w:val="clear" w:color="auto" w:fill="auto"/>
          </w:tcPr>
          <w:p w14:paraId="0C9E6EEE" w14:textId="77777777" w:rsidR="00355EBE" w:rsidRPr="007E3061"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spacing w:val="-8"/>
                <w:sz w:val="20"/>
                <w:szCs w:val="20"/>
                <w:lang w:val="en-US" w:eastAsia="fr-FR"/>
              </w:rPr>
              <w:t>Indoor  only</w:t>
            </w:r>
          </w:p>
        </w:tc>
        <w:tc>
          <w:tcPr>
            <w:tcW w:w="1876" w:type="dxa"/>
            <w:tcBorders>
              <w:top w:val="single" w:sz="4" w:space="0" w:color="000000"/>
              <w:left w:val="single" w:sz="4" w:space="0" w:color="000000"/>
              <w:bottom w:val="single" w:sz="4" w:space="0" w:color="000000"/>
            </w:tcBorders>
            <w:shd w:val="clear" w:color="auto" w:fill="auto"/>
            <w:vAlign w:val="center"/>
          </w:tcPr>
          <w:p w14:paraId="35125BE1" w14:textId="77777777" w:rsidR="00355EBE" w:rsidRPr="007E3061" w:rsidRDefault="00355EBE" w:rsidP="007E3061">
            <w:pPr>
              <w:spacing w:line="240" w:lineRule="auto"/>
              <w:jc w:val="both"/>
              <w:rPr>
                <w:rFonts w:ascii="Arial" w:eastAsia="Times New Roman" w:hAnsi="Arial" w:cs="Arial"/>
                <w:color w:val="000000"/>
                <w:sz w:val="20"/>
                <w:szCs w:val="20"/>
                <w:lang w:val="en-GB"/>
              </w:rPr>
            </w:pPr>
            <w:r w:rsidRPr="007E3061">
              <w:rPr>
                <w:rFonts w:ascii="Arial" w:eastAsia="Times New Roman" w:hAnsi="Arial" w:cs="Arial"/>
                <w:color w:val="000000"/>
                <w:sz w:val="20"/>
                <w:szCs w:val="20"/>
                <w:lang w:val="en-US"/>
              </w:rPr>
              <w:t>30 - 40 g grains/secured bait boxes separated by 1-2 meters.</w:t>
            </w:r>
          </w:p>
        </w:tc>
        <w:tc>
          <w:tcPr>
            <w:tcW w:w="3085" w:type="dxa"/>
            <w:vMerge w:val="restart"/>
            <w:tcBorders>
              <w:top w:val="single" w:sz="4" w:space="0" w:color="000000"/>
              <w:left w:val="single" w:sz="4" w:space="0" w:color="000000"/>
            </w:tcBorders>
            <w:shd w:val="clear" w:color="auto" w:fill="auto"/>
            <w:vAlign w:val="center"/>
          </w:tcPr>
          <w:p w14:paraId="1C5BA227" w14:textId="77777777" w:rsidR="00355EBE" w:rsidRPr="007E3061" w:rsidRDefault="00355EBE" w:rsidP="007E3061">
            <w:pPr>
              <w:autoSpaceDE w:val="0"/>
              <w:spacing w:line="240" w:lineRule="auto"/>
              <w:jc w:val="both"/>
              <w:rPr>
                <w:rFonts w:ascii="Arial" w:hAnsi="Arial" w:cs="Arial"/>
                <w:sz w:val="20"/>
                <w:szCs w:val="20"/>
                <w:lang w:val="en-US"/>
              </w:rPr>
            </w:pPr>
            <w:r w:rsidRPr="007E3061">
              <w:rPr>
                <w:rFonts w:ascii="Arial" w:hAnsi="Arial" w:cs="Arial"/>
                <w:sz w:val="20"/>
                <w:szCs w:val="20"/>
                <w:lang w:val="en-US"/>
              </w:rPr>
              <w:t>Manual application of baits in tamper-resistant bait boxes or in covered bait stations</w:t>
            </w:r>
          </w:p>
          <w:p w14:paraId="02687CBA" w14:textId="77777777" w:rsidR="00355EBE" w:rsidRPr="007E3061" w:rsidRDefault="00355EBE" w:rsidP="007E3061">
            <w:pPr>
              <w:autoSpaceDE w:val="0"/>
              <w:spacing w:line="240" w:lineRule="auto"/>
              <w:jc w:val="both"/>
              <w:rPr>
                <w:rFonts w:ascii="Arial" w:hAnsi="Arial" w:cs="Arial"/>
                <w:sz w:val="20"/>
                <w:szCs w:val="20"/>
                <w:lang w:val="en-US"/>
              </w:rPr>
            </w:pPr>
          </w:p>
          <w:p w14:paraId="7D8594C7" w14:textId="77777777" w:rsidR="00355EBE" w:rsidRPr="007E3061" w:rsidRDefault="00355EBE" w:rsidP="007E3061">
            <w:pPr>
              <w:autoSpaceDE w:val="0"/>
              <w:spacing w:line="240" w:lineRule="auto"/>
              <w:jc w:val="both"/>
              <w:rPr>
                <w:rFonts w:ascii="Arial" w:hAnsi="Arial" w:cs="Arial"/>
                <w:sz w:val="20"/>
                <w:szCs w:val="20"/>
                <w:lang w:val="en-GB"/>
              </w:rPr>
            </w:pPr>
            <w:r w:rsidRPr="007E3061">
              <w:rPr>
                <w:rFonts w:ascii="Arial" w:eastAsia="Times New Roman" w:hAnsi="Arial" w:cs="Arial"/>
                <w:sz w:val="20"/>
                <w:szCs w:val="20"/>
                <w:lang w:val="en-GB" w:eastAsia="de-DE"/>
              </w:rPr>
              <w:t>Bait points should be controlled and resupply as long as the bait is consumed, 3days after the first application then weekly for use in the building.</w:t>
            </w:r>
          </w:p>
        </w:tc>
        <w:tc>
          <w:tcPr>
            <w:tcW w:w="1592" w:type="dxa"/>
            <w:vMerge w:val="restart"/>
            <w:tcBorders>
              <w:top w:val="single" w:sz="4" w:space="0" w:color="000000"/>
              <w:left w:val="single" w:sz="4" w:space="0" w:color="000000"/>
            </w:tcBorders>
            <w:shd w:val="clear" w:color="auto" w:fill="auto"/>
            <w:vAlign w:val="center"/>
          </w:tcPr>
          <w:p w14:paraId="08A992C1" w14:textId="77777777" w:rsidR="00355EBE" w:rsidRPr="007E3061" w:rsidRDefault="00355EBE" w:rsidP="007E3061">
            <w:pPr>
              <w:spacing w:line="240" w:lineRule="auto"/>
              <w:jc w:val="both"/>
              <w:rPr>
                <w:rFonts w:ascii="Arial" w:hAnsi="Arial" w:cs="Arial"/>
                <w:sz w:val="20"/>
                <w:szCs w:val="20"/>
                <w:lang w:val="en-US"/>
              </w:rPr>
            </w:pPr>
            <w:r w:rsidRPr="007E3061">
              <w:rPr>
                <w:rFonts w:ascii="Arial" w:hAnsi="Arial" w:cs="Arial"/>
                <w:sz w:val="20"/>
                <w:szCs w:val="20"/>
                <w:lang w:val="en-US"/>
              </w:rPr>
              <w:t>Sachet (polyethylene)</w:t>
            </w:r>
          </w:p>
        </w:tc>
        <w:tc>
          <w:tcPr>
            <w:tcW w:w="1649" w:type="dxa"/>
            <w:vMerge/>
            <w:tcBorders>
              <w:left w:val="single" w:sz="4" w:space="0" w:color="000000"/>
              <w:right w:val="single" w:sz="4" w:space="0" w:color="000000"/>
            </w:tcBorders>
            <w:shd w:val="clear" w:color="auto" w:fill="auto"/>
          </w:tcPr>
          <w:p w14:paraId="6C6FB547" w14:textId="77777777" w:rsidR="00355EBE" w:rsidRPr="007E3061" w:rsidRDefault="00355EBE" w:rsidP="007E3061">
            <w:pPr>
              <w:snapToGrid w:val="0"/>
              <w:spacing w:line="240" w:lineRule="auto"/>
              <w:jc w:val="both"/>
              <w:rPr>
                <w:rFonts w:ascii="Arial" w:eastAsia="Times New Roman" w:hAnsi="Arial" w:cs="Arial"/>
                <w:color w:val="000000"/>
                <w:sz w:val="20"/>
                <w:szCs w:val="20"/>
                <w:lang w:val="en-US"/>
              </w:rPr>
            </w:pPr>
          </w:p>
        </w:tc>
      </w:tr>
      <w:tr w:rsidR="00355EBE" w:rsidRPr="007E3061" w14:paraId="546C29F6" w14:textId="77777777" w:rsidTr="00587E47">
        <w:trPr>
          <w:cantSplit/>
          <w:trHeight w:val="173"/>
        </w:trPr>
        <w:tc>
          <w:tcPr>
            <w:tcW w:w="1843" w:type="dxa"/>
            <w:vMerge/>
            <w:tcBorders>
              <w:left w:val="single" w:sz="4" w:space="0" w:color="000000"/>
              <w:bottom w:val="single" w:sz="4" w:space="0" w:color="000000"/>
            </w:tcBorders>
            <w:shd w:val="clear" w:color="auto" w:fill="auto"/>
            <w:vAlign w:val="center"/>
          </w:tcPr>
          <w:p w14:paraId="1746B687" w14:textId="77777777" w:rsidR="00355EBE" w:rsidRPr="007E3061" w:rsidRDefault="00355EBE" w:rsidP="007E3061">
            <w:pPr>
              <w:spacing w:line="240" w:lineRule="auto"/>
              <w:jc w:val="both"/>
              <w:rPr>
                <w:rFonts w:ascii="Arial" w:eastAsia="Times New Roman" w:hAnsi="Arial" w:cs="Arial"/>
                <w:b/>
                <w:bCs/>
                <w:caps/>
                <w:color w:val="000000"/>
                <w:sz w:val="20"/>
                <w:szCs w:val="20"/>
                <w:lang w:val="en-US"/>
              </w:rPr>
            </w:pPr>
          </w:p>
        </w:tc>
        <w:tc>
          <w:tcPr>
            <w:tcW w:w="1384" w:type="dxa"/>
            <w:tcBorders>
              <w:top w:val="single" w:sz="4" w:space="0" w:color="000000"/>
              <w:left w:val="single" w:sz="4" w:space="0" w:color="000000"/>
              <w:bottom w:val="single" w:sz="4" w:space="0" w:color="000000"/>
            </w:tcBorders>
            <w:shd w:val="clear" w:color="auto" w:fill="auto"/>
            <w:vAlign w:val="center"/>
          </w:tcPr>
          <w:p w14:paraId="0ED522ED" w14:textId="77777777" w:rsidR="00355EBE" w:rsidRPr="007E3061"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Black and Brown</w:t>
            </w:r>
            <w:r w:rsidRPr="007E3061">
              <w:rPr>
                <w:rFonts w:ascii="Arial" w:eastAsia="Times New Roman" w:hAnsi="Arial" w:cs="Arial"/>
                <w:i/>
                <w:color w:val="000000"/>
                <w:sz w:val="20"/>
                <w:szCs w:val="20"/>
                <w:lang w:val="en-US"/>
              </w:rPr>
              <w:t xml:space="preserve"> rats (Rattus rattus </w:t>
            </w:r>
            <w:r w:rsidRPr="007E3061">
              <w:rPr>
                <w:rFonts w:ascii="Arial" w:eastAsia="Times New Roman" w:hAnsi="Arial" w:cs="Arial"/>
                <w:color w:val="000000"/>
                <w:sz w:val="20"/>
                <w:szCs w:val="20"/>
                <w:lang w:val="en-US"/>
              </w:rPr>
              <w:t>and</w:t>
            </w:r>
            <w:r w:rsidRPr="007E3061">
              <w:rPr>
                <w:rFonts w:ascii="Arial" w:eastAsia="Times New Roman" w:hAnsi="Arial" w:cs="Arial"/>
                <w:i/>
                <w:color w:val="000000"/>
                <w:sz w:val="20"/>
                <w:szCs w:val="20"/>
                <w:lang w:val="en-US"/>
              </w:rPr>
              <w:t xml:space="preserve"> Rattus Norvegicus)</w:t>
            </w:r>
          </w:p>
        </w:tc>
        <w:tc>
          <w:tcPr>
            <w:tcW w:w="1418" w:type="dxa"/>
            <w:tcBorders>
              <w:top w:val="single" w:sz="4" w:space="0" w:color="000000"/>
              <w:left w:val="single" w:sz="4" w:space="0" w:color="000000"/>
              <w:bottom w:val="single" w:sz="4" w:space="0" w:color="000000"/>
            </w:tcBorders>
            <w:shd w:val="clear" w:color="auto" w:fill="auto"/>
            <w:vAlign w:val="center"/>
          </w:tcPr>
          <w:p w14:paraId="21A99552" w14:textId="77777777" w:rsidR="00355EBE" w:rsidRPr="007E3061"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Non</w:t>
            </w:r>
            <w:r w:rsidR="007E3061">
              <w:rPr>
                <w:rFonts w:ascii="Arial" w:eastAsia="Times New Roman" w:hAnsi="Arial" w:cs="Arial"/>
                <w:color w:val="000000"/>
                <w:sz w:val="20"/>
                <w:szCs w:val="20"/>
                <w:lang w:val="en-US"/>
              </w:rPr>
              <w:t>-p</w:t>
            </w:r>
            <w:r w:rsidRPr="007E3061">
              <w:rPr>
                <w:rFonts w:ascii="Arial" w:eastAsia="Times New Roman" w:hAnsi="Arial" w:cs="Arial"/>
                <w:color w:val="000000"/>
                <w:sz w:val="20"/>
                <w:szCs w:val="20"/>
                <w:lang w:val="en-US"/>
              </w:rPr>
              <w:t>rofessional</w:t>
            </w:r>
          </w:p>
        </w:tc>
        <w:tc>
          <w:tcPr>
            <w:tcW w:w="1843" w:type="dxa"/>
            <w:tcBorders>
              <w:top w:val="single" w:sz="4" w:space="0" w:color="000000"/>
              <w:left w:val="single" w:sz="4" w:space="0" w:color="000000"/>
              <w:bottom w:val="single" w:sz="4" w:space="0" w:color="000000"/>
            </w:tcBorders>
            <w:shd w:val="clear" w:color="auto" w:fill="auto"/>
          </w:tcPr>
          <w:p w14:paraId="01D23F9D" w14:textId="77777777" w:rsidR="00355EBE" w:rsidRPr="007E3061" w:rsidRDefault="00355EBE" w:rsidP="007E3061">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spacing w:val="-8"/>
                <w:sz w:val="20"/>
                <w:szCs w:val="20"/>
                <w:lang w:val="en-US" w:eastAsia="fr-FR"/>
              </w:rPr>
              <w:t>Indoor only</w:t>
            </w:r>
          </w:p>
        </w:tc>
        <w:tc>
          <w:tcPr>
            <w:tcW w:w="1876" w:type="dxa"/>
            <w:tcBorders>
              <w:top w:val="single" w:sz="4" w:space="0" w:color="000000"/>
              <w:left w:val="single" w:sz="4" w:space="0" w:color="000000"/>
              <w:bottom w:val="single" w:sz="4" w:space="0" w:color="000000"/>
            </w:tcBorders>
            <w:shd w:val="clear" w:color="auto" w:fill="auto"/>
            <w:vAlign w:val="center"/>
          </w:tcPr>
          <w:p w14:paraId="79DF0ED2" w14:textId="77777777" w:rsidR="00355EBE" w:rsidRPr="007E3061" w:rsidRDefault="00355EBE" w:rsidP="007E3061">
            <w:pPr>
              <w:keepNext/>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180 - 200 g grains/secured bait boxes separated by 5-10 meters.</w:t>
            </w:r>
          </w:p>
          <w:p w14:paraId="7D48959C" w14:textId="77777777" w:rsidR="00355EBE" w:rsidRPr="007E3061" w:rsidRDefault="00355EBE" w:rsidP="007E3061">
            <w:pPr>
              <w:spacing w:line="240" w:lineRule="auto"/>
              <w:jc w:val="both"/>
              <w:rPr>
                <w:rFonts w:ascii="Arial" w:eastAsia="Times New Roman" w:hAnsi="Arial" w:cs="Arial"/>
                <w:color w:val="000000"/>
                <w:sz w:val="20"/>
                <w:szCs w:val="20"/>
                <w:lang w:val="en-GB"/>
              </w:rPr>
            </w:pPr>
          </w:p>
        </w:tc>
        <w:tc>
          <w:tcPr>
            <w:tcW w:w="3085" w:type="dxa"/>
            <w:vMerge/>
            <w:tcBorders>
              <w:left w:val="single" w:sz="4" w:space="0" w:color="000000"/>
              <w:bottom w:val="single" w:sz="4" w:space="0" w:color="000000"/>
            </w:tcBorders>
            <w:shd w:val="clear" w:color="auto" w:fill="auto"/>
            <w:vAlign w:val="center"/>
          </w:tcPr>
          <w:p w14:paraId="64A0743C" w14:textId="77777777" w:rsidR="00355EBE" w:rsidRPr="007E3061" w:rsidRDefault="00355EBE" w:rsidP="007E3061">
            <w:pPr>
              <w:keepNext/>
              <w:spacing w:line="240" w:lineRule="auto"/>
              <w:jc w:val="both"/>
              <w:rPr>
                <w:rFonts w:ascii="Arial" w:hAnsi="Arial" w:cs="Arial"/>
                <w:sz w:val="20"/>
                <w:szCs w:val="20"/>
                <w:lang w:val="en-GB"/>
              </w:rPr>
            </w:pPr>
          </w:p>
        </w:tc>
        <w:tc>
          <w:tcPr>
            <w:tcW w:w="1592" w:type="dxa"/>
            <w:vMerge/>
            <w:tcBorders>
              <w:left w:val="single" w:sz="4" w:space="0" w:color="000000"/>
              <w:bottom w:val="single" w:sz="4" w:space="0" w:color="000000"/>
            </w:tcBorders>
            <w:shd w:val="clear" w:color="auto" w:fill="auto"/>
            <w:vAlign w:val="center"/>
          </w:tcPr>
          <w:p w14:paraId="7A9817A8" w14:textId="77777777" w:rsidR="00355EBE" w:rsidRPr="007E3061" w:rsidRDefault="00355EBE" w:rsidP="007E3061">
            <w:pPr>
              <w:spacing w:line="240" w:lineRule="auto"/>
              <w:jc w:val="both"/>
              <w:rPr>
                <w:rFonts w:ascii="Arial" w:hAnsi="Arial" w:cs="Arial"/>
                <w:sz w:val="20"/>
                <w:szCs w:val="20"/>
                <w:lang w:val="en-US"/>
              </w:rPr>
            </w:pPr>
          </w:p>
        </w:tc>
        <w:tc>
          <w:tcPr>
            <w:tcW w:w="1649" w:type="dxa"/>
            <w:vMerge/>
            <w:tcBorders>
              <w:left w:val="single" w:sz="4" w:space="0" w:color="000000"/>
              <w:bottom w:val="single" w:sz="4" w:space="0" w:color="000000"/>
              <w:right w:val="single" w:sz="4" w:space="0" w:color="000000"/>
            </w:tcBorders>
            <w:shd w:val="clear" w:color="auto" w:fill="auto"/>
          </w:tcPr>
          <w:p w14:paraId="37D07D85" w14:textId="77777777" w:rsidR="00355EBE" w:rsidRPr="007E3061" w:rsidRDefault="00355EBE" w:rsidP="007E3061">
            <w:pPr>
              <w:snapToGrid w:val="0"/>
              <w:spacing w:line="240" w:lineRule="auto"/>
              <w:jc w:val="both"/>
              <w:rPr>
                <w:rFonts w:ascii="Arial" w:eastAsia="Times New Roman" w:hAnsi="Arial" w:cs="Arial"/>
                <w:color w:val="000000"/>
                <w:sz w:val="20"/>
                <w:szCs w:val="20"/>
                <w:lang w:val="en-US"/>
              </w:rPr>
            </w:pPr>
          </w:p>
        </w:tc>
      </w:tr>
    </w:tbl>
    <w:p w14:paraId="5492A99E" w14:textId="77777777" w:rsidR="00735132" w:rsidRPr="007E3061" w:rsidRDefault="00735132" w:rsidP="007E3061">
      <w:pPr>
        <w:pStyle w:val="Titre"/>
        <w:spacing w:before="0" w:after="0" w:line="240" w:lineRule="auto"/>
        <w:jc w:val="both"/>
        <w:rPr>
          <w:rFonts w:ascii="Arial" w:hAnsi="Arial" w:cs="Arial"/>
          <w:sz w:val="20"/>
          <w:szCs w:val="20"/>
        </w:rPr>
      </w:pPr>
    </w:p>
    <w:p w14:paraId="1981F7C7" w14:textId="77777777" w:rsidR="00735132" w:rsidRPr="007E3061" w:rsidRDefault="00735132" w:rsidP="007E3061">
      <w:pPr>
        <w:spacing w:line="240" w:lineRule="auto"/>
        <w:jc w:val="both"/>
        <w:rPr>
          <w:rFonts w:ascii="Arial" w:hAnsi="Arial" w:cs="Arial"/>
          <w:sz w:val="20"/>
          <w:szCs w:val="20"/>
        </w:rPr>
        <w:sectPr w:rsidR="00735132" w:rsidRPr="007E3061">
          <w:headerReference w:type="even" r:id="rId41"/>
          <w:footerReference w:type="even" r:id="rId42"/>
          <w:footerReference w:type="default" r:id="rId43"/>
          <w:headerReference w:type="first" r:id="rId44"/>
          <w:footerReference w:type="first" r:id="rId45"/>
          <w:pgSz w:w="16838" w:h="11906" w:orient="landscape"/>
          <w:pgMar w:top="1417" w:right="1417" w:bottom="1417" w:left="709" w:header="708" w:footer="708" w:gutter="0"/>
          <w:cols w:space="720"/>
          <w:docGrid w:linePitch="600" w:charSpace="36864"/>
        </w:sectPr>
      </w:pPr>
    </w:p>
    <w:p w14:paraId="2A0B5DEB" w14:textId="7662640E" w:rsidR="009E63E6" w:rsidRPr="00CD1E0A" w:rsidRDefault="009E63E6" w:rsidP="00B57FB7">
      <w:pPr>
        <w:pStyle w:val="Sous-titre"/>
        <w:numPr>
          <w:ilvl w:val="0"/>
          <w:numId w:val="29"/>
        </w:numPr>
        <w:shd w:val="clear" w:color="auto" w:fill="D9D9D9" w:themeFill="background1" w:themeFillShade="D9"/>
        <w:spacing w:after="0"/>
        <w:jc w:val="both"/>
        <w:rPr>
          <w:sz w:val="20"/>
          <w:szCs w:val="20"/>
          <w:u w:val="single"/>
          <w:lang w:val="en-GB"/>
        </w:rPr>
      </w:pPr>
      <w:r w:rsidRPr="00CD1E0A">
        <w:rPr>
          <w:sz w:val="20"/>
          <w:szCs w:val="20"/>
          <w:u w:val="single"/>
          <w:lang w:val="en-GB"/>
        </w:rPr>
        <w:lastRenderedPageBreak/>
        <w:t>Mino</w:t>
      </w:r>
      <w:r>
        <w:rPr>
          <w:sz w:val="20"/>
          <w:szCs w:val="20"/>
          <w:u w:val="single"/>
          <w:lang w:val="en-GB"/>
        </w:rPr>
        <w:t>r</w:t>
      </w:r>
      <w:r w:rsidRPr="00CD1E0A">
        <w:rPr>
          <w:sz w:val="20"/>
          <w:szCs w:val="20"/>
          <w:u w:val="single"/>
          <w:lang w:val="en-GB"/>
        </w:rPr>
        <w:t xml:space="preserve"> Change </w:t>
      </w:r>
      <w:r w:rsidR="00825C20" w:rsidRPr="009E63E6">
        <w:rPr>
          <w:sz w:val="20"/>
          <w:szCs w:val="20"/>
          <w:u w:val="single"/>
          <w:lang w:val="en-GB"/>
        </w:rPr>
        <w:t>2018:</w:t>
      </w:r>
    </w:p>
    <w:p w14:paraId="111EC4EF" w14:textId="77777777" w:rsidR="009E63E6" w:rsidRDefault="009E63E6" w:rsidP="00CD1E0A">
      <w:pPr>
        <w:pStyle w:val="Sous-titre"/>
        <w:spacing w:after="0"/>
        <w:jc w:val="both"/>
        <w:rPr>
          <w:sz w:val="20"/>
          <w:szCs w:val="20"/>
          <w:lang w:val="en-GB"/>
        </w:rPr>
      </w:pPr>
    </w:p>
    <w:tbl>
      <w:tblPr>
        <w:tblW w:w="0" w:type="auto"/>
        <w:tblInd w:w="70" w:type="dxa"/>
        <w:shd w:val="clear" w:color="auto" w:fill="D9D9D9" w:themeFill="background1" w:themeFillShade="D9"/>
        <w:tblLayout w:type="fixed"/>
        <w:tblCellMar>
          <w:left w:w="70" w:type="dxa"/>
          <w:right w:w="70" w:type="dxa"/>
        </w:tblCellMar>
        <w:tblLook w:val="0000" w:firstRow="0" w:lastRow="0" w:firstColumn="0" w:lastColumn="0" w:noHBand="0" w:noVBand="0"/>
      </w:tblPr>
      <w:tblGrid>
        <w:gridCol w:w="1843"/>
        <w:gridCol w:w="1384"/>
        <w:gridCol w:w="1418"/>
        <w:gridCol w:w="1843"/>
        <w:gridCol w:w="1876"/>
        <w:gridCol w:w="3085"/>
        <w:gridCol w:w="1592"/>
        <w:gridCol w:w="1649"/>
      </w:tblGrid>
      <w:tr w:rsidR="009E63E6" w:rsidRPr="007E3061" w14:paraId="1BF640F6" w14:textId="77777777" w:rsidTr="00CD1E0A">
        <w:trPr>
          <w:cantSplit/>
          <w:trHeight w:val="187"/>
        </w:trPr>
        <w:tc>
          <w:tcPr>
            <w:tcW w:w="1843" w:type="dxa"/>
            <w:tcBorders>
              <w:top w:val="single" w:sz="4" w:space="0" w:color="000000"/>
              <w:left w:val="single" w:sz="4" w:space="0" w:color="000000"/>
              <w:bottom w:val="single" w:sz="4" w:space="0" w:color="000000"/>
            </w:tcBorders>
            <w:shd w:val="clear" w:color="auto" w:fill="D9D9D9" w:themeFill="background1" w:themeFillShade="D9"/>
            <w:vAlign w:val="center"/>
          </w:tcPr>
          <w:p w14:paraId="6475C004"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b/>
                <w:color w:val="000000"/>
                <w:sz w:val="20"/>
                <w:szCs w:val="20"/>
                <w:lang w:val="en-US"/>
              </w:rPr>
            </w:pPr>
            <w:r w:rsidRPr="007E3061">
              <w:rPr>
                <w:rFonts w:ascii="Arial" w:eastAsia="Times New Roman" w:hAnsi="Arial" w:cs="Arial"/>
                <w:b/>
                <w:color w:val="000000"/>
                <w:sz w:val="20"/>
                <w:szCs w:val="20"/>
                <w:lang w:val="en-US"/>
              </w:rPr>
              <w:t>Name of the product and type of formulation (grains, powder, paste, block…)</w:t>
            </w:r>
          </w:p>
        </w:tc>
        <w:tc>
          <w:tcPr>
            <w:tcW w:w="1384" w:type="dxa"/>
            <w:tcBorders>
              <w:top w:val="single" w:sz="4" w:space="0" w:color="000000"/>
              <w:left w:val="single" w:sz="4" w:space="0" w:color="000000"/>
              <w:bottom w:val="single" w:sz="4" w:space="0" w:color="000000"/>
            </w:tcBorders>
            <w:shd w:val="clear" w:color="auto" w:fill="D9D9D9" w:themeFill="background1" w:themeFillShade="D9"/>
            <w:vAlign w:val="center"/>
          </w:tcPr>
          <w:p w14:paraId="14544654"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b/>
                <w:color w:val="000000"/>
                <w:sz w:val="20"/>
                <w:szCs w:val="20"/>
                <w:lang w:val="fr-FR"/>
              </w:rPr>
            </w:pPr>
            <w:r w:rsidRPr="007E3061">
              <w:rPr>
                <w:rFonts w:ascii="Arial" w:eastAsia="Times New Roman" w:hAnsi="Arial" w:cs="Arial"/>
                <w:b/>
                <w:color w:val="000000"/>
                <w:sz w:val="20"/>
                <w:szCs w:val="20"/>
                <w:lang w:val="fr-FR"/>
              </w:rPr>
              <w:t>Target organism (rat, mice…)</w:t>
            </w: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001AB513"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b/>
                <w:color w:val="000000"/>
                <w:sz w:val="20"/>
                <w:szCs w:val="20"/>
                <w:lang w:val="en-US"/>
              </w:rPr>
            </w:pPr>
            <w:r w:rsidRPr="007E3061">
              <w:rPr>
                <w:rFonts w:ascii="Arial" w:eastAsia="Times New Roman" w:hAnsi="Arial" w:cs="Arial"/>
                <w:b/>
                <w:color w:val="000000"/>
                <w:sz w:val="20"/>
                <w:szCs w:val="20"/>
                <w:lang w:val="fr-FR"/>
              </w:rPr>
              <w:t>User category (professional/non professional)</w:t>
            </w:r>
          </w:p>
        </w:tc>
        <w:tc>
          <w:tcPr>
            <w:tcW w:w="1843" w:type="dxa"/>
            <w:tcBorders>
              <w:top w:val="single" w:sz="4" w:space="0" w:color="000000"/>
              <w:left w:val="single" w:sz="4" w:space="0" w:color="000000"/>
              <w:bottom w:val="single" w:sz="4" w:space="0" w:color="000000"/>
            </w:tcBorders>
            <w:shd w:val="clear" w:color="auto" w:fill="D9D9D9" w:themeFill="background1" w:themeFillShade="D9"/>
            <w:vAlign w:val="center"/>
          </w:tcPr>
          <w:p w14:paraId="1BA141FE"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b/>
                <w:color w:val="000000"/>
                <w:sz w:val="20"/>
                <w:szCs w:val="20"/>
                <w:lang w:val="en-US"/>
              </w:rPr>
            </w:pPr>
            <w:r w:rsidRPr="007E3061">
              <w:rPr>
                <w:rFonts w:ascii="Arial" w:eastAsia="Times New Roman" w:hAnsi="Arial" w:cs="Arial"/>
                <w:b/>
                <w:color w:val="000000"/>
                <w:sz w:val="20"/>
                <w:szCs w:val="20"/>
                <w:lang w:val="en-US"/>
              </w:rPr>
              <w:t>Area of use (sewers, in and around buildings, indoor only, open areas, waste dumps…)</w:t>
            </w:r>
          </w:p>
        </w:tc>
        <w:tc>
          <w:tcPr>
            <w:tcW w:w="1876" w:type="dxa"/>
            <w:tcBorders>
              <w:top w:val="single" w:sz="4" w:space="0" w:color="000000"/>
              <w:left w:val="single" w:sz="4" w:space="0" w:color="000000"/>
              <w:bottom w:val="single" w:sz="4" w:space="0" w:color="000000"/>
            </w:tcBorders>
            <w:shd w:val="clear" w:color="auto" w:fill="D9D9D9" w:themeFill="background1" w:themeFillShade="D9"/>
            <w:vAlign w:val="center"/>
          </w:tcPr>
          <w:p w14:paraId="146D6792"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b/>
                <w:color w:val="000000"/>
                <w:sz w:val="20"/>
                <w:szCs w:val="20"/>
                <w:lang w:val="en-US"/>
              </w:rPr>
            </w:pPr>
            <w:r w:rsidRPr="007E3061">
              <w:rPr>
                <w:rFonts w:ascii="Arial" w:eastAsia="Times New Roman" w:hAnsi="Arial" w:cs="Arial"/>
                <w:b/>
                <w:color w:val="000000"/>
                <w:sz w:val="20"/>
                <w:szCs w:val="20"/>
                <w:lang w:val="en-US"/>
              </w:rPr>
              <w:t>Dosage validated expressed in g/bait point, for high and low infestation (if appropriate)</w:t>
            </w:r>
          </w:p>
        </w:tc>
        <w:tc>
          <w:tcPr>
            <w:tcW w:w="3085" w:type="dxa"/>
            <w:tcBorders>
              <w:top w:val="single" w:sz="4" w:space="0" w:color="000000"/>
              <w:left w:val="single" w:sz="4" w:space="0" w:color="000000"/>
              <w:bottom w:val="single" w:sz="4" w:space="0" w:color="000000"/>
            </w:tcBorders>
            <w:shd w:val="clear" w:color="auto" w:fill="D9D9D9" w:themeFill="background1" w:themeFillShade="D9"/>
            <w:vAlign w:val="center"/>
          </w:tcPr>
          <w:p w14:paraId="442B1A0A"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b/>
                <w:color w:val="000000"/>
                <w:sz w:val="20"/>
                <w:szCs w:val="20"/>
                <w:lang w:val="en-US"/>
              </w:rPr>
            </w:pPr>
            <w:r w:rsidRPr="007E3061">
              <w:rPr>
                <w:rFonts w:ascii="Arial" w:eastAsia="Times New Roman" w:hAnsi="Arial" w:cs="Arial"/>
                <w:b/>
                <w:color w:val="000000"/>
                <w:sz w:val="20"/>
                <w:szCs w:val="20"/>
                <w:lang w:val="en-US"/>
              </w:rPr>
              <w:t>Methods of application of the bait (ex: pre-filled secured bait box)</w:t>
            </w:r>
          </w:p>
        </w:tc>
        <w:tc>
          <w:tcPr>
            <w:tcW w:w="1592" w:type="dxa"/>
            <w:tcBorders>
              <w:top w:val="single" w:sz="4" w:space="0" w:color="000000"/>
              <w:left w:val="single" w:sz="4" w:space="0" w:color="000000"/>
              <w:bottom w:val="single" w:sz="4" w:space="0" w:color="000000"/>
            </w:tcBorders>
            <w:shd w:val="clear" w:color="auto" w:fill="D9D9D9" w:themeFill="background1" w:themeFillShade="D9"/>
            <w:vAlign w:val="center"/>
          </w:tcPr>
          <w:p w14:paraId="4492CED8"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b/>
                <w:color w:val="000000"/>
                <w:sz w:val="20"/>
                <w:szCs w:val="20"/>
                <w:lang w:val="en-US"/>
              </w:rPr>
            </w:pPr>
            <w:r w:rsidRPr="007E3061">
              <w:rPr>
                <w:rFonts w:ascii="Arial" w:eastAsia="Times New Roman" w:hAnsi="Arial" w:cs="Arial"/>
                <w:b/>
                <w:color w:val="000000"/>
                <w:sz w:val="20"/>
                <w:szCs w:val="20"/>
                <w:lang w:val="en-US"/>
              </w:rPr>
              <w:t>Primary packaging: type : bulk, individual wrapping…</w:t>
            </w:r>
          </w:p>
        </w:tc>
        <w:tc>
          <w:tcPr>
            <w:tcW w:w="1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160CCF" w14:textId="77777777" w:rsidR="009E63E6" w:rsidRPr="007E3061" w:rsidRDefault="009E63E6" w:rsidP="00CD1E0A">
            <w:pPr>
              <w:shd w:val="clear" w:color="auto" w:fill="D9D9D9" w:themeFill="background1" w:themeFillShade="D9"/>
              <w:spacing w:line="240" w:lineRule="auto"/>
              <w:jc w:val="both"/>
              <w:rPr>
                <w:rFonts w:ascii="Arial" w:hAnsi="Arial" w:cs="Arial"/>
                <w:b/>
                <w:sz w:val="20"/>
                <w:szCs w:val="20"/>
              </w:rPr>
            </w:pPr>
            <w:r w:rsidRPr="007E3061">
              <w:rPr>
                <w:rFonts w:ascii="Arial" w:eastAsia="Times New Roman" w:hAnsi="Arial" w:cs="Arial"/>
                <w:b/>
                <w:color w:val="000000"/>
                <w:sz w:val="20"/>
                <w:szCs w:val="20"/>
                <w:lang w:val="en-US"/>
              </w:rPr>
              <w:t>Authorization</w:t>
            </w:r>
          </w:p>
        </w:tc>
      </w:tr>
      <w:tr w:rsidR="009E63E6" w:rsidRPr="007E3061" w14:paraId="3889E9D1" w14:textId="77777777" w:rsidTr="00CD1E0A">
        <w:trPr>
          <w:cantSplit/>
          <w:trHeight w:val="173"/>
        </w:trPr>
        <w:tc>
          <w:tcPr>
            <w:tcW w:w="1843" w:type="dxa"/>
            <w:vMerge w:val="restart"/>
            <w:tcBorders>
              <w:top w:val="single" w:sz="4" w:space="0" w:color="000000"/>
              <w:left w:val="single" w:sz="4" w:space="0" w:color="000000"/>
            </w:tcBorders>
            <w:shd w:val="clear" w:color="auto" w:fill="D9D9D9" w:themeFill="background1" w:themeFillShade="D9"/>
            <w:vAlign w:val="center"/>
          </w:tcPr>
          <w:p w14:paraId="5126D616"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b/>
                <w:bCs/>
                <w:caps/>
                <w:color w:val="000000"/>
                <w:sz w:val="20"/>
                <w:szCs w:val="20"/>
                <w:lang w:val="fr-FR"/>
              </w:rPr>
            </w:pPr>
            <w:r w:rsidRPr="007E3061">
              <w:rPr>
                <w:rFonts w:ascii="Arial" w:eastAsia="Times New Roman" w:hAnsi="Arial" w:cs="Arial"/>
                <w:b/>
                <w:bCs/>
                <w:caps/>
                <w:color w:val="000000"/>
                <w:sz w:val="20"/>
                <w:szCs w:val="20"/>
                <w:lang w:val="fr-FR"/>
              </w:rPr>
              <w:t>FANGA B+ SOURIS RAT</w:t>
            </w:r>
          </w:p>
          <w:p w14:paraId="59EFF716"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b/>
                <w:bCs/>
                <w:caps/>
                <w:color w:val="000000"/>
                <w:sz w:val="20"/>
                <w:szCs w:val="20"/>
                <w:lang w:val="fr-FR"/>
              </w:rPr>
            </w:pPr>
          </w:p>
          <w:p w14:paraId="65E6F2D0"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fr-FR"/>
              </w:rPr>
            </w:pPr>
            <w:r w:rsidRPr="007E3061">
              <w:rPr>
                <w:rFonts w:ascii="Arial" w:eastAsia="Times New Roman" w:hAnsi="Arial" w:cs="Arial"/>
                <w:color w:val="000000"/>
                <w:sz w:val="20"/>
                <w:szCs w:val="20"/>
                <w:lang w:val="fr-FR"/>
              </w:rPr>
              <w:t>Formulation: grain bait</w:t>
            </w:r>
          </w:p>
        </w:tc>
        <w:tc>
          <w:tcPr>
            <w:tcW w:w="1384" w:type="dxa"/>
            <w:tcBorders>
              <w:top w:val="single" w:sz="4" w:space="0" w:color="000000"/>
              <w:left w:val="single" w:sz="4" w:space="0" w:color="000000"/>
              <w:bottom w:val="single" w:sz="4" w:space="0" w:color="000000"/>
            </w:tcBorders>
            <w:shd w:val="clear" w:color="auto" w:fill="D9D9D9" w:themeFill="background1" w:themeFillShade="D9"/>
            <w:vAlign w:val="center"/>
          </w:tcPr>
          <w:p w14:paraId="67FDFE03"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House mouse:</w:t>
            </w:r>
            <w:r w:rsidRPr="007E3061">
              <w:rPr>
                <w:rFonts w:ascii="Arial" w:eastAsia="Times New Roman" w:hAnsi="Arial" w:cs="Arial"/>
                <w:i/>
                <w:color w:val="000000"/>
                <w:sz w:val="20"/>
                <w:szCs w:val="20"/>
                <w:lang w:val="en-US"/>
              </w:rPr>
              <w:t xml:space="preserve"> Mus musculus</w:t>
            </w: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16069AE0" w14:textId="77777777" w:rsidR="009E63E6"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Professional</w:t>
            </w:r>
          </w:p>
          <w:p w14:paraId="1670386D"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users</w:t>
            </w:r>
          </w:p>
        </w:tc>
        <w:tc>
          <w:tcPr>
            <w:tcW w:w="1843" w:type="dxa"/>
            <w:tcBorders>
              <w:top w:val="single" w:sz="4" w:space="0" w:color="000000"/>
              <w:left w:val="single" w:sz="4" w:space="0" w:color="000000"/>
              <w:bottom w:val="single" w:sz="4" w:space="0" w:color="000000"/>
            </w:tcBorders>
            <w:shd w:val="clear" w:color="auto" w:fill="D9D9D9" w:themeFill="background1" w:themeFillShade="D9"/>
          </w:tcPr>
          <w:p w14:paraId="6A317826"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spacing w:val="-8"/>
                <w:sz w:val="20"/>
                <w:szCs w:val="20"/>
                <w:lang w:val="en-US" w:eastAsia="fr-FR"/>
              </w:rPr>
            </w:pPr>
          </w:p>
          <w:p w14:paraId="06DB3FBF"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spacing w:val="-8"/>
                <w:sz w:val="20"/>
                <w:szCs w:val="20"/>
                <w:lang w:val="en-US" w:eastAsia="fr-FR"/>
              </w:rPr>
            </w:pPr>
          </w:p>
          <w:p w14:paraId="2429321E"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sidRPr="007E3061">
              <w:rPr>
                <w:rFonts w:ascii="Arial" w:eastAsia="Times New Roman" w:hAnsi="Arial" w:cs="Arial"/>
                <w:spacing w:val="-8"/>
                <w:sz w:val="20"/>
                <w:szCs w:val="20"/>
                <w:lang w:val="en-US" w:eastAsia="fr-FR"/>
              </w:rPr>
              <w:t xml:space="preserve">In and around buildings </w:t>
            </w:r>
          </w:p>
        </w:tc>
        <w:tc>
          <w:tcPr>
            <w:tcW w:w="1876" w:type="dxa"/>
            <w:tcBorders>
              <w:top w:val="single" w:sz="4" w:space="0" w:color="000000"/>
              <w:left w:val="single" w:sz="4" w:space="0" w:color="000000"/>
              <w:bottom w:val="single" w:sz="4" w:space="0" w:color="000000"/>
            </w:tcBorders>
            <w:shd w:val="clear" w:color="auto" w:fill="D9D9D9" w:themeFill="background1" w:themeFillShade="D9"/>
            <w:vAlign w:val="center"/>
          </w:tcPr>
          <w:p w14:paraId="5B74776C" w14:textId="77777777" w:rsidR="009E63E6" w:rsidRPr="007E3061" w:rsidRDefault="009E63E6" w:rsidP="00CD1E0A">
            <w:pPr>
              <w:shd w:val="clear" w:color="auto" w:fill="D9D9D9" w:themeFill="background1" w:themeFillShade="D9"/>
              <w:spacing w:line="240" w:lineRule="auto"/>
              <w:jc w:val="center"/>
              <w:rPr>
                <w:rFonts w:ascii="Arial" w:hAnsi="Arial" w:cs="Arial"/>
                <w:sz w:val="20"/>
                <w:szCs w:val="20"/>
                <w:lang w:val="en-US"/>
              </w:rPr>
            </w:pPr>
            <w:r w:rsidRPr="007E3061">
              <w:rPr>
                <w:rFonts w:ascii="Arial" w:eastAsia="Times New Roman" w:hAnsi="Arial" w:cs="Arial"/>
                <w:sz w:val="20"/>
                <w:szCs w:val="20"/>
                <w:lang w:val="en-GB" w:eastAsia="de-DE"/>
              </w:rPr>
              <w:t>30 - 40 g grains/secured bait station separated by 1-2 meters.</w:t>
            </w:r>
          </w:p>
        </w:tc>
        <w:tc>
          <w:tcPr>
            <w:tcW w:w="3085" w:type="dxa"/>
            <w:vMerge w:val="restart"/>
            <w:tcBorders>
              <w:top w:val="single" w:sz="4" w:space="0" w:color="000000"/>
              <w:left w:val="single" w:sz="4" w:space="0" w:color="000000"/>
            </w:tcBorders>
            <w:shd w:val="clear" w:color="auto" w:fill="D9D9D9" w:themeFill="background1" w:themeFillShade="D9"/>
            <w:vAlign w:val="center"/>
          </w:tcPr>
          <w:p w14:paraId="1E1651DD" w14:textId="77777777" w:rsidR="009E63E6" w:rsidRPr="007E3061" w:rsidRDefault="009E63E6" w:rsidP="00CD1E0A">
            <w:pPr>
              <w:shd w:val="clear" w:color="auto" w:fill="D9D9D9" w:themeFill="background1" w:themeFillShade="D9"/>
              <w:autoSpaceDE w:val="0"/>
              <w:spacing w:line="240" w:lineRule="auto"/>
              <w:jc w:val="both"/>
              <w:rPr>
                <w:rFonts w:ascii="Arial" w:hAnsi="Arial" w:cs="Arial"/>
                <w:sz w:val="20"/>
                <w:szCs w:val="20"/>
                <w:lang w:val="en-US"/>
              </w:rPr>
            </w:pPr>
            <w:r w:rsidRPr="007E3061">
              <w:rPr>
                <w:rFonts w:ascii="Arial" w:hAnsi="Arial" w:cs="Arial"/>
                <w:sz w:val="20"/>
                <w:szCs w:val="20"/>
                <w:lang w:val="en-US"/>
              </w:rPr>
              <w:t>Manual application of baits in tamper-resistant bait boxes or in covered bait stations</w:t>
            </w:r>
          </w:p>
          <w:p w14:paraId="594F46C7" w14:textId="77777777" w:rsidR="009E63E6" w:rsidRPr="007E3061" w:rsidRDefault="009E63E6" w:rsidP="00CD1E0A">
            <w:pPr>
              <w:shd w:val="clear" w:color="auto" w:fill="D9D9D9" w:themeFill="background1" w:themeFillShade="D9"/>
              <w:autoSpaceDE w:val="0"/>
              <w:spacing w:line="240" w:lineRule="auto"/>
              <w:jc w:val="both"/>
              <w:rPr>
                <w:rFonts w:ascii="Arial" w:hAnsi="Arial" w:cs="Arial"/>
                <w:sz w:val="20"/>
                <w:szCs w:val="20"/>
                <w:lang w:val="en-US"/>
              </w:rPr>
            </w:pPr>
          </w:p>
          <w:p w14:paraId="515B22AC" w14:textId="77777777" w:rsidR="009E63E6" w:rsidRPr="007E3061" w:rsidRDefault="009E63E6" w:rsidP="00CD1E0A">
            <w:pPr>
              <w:shd w:val="clear" w:color="auto" w:fill="D9D9D9" w:themeFill="background1" w:themeFillShade="D9"/>
              <w:autoSpaceDE w:val="0"/>
              <w:spacing w:line="240" w:lineRule="auto"/>
              <w:jc w:val="both"/>
              <w:rPr>
                <w:rFonts w:ascii="Arial" w:hAnsi="Arial" w:cs="Arial"/>
                <w:sz w:val="20"/>
                <w:szCs w:val="20"/>
                <w:lang w:val="en-GB"/>
              </w:rPr>
            </w:pPr>
            <w:r w:rsidRPr="007E3061">
              <w:rPr>
                <w:rFonts w:ascii="Arial" w:eastAsia="Times New Roman" w:hAnsi="Arial" w:cs="Arial"/>
                <w:sz w:val="20"/>
                <w:szCs w:val="20"/>
                <w:lang w:val="en-GB" w:eastAsia="de-DE"/>
              </w:rPr>
              <w:t>Bait points should be controlled and resupply as long as the bait is consumed, 3 days after the first application then weekly for use in and around building.</w:t>
            </w:r>
          </w:p>
        </w:tc>
        <w:tc>
          <w:tcPr>
            <w:tcW w:w="1592" w:type="dxa"/>
            <w:vMerge w:val="restart"/>
            <w:tcBorders>
              <w:top w:val="single" w:sz="4" w:space="0" w:color="000000"/>
              <w:left w:val="single" w:sz="4" w:space="0" w:color="000000"/>
            </w:tcBorders>
            <w:shd w:val="clear" w:color="auto" w:fill="D9D9D9" w:themeFill="background1" w:themeFillShade="D9"/>
            <w:vAlign w:val="center"/>
          </w:tcPr>
          <w:p w14:paraId="304E0D48"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sidRPr="007E3061">
              <w:rPr>
                <w:rFonts w:ascii="Arial" w:hAnsi="Arial" w:cs="Arial"/>
                <w:sz w:val="20"/>
                <w:szCs w:val="20"/>
                <w:lang w:val="en-US"/>
              </w:rPr>
              <w:t>Sachet (polyethylene) and bulk in bucket, carton, paper bag</w:t>
            </w:r>
          </w:p>
          <w:p w14:paraId="3D60531B"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sidRPr="007E3061">
              <w:rPr>
                <w:rFonts w:ascii="Arial" w:hAnsi="Arial" w:cs="Arial"/>
                <w:sz w:val="20"/>
                <w:szCs w:val="20"/>
                <w:lang w:val="en-US"/>
              </w:rPr>
              <w:t>Sachet (polyethylene) and bulk  in bucket, carton, paper bag</w:t>
            </w:r>
            <w:r w:rsidRPr="007E3061" w:rsidDel="00FD7881">
              <w:rPr>
                <w:rFonts w:ascii="Arial" w:hAnsi="Arial" w:cs="Arial"/>
                <w:sz w:val="20"/>
                <w:szCs w:val="20"/>
                <w:lang w:val="en-US"/>
              </w:rPr>
              <w:t xml:space="preserve"> </w:t>
            </w:r>
          </w:p>
        </w:tc>
        <w:tc>
          <w:tcPr>
            <w:tcW w:w="164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33610561" w14:textId="77777777" w:rsidR="009E63E6" w:rsidRPr="007E3061" w:rsidRDefault="009E63E6" w:rsidP="00CD1E0A">
            <w:pPr>
              <w:shd w:val="clear" w:color="auto" w:fill="D9D9D9" w:themeFill="background1" w:themeFillShade="D9"/>
              <w:snapToGrid w:val="0"/>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yes</w:t>
            </w:r>
          </w:p>
          <w:p w14:paraId="2C183A86" w14:textId="77777777" w:rsidR="009E63E6" w:rsidRPr="007E3061" w:rsidRDefault="009E63E6" w:rsidP="00CD1E0A">
            <w:pPr>
              <w:shd w:val="clear" w:color="auto" w:fill="D9D9D9" w:themeFill="background1" w:themeFillShade="D9"/>
              <w:snapToGrid w:val="0"/>
              <w:spacing w:line="240" w:lineRule="auto"/>
              <w:jc w:val="both"/>
              <w:rPr>
                <w:rFonts w:ascii="Arial" w:eastAsia="Times New Roman" w:hAnsi="Arial" w:cs="Arial"/>
                <w:color w:val="000000"/>
                <w:sz w:val="20"/>
                <w:szCs w:val="20"/>
                <w:lang w:val="en-US"/>
              </w:rPr>
            </w:pPr>
          </w:p>
        </w:tc>
      </w:tr>
      <w:tr w:rsidR="009E63E6" w:rsidRPr="007E3061" w14:paraId="42733168" w14:textId="77777777" w:rsidTr="00CD1E0A">
        <w:trPr>
          <w:cantSplit/>
          <w:trHeight w:val="173"/>
        </w:trPr>
        <w:tc>
          <w:tcPr>
            <w:tcW w:w="1843" w:type="dxa"/>
            <w:vMerge/>
            <w:tcBorders>
              <w:left w:val="single" w:sz="4" w:space="0" w:color="000000"/>
            </w:tcBorders>
            <w:shd w:val="clear" w:color="auto" w:fill="D9D9D9" w:themeFill="background1" w:themeFillShade="D9"/>
            <w:vAlign w:val="center"/>
          </w:tcPr>
          <w:p w14:paraId="1DDBC72D"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b/>
                <w:bCs/>
                <w:caps/>
                <w:color w:val="000000"/>
                <w:sz w:val="20"/>
                <w:szCs w:val="20"/>
                <w:lang w:val="en-US"/>
              </w:rPr>
            </w:pPr>
          </w:p>
        </w:tc>
        <w:tc>
          <w:tcPr>
            <w:tcW w:w="1384" w:type="dxa"/>
            <w:tcBorders>
              <w:top w:val="single" w:sz="4" w:space="0" w:color="000000"/>
              <w:left w:val="single" w:sz="4" w:space="0" w:color="000000"/>
              <w:bottom w:val="single" w:sz="4" w:space="0" w:color="000000"/>
            </w:tcBorders>
            <w:shd w:val="clear" w:color="auto" w:fill="D9D9D9" w:themeFill="background1" w:themeFillShade="D9"/>
            <w:vAlign w:val="center"/>
          </w:tcPr>
          <w:p w14:paraId="1374D16F"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Black and Brown</w:t>
            </w:r>
            <w:r w:rsidRPr="007E3061">
              <w:rPr>
                <w:rFonts w:ascii="Arial" w:eastAsia="Times New Roman" w:hAnsi="Arial" w:cs="Arial"/>
                <w:i/>
                <w:color w:val="000000"/>
                <w:sz w:val="20"/>
                <w:szCs w:val="20"/>
                <w:lang w:val="en-US"/>
              </w:rPr>
              <w:t xml:space="preserve"> rats (Rattus rattus </w:t>
            </w:r>
            <w:r w:rsidRPr="007E3061">
              <w:rPr>
                <w:rFonts w:ascii="Arial" w:eastAsia="Times New Roman" w:hAnsi="Arial" w:cs="Arial"/>
                <w:color w:val="000000"/>
                <w:sz w:val="20"/>
                <w:szCs w:val="20"/>
                <w:lang w:val="en-US"/>
              </w:rPr>
              <w:t>and</w:t>
            </w:r>
            <w:r w:rsidRPr="007E3061">
              <w:rPr>
                <w:rFonts w:ascii="Arial" w:eastAsia="Times New Roman" w:hAnsi="Arial" w:cs="Arial"/>
                <w:i/>
                <w:color w:val="000000"/>
                <w:sz w:val="20"/>
                <w:szCs w:val="20"/>
                <w:lang w:val="en-US"/>
              </w:rPr>
              <w:t xml:space="preserve"> Rattus Norvegicus)</w:t>
            </w: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039338C3" w14:textId="77777777" w:rsidR="009E63E6"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Professional</w:t>
            </w:r>
          </w:p>
          <w:p w14:paraId="41F55579"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users</w:t>
            </w:r>
          </w:p>
        </w:tc>
        <w:tc>
          <w:tcPr>
            <w:tcW w:w="1843" w:type="dxa"/>
            <w:tcBorders>
              <w:top w:val="single" w:sz="4" w:space="0" w:color="000000"/>
              <w:left w:val="single" w:sz="4" w:space="0" w:color="000000"/>
              <w:bottom w:val="single" w:sz="4" w:space="0" w:color="000000"/>
            </w:tcBorders>
            <w:shd w:val="clear" w:color="auto" w:fill="D9D9D9" w:themeFill="background1" w:themeFillShade="D9"/>
          </w:tcPr>
          <w:p w14:paraId="7BDCEB7B"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spacing w:val="-8"/>
                <w:sz w:val="20"/>
                <w:szCs w:val="20"/>
                <w:lang w:val="en-US" w:eastAsia="fr-FR"/>
              </w:rPr>
            </w:pPr>
          </w:p>
          <w:p w14:paraId="6542B66E"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spacing w:val="-8"/>
                <w:sz w:val="20"/>
                <w:szCs w:val="20"/>
                <w:lang w:val="en-US" w:eastAsia="fr-FR"/>
              </w:rPr>
            </w:pPr>
          </w:p>
          <w:p w14:paraId="4B5D97C4"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sidRPr="007E3061">
              <w:rPr>
                <w:rFonts w:ascii="Arial" w:eastAsia="Times New Roman" w:hAnsi="Arial" w:cs="Arial"/>
                <w:spacing w:val="-8"/>
                <w:sz w:val="20"/>
                <w:szCs w:val="20"/>
                <w:lang w:val="en-US" w:eastAsia="fr-FR"/>
              </w:rPr>
              <w:t xml:space="preserve">In and around buildings </w:t>
            </w:r>
          </w:p>
        </w:tc>
        <w:tc>
          <w:tcPr>
            <w:tcW w:w="1876" w:type="dxa"/>
            <w:tcBorders>
              <w:top w:val="single" w:sz="4" w:space="0" w:color="000000"/>
              <w:left w:val="single" w:sz="4" w:space="0" w:color="000000"/>
              <w:bottom w:val="single" w:sz="4" w:space="0" w:color="000000"/>
            </w:tcBorders>
            <w:shd w:val="clear" w:color="auto" w:fill="D9D9D9" w:themeFill="background1" w:themeFillShade="D9"/>
            <w:vAlign w:val="center"/>
          </w:tcPr>
          <w:p w14:paraId="60941311" w14:textId="77777777" w:rsidR="009E63E6" w:rsidRPr="007E3061" w:rsidRDefault="009E63E6" w:rsidP="00CD1E0A">
            <w:pPr>
              <w:shd w:val="clear" w:color="auto" w:fill="D9D9D9" w:themeFill="background1" w:themeFillShade="D9"/>
              <w:spacing w:line="240" w:lineRule="auto"/>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1</w:t>
            </w:r>
            <w:r w:rsidRPr="007E3061">
              <w:rPr>
                <w:rFonts w:ascii="Arial" w:eastAsia="Times New Roman" w:hAnsi="Arial" w:cs="Arial"/>
                <w:color w:val="000000"/>
                <w:sz w:val="20"/>
                <w:szCs w:val="20"/>
                <w:lang w:val="en-US"/>
              </w:rPr>
              <w:t xml:space="preserve">00 g / </w:t>
            </w:r>
            <w:r w:rsidRPr="007E3061">
              <w:rPr>
                <w:rFonts w:ascii="Arial" w:eastAsia="Times New Roman" w:hAnsi="Arial" w:cs="Arial"/>
                <w:sz w:val="20"/>
                <w:szCs w:val="20"/>
                <w:lang w:val="en-GB" w:eastAsia="de-DE"/>
              </w:rPr>
              <w:t>grains/secured bait station separated</w:t>
            </w:r>
          </w:p>
          <w:p w14:paraId="2BAC5D5A" w14:textId="77777777" w:rsidR="009E63E6" w:rsidRPr="007E3061" w:rsidRDefault="009E63E6" w:rsidP="00CD1E0A">
            <w:pPr>
              <w:shd w:val="clear" w:color="auto" w:fill="D9D9D9" w:themeFill="background1" w:themeFillShade="D9"/>
              <w:spacing w:line="240" w:lineRule="auto"/>
              <w:jc w:val="center"/>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5-10 meters</w:t>
            </w:r>
          </w:p>
        </w:tc>
        <w:tc>
          <w:tcPr>
            <w:tcW w:w="3085" w:type="dxa"/>
            <w:vMerge/>
            <w:tcBorders>
              <w:left w:val="single" w:sz="4" w:space="0" w:color="000000"/>
              <w:bottom w:val="single" w:sz="4" w:space="0" w:color="000000"/>
            </w:tcBorders>
            <w:shd w:val="clear" w:color="auto" w:fill="D9D9D9" w:themeFill="background1" w:themeFillShade="D9"/>
            <w:vAlign w:val="center"/>
          </w:tcPr>
          <w:p w14:paraId="0E8607EF" w14:textId="77777777" w:rsidR="009E63E6" w:rsidRPr="007E3061" w:rsidRDefault="009E63E6" w:rsidP="00CD1E0A">
            <w:pPr>
              <w:shd w:val="clear" w:color="auto" w:fill="D9D9D9" w:themeFill="background1" w:themeFillShade="D9"/>
              <w:autoSpaceDE w:val="0"/>
              <w:spacing w:line="240" w:lineRule="auto"/>
              <w:jc w:val="both"/>
              <w:rPr>
                <w:rFonts w:ascii="Arial" w:hAnsi="Arial" w:cs="Arial"/>
                <w:sz w:val="20"/>
                <w:szCs w:val="20"/>
                <w:lang w:val="en-US"/>
              </w:rPr>
            </w:pPr>
          </w:p>
        </w:tc>
        <w:tc>
          <w:tcPr>
            <w:tcW w:w="1592" w:type="dxa"/>
            <w:vMerge/>
            <w:tcBorders>
              <w:left w:val="single" w:sz="4" w:space="0" w:color="000000"/>
              <w:bottom w:val="single" w:sz="4" w:space="0" w:color="000000"/>
            </w:tcBorders>
            <w:shd w:val="clear" w:color="auto" w:fill="D9D9D9" w:themeFill="background1" w:themeFillShade="D9"/>
            <w:vAlign w:val="center"/>
          </w:tcPr>
          <w:p w14:paraId="46EB252E" w14:textId="77777777" w:rsidR="009E63E6" w:rsidRPr="007E3061" w:rsidRDefault="009E63E6" w:rsidP="00CD1E0A">
            <w:pPr>
              <w:shd w:val="clear" w:color="auto" w:fill="D9D9D9" w:themeFill="background1" w:themeFillShade="D9"/>
              <w:spacing w:line="240" w:lineRule="auto"/>
              <w:jc w:val="both"/>
              <w:rPr>
                <w:rFonts w:ascii="Arial" w:hAnsi="Arial" w:cs="Arial"/>
                <w:sz w:val="20"/>
                <w:szCs w:val="20"/>
                <w:lang w:val="en-US"/>
              </w:rPr>
            </w:pPr>
          </w:p>
        </w:tc>
        <w:tc>
          <w:tcPr>
            <w:tcW w:w="1649" w:type="dxa"/>
            <w:vMerge/>
            <w:tcBorders>
              <w:left w:val="single" w:sz="4" w:space="0" w:color="000000"/>
              <w:right w:val="single" w:sz="4" w:space="0" w:color="000000"/>
            </w:tcBorders>
            <w:shd w:val="clear" w:color="auto" w:fill="D9D9D9" w:themeFill="background1" w:themeFillShade="D9"/>
            <w:vAlign w:val="center"/>
          </w:tcPr>
          <w:p w14:paraId="45FE28E2" w14:textId="77777777" w:rsidR="009E63E6" w:rsidRPr="007E3061" w:rsidRDefault="009E63E6" w:rsidP="00CD1E0A">
            <w:pPr>
              <w:shd w:val="clear" w:color="auto" w:fill="D9D9D9" w:themeFill="background1" w:themeFillShade="D9"/>
              <w:snapToGrid w:val="0"/>
              <w:spacing w:line="240" w:lineRule="auto"/>
              <w:jc w:val="both"/>
              <w:rPr>
                <w:rFonts w:ascii="Arial" w:eastAsia="Times New Roman" w:hAnsi="Arial" w:cs="Arial"/>
                <w:color w:val="000000"/>
                <w:sz w:val="20"/>
                <w:szCs w:val="20"/>
                <w:lang w:val="en-US"/>
              </w:rPr>
            </w:pPr>
          </w:p>
        </w:tc>
      </w:tr>
      <w:tr w:rsidR="009E63E6" w:rsidRPr="007E3061" w14:paraId="33A6F26C" w14:textId="77777777" w:rsidTr="00CD1E0A">
        <w:trPr>
          <w:cantSplit/>
          <w:trHeight w:val="173"/>
        </w:trPr>
        <w:tc>
          <w:tcPr>
            <w:tcW w:w="1843" w:type="dxa"/>
            <w:vMerge/>
            <w:tcBorders>
              <w:left w:val="single" w:sz="4" w:space="0" w:color="000000"/>
            </w:tcBorders>
            <w:shd w:val="clear" w:color="auto" w:fill="D9D9D9" w:themeFill="background1" w:themeFillShade="D9"/>
            <w:vAlign w:val="center"/>
          </w:tcPr>
          <w:p w14:paraId="583B2B50"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b/>
                <w:bCs/>
                <w:caps/>
                <w:color w:val="000000"/>
                <w:sz w:val="20"/>
                <w:szCs w:val="20"/>
                <w:lang w:val="en-US"/>
              </w:rPr>
            </w:pPr>
          </w:p>
        </w:tc>
        <w:tc>
          <w:tcPr>
            <w:tcW w:w="1384" w:type="dxa"/>
            <w:tcBorders>
              <w:top w:val="single" w:sz="4" w:space="0" w:color="000000"/>
              <w:left w:val="single" w:sz="4" w:space="0" w:color="000000"/>
              <w:bottom w:val="single" w:sz="4" w:space="0" w:color="000000"/>
            </w:tcBorders>
            <w:shd w:val="clear" w:color="auto" w:fill="D9D9D9" w:themeFill="background1" w:themeFillShade="D9"/>
            <w:vAlign w:val="center"/>
          </w:tcPr>
          <w:p w14:paraId="70F96F4E"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House mouse:</w:t>
            </w:r>
            <w:r w:rsidRPr="007E3061">
              <w:rPr>
                <w:rFonts w:ascii="Arial" w:eastAsia="Times New Roman" w:hAnsi="Arial" w:cs="Arial"/>
                <w:i/>
                <w:color w:val="000000"/>
                <w:sz w:val="20"/>
                <w:szCs w:val="20"/>
                <w:lang w:val="en-US"/>
              </w:rPr>
              <w:t xml:space="preserve"> Mus musculus</w:t>
            </w: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2C2FFBF9" w14:textId="77777777" w:rsidR="009E63E6"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Non</w:t>
            </w:r>
            <w:r>
              <w:rPr>
                <w:rFonts w:ascii="Arial" w:eastAsia="Times New Roman" w:hAnsi="Arial" w:cs="Arial"/>
                <w:color w:val="000000"/>
                <w:sz w:val="20"/>
                <w:szCs w:val="20"/>
                <w:lang w:val="en-US"/>
              </w:rPr>
              <w:t>-</w:t>
            </w:r>
            <w:r w:rsidRPr="007E3061">
              <w:rPr>
                <w:rFonts w:ascii="Arial" w:eastAsia="Times New Roman" w:hAnsi="Arial" w:cs="Arial"/>
                <w:color w:val="000000"/>
                <w:sz w:val="20"/>
                <w:szCs w:val="20"/>
                <w:lang w:val="en-US"/>
              </w:rPr>
              <w:t xml:space="preserve"> </w:t>
            </w:r>
            <w:r>
              <w:rPr>
                <w:rFonts w:ascii="Arial" w:eastAsia="Times New Roman" w:hAnsi="Arial" w:cs="Arial"/>
                <w:color w:val="000000"/>
                <w:sz w:val="20"/>
                <w:szCs w:val="20"/>
                <w:lang w:val="en-US"/>
              </w:rPr>
              <w:t>p</w:t>
            </w:r>
            <w:r w:rsidRPr="007E3061">
              <w:rPr>
                <w:rFonts w:ascii="Arial" w:eastAsia="Times New Roman" w:hAnsi="Arial" w:cs="Arial"/>
                <w:color w:val="000000"/>
                <w:sz w:val="20"/>
                <w:szCs w:val="20"/>
                <w:lang w:val="en-US"/>
              </w:rPr>
              <w:t>rofessional</w:t>
            </w:r>
          </w:p>
          <w:p w14:paraId="47E24404"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users</w:t>
            </w:r>
          </w:p>
        </w:tc>
        <w:tc>
          <w:tcPr>
            <w:tcW w:w="1843" w:type="dxa"/>
            <w:tcBorders>
              <w:top w:val="single" w:sz="4" w:space="0" w:color="000000"/>
              <w:left w:val="single" w:sz="4" w:space="0" w:color="000000"/>
              <w:bottom w:val="single" w:sz="4" w:space="0" w:color="000000"/>
            </w:tcBorders>
            <w:shd w:val="clear" w:color="auto" w:fill="D9D9D9" w:themeFill="background1" w:themeFillShade="D9"/>
          </w:tcPr>
          <w:p w14:paraId="4E582F02" w14:textId="77777777" w:rsidR="009E63E6" w:rsidRPr="007E3061" w:rsidRDefault="009E63E6" w:rsidP="00CD1E0A">
            <w:pPr>
              <w:shd w:val="clear" w:color="auto" w:fill="D9D9D9" w:themeFill="background1" w:themeFillShade="D9"/>
              <w:spacing w:line="240" w:lineRule="auto"/>
              <w:jc w:val="both"/>
              <w:rPr>
                <w:rFonts w:ascii="Arial" w:eastAsia="Times New Roman" w:hAnsi="Arial" w:cs="Arial"/>
                <w:color w:val="000000"/>
                <w:sz w:val="20"/>
                <w:szCs w:val="20"/>
                <w:lang w:val="en-US"/>
              </w:rPr>
            </w:pPr>
            <w:r w:rsidRPr="007E3061">
              <w:rPr>
                <w:rFonts w:ascii="Arial" w:eastAsia="Times New Roman" w:hAnsi="Arial" w:cs="Arial"/>
                <w:spacing w:val="-8"/>
                <w:sz w:val="20"/>
                <w:szCs w:val="20"/>
                <w:lang w:val="en-US" w:eastAsia="fr-FR"/>
              </w:rPr>
              <w:t>Indoor  only</w:t>
            </w:r>
          </w:p>
        </w:tc>
        <w:tc>
          <w:tcPr>
            <w:tcW w:w="1876" w:type="dxa"/>
            <w:tcBorders>
              <w:top w:val="single" w:sz="4" w:space="0" w:color="000000"/>
              <w:left w:val="single" w:sz="4" w:space="0" w:color="000000"/>
              <w:bottom w:val="single" w:sz="4" w:space="0" w:color="000000"/>
            </w:tcBorders>
            <w:shd w:val="clear" w:color="auto" w:fill="D9D9D9" w:themeFill="background1" w:themeFillShade="D9"/>
            <w:vAlign w:val="center"/>
          </w:tcPr>
          <w:p w14:paraId="28104C99" w14:textId="77777777" w:rsidR="009E63E6" w:rsidRPr="007E3061" w:rsidRDefault="009E63E6" w:rsidP="00CD1E0A">
            <w:pPr>
              <w:shd w:val="clear" w:color="auto" w:fill="D9D9D9" w:themeFill="background1" w:themeFillShade="D9"/>
              <w:spacing w:line="240" w:lineRule="auto"/>
              <w:jc w:val="center"/>
              <w:rPr>
                <w:rFonts w:ascii="Arial" w:eastAsia="Times New Roman" w:hAnsi="Arial" w:cs="Arial"/>
                <w:color w:val="000000"/>
                <w:sz w:val="20"/>
                <w:szCs w:val="20"/>
                <w:lang w:val="en-GB"/>
              </w:rPr>
            </w:pPr>
            <w:r w:rsidRPr="007E3061">
              <w:rPr>
                <w:rFonts w:ascii="Arial" w:eastAsia="Times New Roman" w:hAnsi="Arial" w:cs="Arial"/>
                <w:color w:val="000000"/>
                <w:sz w:val="20"/>
                <w:szCs w:val="20"/>
                <w:lang w:val="en-US"/>
              </w:rPr>
              <w:t>30 - 40 g grains/secured bait boxes separated by 1-2 meters.</w:t>
            </w:r>
          </w:p>
        </w:tc>
        <w:tc>
          <w:tcPr>
            <w:tcW w:w="3085" w:type="dxa"/>
            <w:vMerge w:val="restart"/>
            <w:tcBorders>
              <w:top w:val="single" w:sz="4" w:space="0" w:color="000000"/>
              <w:left w:val="single" w:sz="4" w:space="0" w:color="000000"/>
            </w:tcBorders>
            <w:shd w:val="clear" w:color="auto" w:fill="D9D9D9" w:themeFill="background1" w:themeFillShade="D9"/>
            <w:vAlign w:val="center"/>
          </w:tcPr>
          <w:p w14:paraId="14576080" w14:textId="77777777" w:rsidR="009E63E6" w:rsidRPr="007E3061" w:rsidRDefault="009E63E6" w:rsidP="00CD1E0A">
            <w:pPr>
              <w:shd w:val="clear" w:color="auto" w:fill="D9D9D9" w:themeFill="background1" w:themeFillShade="D9"/>
              <w:autoSpaceDE w:val="0"/>
              <w:spacing w:line="240" w:lineRule="auto"/>
              <w:jc w:val="both"/>
              <w:rPr>
                <w:rFonts w:ascii="Arial" w:hAnsi="Arial" w:cs="Arial"/>
                <w:sz w:val="20"/>
                <w:szCs w:val="20"/>
                <w:lang w:val="en-US"/>
              </w:rPr>
            </w:pPr>
            <w:r w:rsidRPr="007E3061">
              <w:rPr>
                <w:rFonts w:ascii="Arial" w:hAnsi="Arial" w:cs="Arial"/>
                <w:sz w:val="20"/>
                <w:szCs w:val="20"/>
                <w:lang w:val="en-US"/>
              </w:rPr>
              <w:t>Manual application of baits in tamper-resistant bait boxes or in covered bait stations</w:t>
            </w:r>
          </w:p>
          <w:p w14:paraId="771DDCF2" w14:textId="77777777" w:rsidR="009E63E6" w:rsidRPr="007E3061" w:rsidRDefault="009E63E6" w:rsidP="00CD1E0A">
            <w:pPr>
              <w:shd w:val="clear" w:color="auto" w:fill="D9D9D9" w:themeFill="background1" w:themeFillShade="D9"/>
              <w:autoSpaceDE w:val="0"/>
              <w:spacing w:line="240" w:lineRule="auto"/>
              <w:jc w:val="both"/>
              <w:rPr>
                <w:rFonts w:ascii="Arial" w:hAnsi="Arial" w:cs="Arial"/>
                <w:sz w:val="20"/>
                <w:szCs w:val="20"/>
                <w:lang w:val="en-US"/>
              </w:rPr>
            </w:pPr>
          </w:p>
          <w:p w14:paraId="4FB236EF" w14:textId="77777777" w:rsidR="009E63E6" w:rsidRPr="007E3061" w:rsidRDefault="009E63E6" w:rsidP="00CD1E0A">
            <w:pPr>
              <w:shd w:val="clear" w:color="auto" w:fill="D9D9D9" w:themeFill="background1" w:themeFillShade="D9"/>
              <w:autoSpaceDE w:val="0"/>
              <w:spacing w:line="240" w:lineRule="auto"/>
              <w:jc w:val="both"/>
              <w:rPr>
                <w:rFonts w:ascii="Arial" w:hAnsi="Arial" w:cs="Arial"/>
                <w:sz w:val="20"/>
                <w:szCs w:val="20"/>
                <w:lang w:val="en-GB"/>
              </w:rPr>
            </w:pPr>
            <w:r w:rsidRPr="007E3061">
              <w:rPr>
                <w:rFonts w:ascii="Arial" w:eastAsia="Times New Roman" w:hAnsi="Arial" w:cs="Arial"/>
                <w:sz w:val="20"/>
                <w:szCs w:val="20"/>
                <w:lang w:val="en-GB" w:eastAsia="de-DE"/>
              </w:rPr>
              <w:t>Bait points should be controlled and resupply as long as the bait is consumed, 3days after the first application then weekly for use in the building.</w:t>
            </w:r>
          </w:p>
        </w:tc>
        <w:tc>
          <w:tcPr>
            <w:tcW w:w="1592" w:type="dxa"/>
            <w:vMerge w:val="restart"/>
            <w:tcBorders>
              <w:top w:val="single" w:sz="4" w:space="0" w:color="000000"/>
              <w:left w:val="single" w:sz="4" w:space="0" w:color="000000"/>
            </w:tcBorders>
            <w:shd w:val="clear" w:color="auto" w:fill="D9D9D9" w:themeFill="background1" w:themeFillShade="D9"/>
            <w:vAlign w:val="center"/>
          </w:tcPr>
          <w:p w14:paraId="02F254F5" w14:textId="77777777" w:rsidR="009E63E6" w:rsidRPr="007E3061" w:rsidRDefault="009E63E6" w:rsidP="00CD1E0A">
            <w:pPr>
              <w:shd w:val="clear" w:color="auto" w:fill="D9D9D9" w:themeFill="background1" w:themeFillShade="D9"/>
              <w:spacing w:line="240" w:lineRule="auto"/>
              <w:jc w:val="both"/>
              <w:rPr>
                <w:rFonts w:ascii="Arial" w:hAnsi="Arial" w:cs="Arial"/>
                <w:sz w:val="20"/>
                <w:szCs w:val="20"/>
                <w:lang w:val="en-US"/>
              </w:rPr>
            </w:pPr>
            <w:r w:rsidRPr="007E3061">
              <w:rPr>
                <w:rFonts w:ascii="Arial" w:hAnsi="Arial" w:cs="Arial"/>
                <w:sz w:val="20"/>
                <w:szCs w:val="20"/>
                <w:lang w:val="en-US"/>
              </w:rPr>
              <w:t>Sachet (polyethylene)</w:t>
            </w:r>
          </w:p>
        </w:tc>
        <w:tc>
          <w:tcPr>
            <w:tcW w:w="1649" w:type="dxa"/>
            <w:vMerge/>
            <w:tcBorders>
              <w:left w:val="single" w:sz="4" w:space="0" w:color="000000"/>
              <w:right w:val="single" w:sz="4" w:space="0" w:color="000000"/>
            </w:tcBorders>
            <w:shd w:val="clear" w:color="auto" w:fill="D9D9D9" w:themeFill="background1" w:themeFillShade="D9"/>
          </w:tcPr>
          <w:p w14:paraId="25B1DE39" w14:textId="77777777" w:rsidR="009E63E6" w:rsidRPr="007E3061" w:rsidRDefault="009E63E6" w:rsidP="00CD1E0A">
            <w:pPr>
              <w:shd w:val="clear" w:color="auto" w:fill="D9D9D9" w:themeFill="background1" w:themeFillShade="D9"/>
              <w:snapToGrid w:val="0"/>
              <w:spacing w:line="240" w:lineRule="auto"/>
              <w:jc w:val="both"/>
              <w:rPr>
                <w:rFonts w:ascii="Arial" w:eastAsia="Times New Roman" w:hAnsi="Arial" w:cs="Arial"/>
                <w:color w:val="000000"/>
                <w:sz w:val="20"/>
                <w:szCs w:val="20"/>
                <w:lang w:val="en-US"/>
              </w:rPr>
            </w:pPr>
          </w:p>
        </w:tc>
      </w:tr>
      <w:tr w:rsidR="009E63E6" w:rsidRPr="007E3061" w14:paraId="1928CE88" w14:textId="77777777" w:rsidTr="00CD1E0A">
        <w:trPr>
          <w:cantSplit/>
          <w:trHeight w:val="173"/>
        </w:trPr>
        <w:tc>
          <w:tcPr>
            <w:tcW w:w="1843" w:type="dxa"/>
            <w:vMerge/>
            <w:tcBorders>
              <w:left w:val="single" w:sz="4" w:space="0" w:color="000000"/>
              <w:bottom w:val="single" w:sz="4" w:space="0" w:color="000000"/>
            </w:tcBorders>
            <w:shd w:val="clear" w:color="auto" w:fill="D9D9D9" w:themeFill="background1" w:themeFillShade="D9"/>
            <w:vAlign w:val="center"/>
          </w:tcPr>
          <w:p w14:paraId="26AEEF2E" w14:textId="77777777" w:rsidR="009E63E6" w:rsidRPr="007E3061" w:rsidRDefault="009E63E6" w:rsidP="00AD3C4E">
            <w:pPr>
              <w:spacing w:line="240" w:lineRule="auto"/>
              <w:jc w:val="both"/>
              <w:rPr>
                <w:rFonts w:ascii="Arial" w:eastAsia="Times New Roman" w:hAnsi="Arial" w:cs="Arial"/>
                <w:b/>
                <w:bCs/>
                <w:caps/>
                <w:color w:val="000000"/>
                <w:sz w:val="20"/>
                <w:szCs w:val="20"/>
                <w:lang w:val="en-US"/>
              </w:rPr>
            </w:pPr>
          </w:p>
        </w:tc>
        <w:tc>
          <w:tcPr>
            <w:tcW w:w="1384" w:type="dxa"/>
            <w:tcBorders>
              <w:top w:val="single" w:sz="4" w:space="0" w:color="000000"/>
              <w:left w:val="single" w:sz="4" w:space="0" w:color="000000"/>
              <w:bottom w:val="single" w:sz="4" w:space="0" w:color="000000"/>
            </w:tcBorders>
            <w:shd w:val="clear" w:color="auto" w:fill="D9D9D9" w:themeFill="background1" w:themeFillShade="D9"/>
            <w:vAlign w:val="center"/>
          </w:tcPr>
          <w:p w14:paraId="201A784D" w14:textId="77777777" w:rsidR="009E63E6" w:rsidRPr="007E3061" w:rsidRDefault="009E63E6" w:rsidP="00AD3C4E">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Black and Brown</w:t>
            </w:r>
            <w:r w:rsidRPr="007E3061">
              <w:rPr>
                <w:rFonts w:ascii="Arial" w:eastAsia="Times New Roman" w:hAnsi="Arial" w:cs="Arial"/>
                <w:i/>
                <w:color w:val="000000"/>
                <w:sz w:val="20"/>
                <w:szCs w:val="20"/>
                <w:lang w:val="en-US"/>
              </w:rPr>
              <w:t xml:space="preserve"> rats (Rattus rattus </w:t>
            </w:r>
            <w:r w:rsidRPr="007E3061">
              <w:rPr>
                <w:rFonts w:ascii="Arial" w:eastAsia="Times New Roman" w:hAnsi="Arial" w:cs="Arial"/>
                <w:color w:val="000000"/>
                <w:sz w:val="20"/>
                <w:szCs w:val="20"/>
                <w:lang w:val="en-US"/>
              </w:rPr>
              <w:t>and</w:t>
            </w:r>
            <w:r w:rsidRPr="007E3061">
              <w:rPr>
                <w:rFonts w:ascii="Arial" w:eastAsia="Times New Roman" w:hAnsi="Arial" w:cs="Arial"/>
                <w:i/>
                <w:color w:val="000000"/>
                <w:sz w:val="20"/>
                <w:szCs w:val="20"/>
                <w:lang w:val="en-US"/>
              </w:rPr>
              <w:t xml:space="preserve"> Rattus Norvegicus)</w:t>
            </w: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3285EB7A" w14:textId="77777777" w:rsidR="009E63E6" w:rsidRPr="007E3061" w:rsidRDefault="009E63E6" w:rsidP="00AD3C4E">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color w:val="000000"/>
                <w:sz w:val="20"/>
                <w:szCs w:val="20"/>
                <w:lang w:val="en-US"/>
              </w:rPr>
              <w:t>Non</w:t>
            </w:r>
            <w:r>
              <w:rPr>
                <w:rFonts w:ascii="Arial" w:eastAsia="Times New Roman" w:hAnsi="Arial" w:cs="Arial"/>
                <w:color w:val="000000"/>
                <w:sz w:val="20"/>
                <w:szCs w:val="20"/>
                <w:lang w:val="en-US"/>
              </w:rPr>
              <w:t>-p</w:t>
            </w:r>
            <w:r w:rsidRPr="007E3061">
              <w:rPr>
                <w:rFonts w:ascii="Arial" w:eastAsia="Times New Roman" w:hAnsi="Arial" w:cs="Arial"/>
                <w:color w:val="000000"/>
                <w:sz w:val="20"/>
                <w:szCs w:val="20"/>
                <w:lang w:val="en-US"/>
              </w:rPr>
              <w:t>rofessional</w:t>
            </w:r>
          </w:p>
        </w:tc>
        <w:tc>
          <w:tcPr>
            <w:tcW w:w="1843" w:type="dxa"/>
            <w:tcBorders>
              <w:top w:val="single" w:sz="4" w:space="0" w:color="000000"/>
              <w:left w:val="single" w:sz="4" w:space="0" w:color="000000"/>
              <w:bottom w:val="single" w:sz="4" w:space="0" w:color="000000"/>
            </w:tcBorders>
            <w:shd w:val="clear" w:color="auto" w:fill="D9D9D9" w:themeFill="background1" w:themeFillShade="D9"/>
          </w:tcPr>
          <w:p w14:paraId="56A7886D" w14:textId="77777777" w:rsidR="009E63E6" w:rsidRPr="007E3061" w:rsidRDefault="009E63E6" w:rsidP="00AD3C4E">
            <w:pPr>
              <w:spacing w:line="240" w:lineRule="auto"/>
              <w:jc w:val="both"/>
              <w:rPr>
                <w:rFonts w:ascii="Arial" w:eastAsia="Times New Roman" w:hAnsi="Arial" w:cs="Arial"/>
                <w:color w:val="000000"/>
                <w:sz w:val="20"/>
                <w:szCs w:val="20"/>
                <w:lang w:val="en-US"/>
              </w:rPr>
            </w:pPr>
            <w:r w:rsidRPr="007E3061">
              <w:rPr>
                <w:rFonts w:ascii="Arial" w:eastAsia="Times New Roman" w:hAnsi="Arial" w:cs="Arial"/>
                <w:spacing w:val="-8"/>
                <w:sz w:val="20"/>
                <w:szCs w:val="20"/>
                <w:lang w:val="en-US" w:eastAsia="fr-FR"/>
              </w:rPr>
              <w:t>Indoor only</w:t>
            </w:r>
          </w:p>
        </w:tc>
        <w:tc>
          <w:tcPr>
            <w:tcW w:w="1876" w:type="dxa"/>
            <w:tcBorders>
              <w:top w:val="single" w:sz="4" w:space="0" w:color="000000"/>
              <w:left w:val="single" w:sz="4" w:space="0" w:color="000000"/>
              <w:bottom w:val="single" w:sz="4" w:space="0" w:color="000000"/>
            </w:tcBorders>
            <w:shd w:val="clear" w:color="auto" w:fill="D9D9D9" w:themeFill="background1" w:themeFillShade="D9"/>
            <w:vAlign w:val="center"/>
          </w:tcPr>
          <w:p w14:paraId="7429A705" w14:textId="77777777" w:rsidR="009E63E6" w:rsidRPr="007E3061" w:rsidRDefault="009E63E6" w:rsidP="00CD1E0A">
            <w:pPr>
              <w:keepNext/>
              <w:spacing w:line="240" w:lineRule="auto"/>
              <w:jc w:val="center"/>
              <w:rPr>
                <w:rFonts w:ascii="Arial" w:eastAsia="Times New Roman" w:hAnsi="Arial" w:cs="Arial"/>
                <w:sz w:val="20"/>
                <w:szCs w:val="20"/>
                <w:lang w:val="en-GB" w:eastAsia="de-DE"/>
              </w:rPr>
            </w:pPr>
            <w:r>
              <w:rPr>
                <w:rFonts w:ascii="Arial" w:eastAsia="Times New Roman" w:hAnsi="Arial" w:cs="Arial"/>
                <w:sz w:val="20"/>
                <w:szCs w:val="20"/>
                <w:lang w:val="en-GB" w:eastAsia="de-DE"/>
              </w:rPr>
              <w:t>1</w:t>
            </w:r>
            <w:r w:rsidRPr="007E3061">
              <w:rPr>
                <w:rFonts w:ascii="Arial" w:eastAsia="Times New Roman" w:hAnsi="Arial" w:cs="Arial"/>
                <w:sz w:val="20"/>
                <w:szCs w:val="20"/>
                <w:lang w:val="en-GB" w:eastAsia="de-DE"/>
              </w:rPr>
              <w:t>00 g grains/secured bait boxes separated by 5-10 meters.</w:t>
            </w:r>
          </w:p>
          <w:p w14:paraId="7CF95A75" w14:textId="77777777" w:rsidR="009E63E6" w:rsidRPr="007E3061" w:rsidRDefault="009E63E6" w:rsidP="00CD1E0A">
            <w:pPr>
              <w:spacing w:line="240" w:lineRule="auto"/>
              <w:jc w:val="center"/>
              <w:rPr>
                <w:rFonts w:ascii="Arial" w:eastAsia="Times New Roman" w:hAnsi="Arial" w:cs="Arial"/>
                <w:color w:val="000000"/>
                <w:sz w:val="20"/>
                <w:szCs w:val="20"/>
                <w:lang w:val="en-GB"/>
              </w:rPr>
            </w:pPr>
          </w:p>
        </w:tc>
        <w:tc>
          <w:tcPr>
            <w:tcW w:w="3085" w:type="dxa"/>
            <w:vMerge/>
            <w:tcBorders>
              <w:left w:val="single" w:sz="4" w:space="0" w:color="000000"/>
              <w:bottom w:val="single" w:sz="4" w:space="0" w:color="000000"/>
            </w:tcBorders>
            <w:shd w:val="clear" w:color="auto" w:fill="D9D9D9" w:themeFill="background1" w:themeFillShade="D9"/>
            <w:vAlign w:val="center"/>
          </w:tcPr>
          <w:p w14:paraId="05102D39" w14:textId="77777777" w:rsidR="009E63E6" w:rsidRPr="007E3061" w:rsidRDefault="009E63E6" w:rsidP="00AD3C4E">
            <w:pPr>
              <w:keepNext/>
              <w:spacing w:line="240" w:lineRule="auto"/>
              <w:jc w:val="both"/>
              <w:rPr>
                <w:rFonts w:ascii="Arial" w:hAnsi="Arial" w:cs="Arial"/>
                <w:sz w:val="20"/>
                <w:szCs w:val="20"/>
                <w:lang w:val="en-GB"/>
              </w:rPr>
            </w:pPr>
          </w:p>
        </w:tc>
        <w:tc>
          <w:tcPr>
            <w:tcW w:w="1592" w:type="dxa"/>
            <w:vMerge/>
            <w:tcBorders>
              <w:left w:val="single" w:sz="4" w:space="0" w:color="000000"/>
              <w:bottom w:val="single" w:sz="4" w:space="0" w:color="000000"/>
            </w:tcBorders>
            <w:shd w:val="clear" w:color="auto" w:fill="D9D9D9" w:themeFill="background1" w:themeFillShade="D9"/>
            <w:vAlign w:val="center"/>
          </w:tcPr>
          <w:p w14:paraId="58A39AC7" w14:textId="77777777" w:rsidR="009E63E6" w:rsidRPr="007E3061" w:rsidRDefault="009E63E6" w:rsidP="00AD3C4E">
            <w:pPr>
              <w:spacing w:line="240" w:lineRule="auto"/>
              <w:jc w:val="both"/>
              <w:rPr>
                <w:rFonts w:ascii="Arial" w:hAnsi="Arial" w:cs="Arial"/>
                <w:sz w:val="20"/>
                <w:szCs w:val="20"/>
                <w:lang w:val="en-US"/>
              </w:rPr>
            </w:pPr>
          </w:p>
        </w:tc>
        <w:tc>
          <w:tcPr>
            <w:tcW w:w="1649" w:type="dxa"/>
            <w:vMerge/>
            <w:tcBorders>
              <w:left w:val="single" w:sz="4" w:space="0" w:color="000000"/>
              <w:bottom w:val="single" w:sz="4" w:space="0" w:color="000000"/>
              <w:right w:val="single" w:sz="4" w:space="0" w:color="000000"/>
            </w:tcBorders>
            <w:shd w:val="clear" w:color="auto" w:fill="D9D9D9" w:themeFill="background1" w:themeFillShade="D9"/>
          </w:tcPr>
          <w:p w14:paraId="1775B18B" w14:textId="77777777" w:rsidR="009E63E6" w:rsidRPr="007E3061" w:rsidRDefault="009E63E6" w:rsidP="00AD3C4E">
            <w:pPr>
              <w:snapToGrid w:val="0"/>
              <w:spacing w:line="240" w:lineRule="auto"/>
              <w:jc w:val="both"/>
              <w:rPr>
                <w:rFonts w:ascii="Arial" w:eastAsia="Times New Roman" w:hAnsi="Arial" w:cs="Arial"/>
                <w:color w:val="000000"/>
                <w:sz w:val="20"/>
                <w:szCs w:val="20"/>
                <w:lang w:val="en-US"/>
              </w:rPr>
            </w:pPr>
          </w:p>
        </w:tc>
      </w:tr>
    </w:tbl>
    <w:p w14:paraId="4D87F140" w14:textId="77777777" w:rsidR="009E63E6" w:rsidRDefault="009E63E6" w:rsidP="007E3061">
      <w:pPr>
        <w:pStyle w:val="Sous-titre"/>
        <w:spacing w:after="0"/>
        <w:jc w:val="both"/>
        <w:rPr>
          <w:sz w:val="20"/>
          <w:szCs w:val="20"/>
          <w:lang w:val="en-GB"/>
        </w:rPr>
      </w:pPr>
    </w:p>
    <w:p w14:paraId="51F20366" w14:textId="77777777" w:rsidR="009E63E6" w:rsidRDefault="009E63E6" w:rsidP="007E3061">
      <w:pPr>
        <w:pStyle w:val="Sous-titre"/>
        <w:spacing w:after="0"/>
        <w:jc w:val="both"/>
        <w:rPr>
          <w:sz w:val="20"/>
          <w:szCs w:val="20"/>
          <w:lang w:val="en-GB"/>
        </w:rPr>
      </w:pPr>
    </w:p>
    <w:p w14:paraId="4C794150" w14:textId="77777777" w:rsidR="00735132" w:rsidRPr="007E3061" w:rsidRDefault="00735132" w:rsidP="007E3061">
      <w:pPr>
        <w:pStyle w:val="Sous-titre"/>
        <w:spacing w:after="0"/>
        <w:jc w:val="both"/>
        <w:rPr>
          <w:sz w:val="20"/>
          <w:szCs w:val="20"/>
        </w:rPr>
      </w:pPr>
      <w:r w:rsidRPr="007E3061">
        <w:rPr>
          <w:sz w:val="20"/>
          <w:szCs w:val="20"/>
          <w:lang w:val="en-GB"/>
        </w:rPr>
        <w:t>Annex 1: Summary of product characteristics</w:t>
      </w:r>
    </w:p>
    <w:p w14:paraId="62CB6B0F" w14:textId="77777777" w:rsidR="00735132" w:rsidRDefault="00735132" w:rsidP="007E3061">
      <w:pPr>
        <w:spacing w:line="240" w:lineRule="auto"/>
        <w:jc w:val="both"/>
        <w:rPr>
          <w:rFonts w:ascii="Arial" w:hAnsi="Arial" w:cs="Arial"/>
          <w:sz w:val="20"/>
          <w:szCs w:val="20"/>
        </w:rPr>
      </w:pPr>
    </w:p>
    <w:p w14:paraId="30D705DA" w14:textId="77777777" w:rsidR="00735132" w:rsidRPr="007E3061" w:rsidRDefault="00735132" w:rsidP="007E3061">
      <w:pPr>
        <w:spacing w:line="240" w:lineRule="auto"/>
        <w:jc w:val="both"/>
        <w:rPr>
          <w:rFonts w:ascii="Arial" w:hAnsi="Arial" w:cs="Arial"/>
          <w:sz w:val="20"/>
          <w:szCs w:val="20"/>
        </w:rPr>
      </w:pPr>
    </w:p>
    <w:p w14:paraId="44084926" w14:textId="2A47E1A0" w:rsidR="00735132" w:rsidRDefault="00735132" w:rsidP="007E3061">
      <w:pPr>
        <w:spacing w:line="240" w:lineRule="auto"/>
        <w:jc w:val="both"/>
        <w:rPr>
          <w:rFonts w:ascii="Arial" w:hAnsi="Arial" w:cs="Arial"/>
          <w:i/>
          <w:sz w:val="20"/>
          <w:szCs w:val="20"/>
        </w:rPr>
      </w:pPr>
      <w:r w:rsidRPr="007E3061">
        <w:rPr>
          <w:rFonts w:ascii="Arial" w:hAnsi="Arial" w:cs="Arial"/>
          <w:i/>
          <w:sz w:val="20"/>
          <w:szCs w:val="20"/>
        </w:rPr>
        <w:t>See separated file.</w:t>
      </w:r>
    </w:p>
    <w:p w14:paraId="22A778C4" w14:textId="432558F1" w:rsidR="00A07A2E" w:rsidRDefault="00A07A2E" w:rsidP="007E3061">
      <w:pPr>
        <w:spacing w:line="240" w:lineRule="auto"/>
        <w:jc w:val="both"/>
        <w:rPr>
          <w:rFonts w:ascii="Arial" w:hAnsi="Arial" w:cs="Arial"/>
          <w:i/>
          <w:sz w:val="20"/>
          <w:szCs w:val="20"/>
        </w:rPr>
      </w:pPr>
    </w:p>
    <w:p w14:paraId="2B3D860F" w14:textId="77777777" w:rsidR="00A07A2E" w:rsidRPr="00CD1E0A" w:rsidRDefault="00A07A2E" w:rsidP="00A07A2E">
      <w:pPr>
        <w:pStyle w:val="Sous-titre"/>
        <w:numPr>
          <w:ilvl w:val="0"/>
          <w:numId w:val="29"/>
        </w:numPr>
        <w:shd w:val="clear" w:color="auto" w:fill="D9D9D9" w:themeFill="background1" w:themeFillShade="D9"/>
        <w:spacing w:after="0"/>
        <w:jc w:val="both"/>
        <w:rPr>
          <w:sz w:val="20"/>
          <w:szCs w:val="20"/>
          <w:u w:val="single"/>
          <w:lang w:val="en-GB"/>
        </w:rPr>
      </w:pPr>
      <w:r w:rsidRPr="00CD1E0A">
        <w:rPr>
          <w:sz w:val="20"/>
          <w:szCs w:val="20"/>
          <w:u w:val="single"/>
          <w:lang w:val="en-GB"/>
        </w:rPr>
        <w:t>Mino</w:t>
      </w:r>
      <w:r>
        <w:rPr>
          <w:sz w:val="20"/>
          <w:szCs w:val="20"/>
          <w:u w:val="single"/>
          <w:lang w:val="en-GB"/>
        </w:rPr>
        <w:t>r</w:t>
      </w:r>
      <w:r w:rsidRPr="00CD1E0A">
        <w:rPr>
          <w:sz w:val="20"/>
          <w:szCs w:val="20"/>
          <w:u w:val="single"/>
          <w:lang w:val="en-GB"/>
        </w:rPr>
        <w:t xml:space="preserve"> Change </w:t>
      </w:r>
      <w:r w:rsidRPr="009E63E6">
        <w:rPr>
          <w:sz w:val="20"/>
          <w:szCs w:val="20"/>
          <w:u w:val="single"/>
          <w:lang w:val="en-GB"/>
        </w:rPr>
        <w:t>2018:</w:t>
      </w:r>
    </w:p>
    <w:p w14:paraId="0AD1DE3C" w14:textId="652F7B25" w:rsidR="00A07A2E" w:rsidRDefault="00A07A2E" w:rsidP="007E3061">
      <w:pPr>
        <w:spacing w:line="240" w:lineRule="auto"/>
        <w:jc w:val="both"/>
        <w:rPr>
          <w:rFonts w:ascii="Arial" w:hAnsi="Arial" w:cs="Arial"/>
          <w:i/>
          <w:sz w:val="20"/>
          <w:szCs w:val="20"/>
        </w:rPr>
      </w:pPr>
    </w:p>
    <w:p w14:paraId="5B4CB4F9" w14:textId="77777777" w:rsidR="00A07A2E" w:rsidRPr="00A07A2E" w:rsidRDefault="00A07A2E" w:rsidP="00A07A2E">
      <w:pPr>
        <w:shd w:val="clear" w:color="auto" w:fill="D9D9D9" w:themeFill="background1" w:themeFillShade="D9"/>
        <w:spacing w:line="240" w:lineRule="auto"/>
        <w:jc w:val="both"/>
        <w:rPr>
          <w:rFonts w:ascii="Arial" w:hAnsi="Arial" w:cs="Arial"/>
          <w:i/>
          <w:sz w:val="20"/>
          <w:szCs w:val="20"/>
        </w:rPr>
      </w:pPr>
      <w:r w:rsidRPr="00A07A2E">
        <w:rPr>
          <w:rFonts w:ascii="Arial" w:hAnsi="Arial" w:cs="Arial"/>
          <w:i/>
          <w:sz w:val="20"/>
          <w:szCs w:val="20"/>
        </w:rPr>
        <w:t>Please refer to section 3 of the PAR.</w:t>
      </w:r>
    </w:p>
    <w:p w14:paraId="69942836" w14:textId="77777777" w:rsidR="00A07A2E" w:rsidRDefault="00A07A2E" w:rsidP="007E3061">
      <w:pPr>
        <w:spacing w:line="240" w:lineRule="auto"/>
        <w:jc w:val="both"/>
        <w:rPr>
          <w:rFonts w:ascii="Arial" w:hAnsi="Arial" w:cs="Arial"/>
          <w:i/>
          <w:sz w:val="20"/>
          <w:szCs w:val="20"/>
        </w:rPr>
      </w:pPr>
    </w:p>
    <w:p w14:paraId="37CEA9F2" w14:textId="77777777" w:rsidR="00CD1E0A" w:rsidRPr="007E3061" w:rsidRDefault="00CD1E0A" w:rsidP="007E3061">
      <w:pPr>
        <w:spacing w:line="240" w:lineRule="auto"/>
        <w:jc w:val="both"/>
        <w:rPr>
          <w:rFonts w:ascii="Arial" w:hAnsi="Arial" w:cs="Arial"/>
          <w:sz w:val="20"/>
          <w:szCs w:val="20"/>
          <w:lang w:val="en-GB"/>
        </w:rPr>
        <w:sectPr w:rsidR="00CD1E0A" w:rsidRPr="007E3061" w:rsidSect="00CD1E0A">
          <w:headerReference w:type="even" r:id="rId46"/>
          <w:footerReference w:type="even" r:id="rId47"/>
          <w:footerReference w:type="default" r:id="rId48"/>
          <w:headerReference w:type="first" r:id="rId49"/>
          <w:footerReference w:type="first" r:id="rId50"/>
          <w:pgSz w:w="16838" w:h="11906" w:orient="landscape"/>
          <w:pgMar w:top="1417" w:right="1417" w:bottom="1417" w:left="1417" w:header="708" w:footer="708" w:gutter="0"/>
          <w:cols w:space="720"/>
          <w:docGrid w:linePitch="600" w:charSpace="36864"/>
        </w:sectPr>
      </w:pPr>
    </w:p>
    <w:p w14:paraId="0CEAFF30" w14:textId="77777777" w:rsidR="00735132" w:rsidRPr="007E3061" w:rsidRDefault="00735132" w:rsidP="007E3061">
      <w:pPr>
        <w:pStyle w:val="Sous-titre"/>
        <w:spacing w:after="0"/>
        <w:jc w:val="both"/>
        <w:rPr>
          <w:sz w:val="20"/>
          <w:szCs w:val="20"/>
          <w:lang w:val="en-GB"/>
        </w:rPr>
      </w:pPr>
      <w:r w:rsidRPr="007E3061">
        <w:rPr>
          <w:sz w:val="20"/>
          <w:szCs w:val="20"/>
          <w:lang w:val="en-GB"/>
        </w:rPr>
        <w:lastRenderedPageBreak/>
        <w:t>Annex 2: List of studies reviewed</w:t>
      </w:r>
    </w:p>
    <w:p w14:paraId="2E4C99BF" w14:textId="77777777" w:rsidR="00735132" w:rsidRPr="007E3061" w:rsidRDefault="00735132" w:rsidP="007E3061">
      <w:pPr>
        <w:spacing w:line="240" w:lineRule="auto"/>
        <w:ind w:left="360"/>
        <w:jc w:val="both"/>
        <w:rPr>
          <w:rFonts w:ascii="Arial" w:hAnsi="Arial" w:cs="Arial"/>
          <w:b/>
          <w:sz w:val="20"/>
          <w:szCs w:val="20"/>
          <w:lang w:val="en-GB"/>
        </w:rPr>
      </w:pPr>
    </w:p>
    <w:p w14:paraId="4BB30EE6" w14:textId="77777777" w:rsidR="00735132" w:rsidRPr="007E3061" w:rsidRDefault="00735132" w:rsidP="007E3061">
      <w:pPr>
        <w:pStyle w:val="Titre5"/>
        <w:spacing w:before="0" w:after="0"/>
        <w:rPr>
          <w:color w:val="000000"/>
          <w:sz w:val="20"/>
          <w:szCs w:val="20"/>
        </w:rPr>
      </w:pPr>
      <w:r w:rsidRPr="007E3061">
        <w:rPr>
          <w:color w:val="000000"/>
          <w:sz w:val="20"/>
          <w:szCs w:val="20"/>
        </w:rPr>
        <w:t xml:space="preserve">List of </w:t>
      </w:r>
      <w:r w:rsidRPr="007E3061">
        <w:rPr>
          <w:color w:val="000000"/>
          <w:sz w:val="20"/>
          <w:szCs w:val="20"/>
          <w:u w:val="single"/>
        </w:rPr>
        <w:t>new data</w:t>
      </w:r>
      <w:bookmarkStart w:id="220" w:name="_Ref241554149"/>
      <w:r w:rsidRPr="007E3061">
        <w:rPr>
          <w:rStyle w:val="Caractresdenotedebasdepage"/>
          <w:rFonts w:cs="Arial"/>
          <w:color w:val="000000"/>
          <w:sz w:val="20"/>
          <w:szCs w:val="20"/>
          <w:u w:val="single"/>
        </w:rPr>
        <w:footnoteReference w:id="24"/>
      </w:r>
      <w:bookmarkEnd w:id="220"/>
      <w:r w:rsidRPr="007E3061">
        <w:rPr>
          <w:color w:val="000000"/>
          <w:sz w:val="20"/>
          <w:szCs w:val="20"/>
        </w:rPr>
        <w:t xml:space="preserve"> submitted in support of the evaluation of the active substance</w:t>
      </w:r>
    </w:p>
    <w:p w14:paraId="2F4F7794" w14:textId="77777777" w:rsidR="00735132" w:rsidRPr="007E3061" w:rsidRDefault="000C0FBE" w:rsidP="007E3061">
      <w:pPr>
        <w:spacing w:line="240" w:lineRule="auto"/>
        <w:jc w:val="both"/>
        <w:rPr>
          <w:rFonts w:ascii="Arial" w:hAnsi="Arial" w:cs="Arial"/>
          <w:bCs/>
          <w:color w:val="000000"/>
          <w:sz w:val="20"/>
          <w:szCs w:val="20"/>
        </w:rPr>
      </w:pPr>
      <w:r w:rsidRPr="007E3061">
        <w:rPr>
          <w:rFonts w:ascii="Arial" w:hAnsi="Arial" w:cs="Arial"/>
          <w:bCs/>
          <w:color w:val="000000"/>
          <w:sz w:val="20"/>
          <w:szCs w:val="20"/>
        </w:rPr>
        <w:t xml:space="preserve">None </w:t>
      </w:r>
    </w:p>
    <w:p w14:paraId="16AB436F" w14:textId="77777777" w:rsidR="00735132" w:rsidRPr="007E3061" w:rsidRDefault="00735132" w:rsidP="007E3061">
      <w:pPr>
        <w:pStyle w:val="Titre5"/>
        <w:spacing w:before="0" w:after="0"/>
        <w:rPr>
          <w:color w:val="000000"/>
          <w:sz w:val="20"/>
          <w:szCs w:val="20"/>
        </w:rPr>
      </w:pPr>
      <w:r w:rsidRPr="007E3061">
        <w:rPr>
          <w:color w:val="000000"/>
          <w:sz w:val="20"/>
          <w:szCs w:val="20"/>
        </w:rPr>
        <w:t xml:space="preserve">List of </w:t>
      </w:r>
      <w:r w:rsidRPr="007E3061">
        <w:rPr>
          <w:color w:val="000000"/>
          <w:sz w:val="20"/>
          <w:szCs w:val="20"/>
          <w:u w:val="single"/>
        </w:rPr>
        <w:t>new data</w:t>
      </w:r>
      <w:r w:rsidRPr="007E3061">
        <w:rPr>
          <w:color w:val="000000"/>
          <w:sz w:val="20"/>
          <w:szCs w:val="20"/>
        </w:rPr>
        <w:t xml:space="preserve"> submitted in support of the evaluation of the biocidal product</w:t>
      </w:r>
    </w:p>
    <w:p w14:paraId="4346A48F" w14:textId="77777777" w:rsidR="00E44D20" w:rsidRPr="007E3061" w:rsidRDefault="00E44D20" w:rsidP="007E3061">
      <w:pPr>
        <w:spacing w:line="240" w:lineRule="auto"/>
        <w:jc w:val="both"/>
        <w:rPr>
          <w:rFonts w:ascii="Arial" w:hAnsi="Arial" w:cs="Arial"/>
          <w:sz w:val="20"/>
          <w:szCs w:val="20"/>
          <w:lang w:val="en-GB"/>
        </w:rPr>
      </w:pPr>
    </w:p>
    <w:p w14:paraId="0823D460" w14:textId="77777777" w:rsidR="00E44D20" w:rsidRPr="007E3061" w:rsidRDefault="00E44D20" w:rsidP="007E3061">
      <w:pPr>
        <w:spacing w:line="240" w:lineRule="auto"/>
        <w:jc w:val="both"/>
        <w:rPr>
          <w:rFonts w:ascii="Arial" w:hAnsi="Arial" w:cs="Arial"/>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59"/>
        <w:gridCol w:w="1902"/>
        <w:gridCol w:w="953"/>
        <w:gridCol w:w="3421"/>
        <w:gridCol w:w="1522"/>
        <w:gridCol w:w="1522"/>
        <w:gridCol w:w="1522"/>
        <w:gridCol w:w="1519"/>
      </w:tblGrid>
      <w:tr w:rsidR="00E44D20" w:rsidRPr="007E3061" w14:paraId="6561BBDE" w14:textId="77777777" w:rsidTr="0063683C">
        <w:tc>
          <w:tcPr>
            <w:tcW w:w="654" w:type="pct"/>
          </w:tcPr>
          <w:p w14:paraId="619712DB" w14:textId="77777777" w:rsidR="00E44D20" w:rsidRPr="007E3061" w:rsidRDefault="00E44D20" w:rsidP="007E3061">
            <w:pPr>
              <w:suppressAutoHyphens w:val="0"/>
              <w:spacing w:line="240" w:lineRule="auto"/>
              <w:jc w:val="both"/>
              <w:rPr>
                <w:rFonts w:ascii="Arial" w:eastAsia="Times New Roman" w:hAnsi="Arial" w:cs="Arial"/>
                <w:b/>
                <w:sz w:val="20"/>
                <w:szCs w:val="20"/>
                <w:lang w:val="fr-FR" w:eastAsia="fr-FR"/>
              </w:rPr>
            </w:pPr>
            <w:bookmarkStart w:id="221" w:name="OLE_LINK8"/>
            <w:bookmarkStart w:id="222" w:name="OLE_LINK9"/>
            <w:r w:rsidRPr="007E3061">
              <w:rPr>
                <w:rFonts w:ascii="Arial" w:eastAsia="Times New Roman" w:hAnsi="Arial" w:cs="Arial"/>
                <w:b/>
                <w:sz w:val="20"/>
                <w:szCs w:val="20"/>
                <w:lang w:val="fr-FR" w:eastAsia="fr-FR"/>
              </w:rPr>
              <w:t>Section n°/</w:t>
            </w:r>
          </w:p>
          <w:p w14:paraId="7BBB4D4C" w14:textId="77777777" w:rsidR="00E44D20" w:rsidRPr="007E3061" w:rsidRDefault="00E44D20" w:rsidP="007E3061">
            <w:pPr>
              <w:suppressAutoHyphens w:val="0"/>
              <w:spacing w:line="240" w:lineRule="auto"/>
              <w:jc w:val="both"/>
              <w:rPr>
                <w:rFonts w:ascii="Arial" w:eastAsia="Times New Roman" w:hAnsi="Arial" w:cs="Arial"/>
                <w:b/>
                <w:sz w:val="20"/>
                <w:szCs w:val="20"/>
                <w:lang w:val="fr-FR" w:eastAsia="fr-FR"/>
              </w:rPr>
            </w:pPr>
            <w:r w:rsidRPr="007E3061">
              <w:rPr>
                <w:rFonts w:ascii="Arial" w:eastAsia="Times New Roman" w:hAnsi="Arial" w:cs="Arial"/>
                <w:b/>
                <w:sz w:val="20"/>
                <w:szCs w:val="20"/>
                <w:lang w:val="fr-FR" w:eastAsia="fr-FR"/>
              </w:rPr>
              <w:t>Reference n°</w:t>
            </w:r>
          </w:p>
          <w:p w14:paraId="5B915278" w14:textId="77777777" w:rsidR="00E44D20" w:rsidRPr="007E3061" w:rsidRDefault="00E44D20" w:rsidP="007E3061">
            <w:pPr>
              <w:suppressAutoHyphens w:val="0"/>
              <w:spacing w:line="240" w:lineRule="auto"/>
              <w:jc w:val="both"/>
              <w:rPr>
                <w:rFonts w:ascii="Arial" w:eastAsia="Times New Roman" w:hAnsi="Arial" w:cs="Arial"/>
                <w:b/>
                <w:sz w:val="20"/>
                <w:szCs w:val="20"/>
                <w:lang w:val="fr-FR" w:eastAsia="fr-FR"/>
              </w:rPr>
            </w:pPr>
          </w:p>
        </w:tc>
        <w:tc>
          <w:tcPr>
            <w:tcW w:w="669" w:type="pct"/>
          </w:tcPr>
          <w:p w14:paraId="7115BB27" w14:textId="77777777" w:rsidR="00E44D20" w:rsidRPr="007E3061" w:rsidRDefault="00E44D20" w:rsidP="007E3061">
            <w:pPr>
              <w:suppressAutoHyphens w:val="0"/>
              <w:spacing w:line="240" w:lineRule="auto"/>
              <w:jc w:val="both"/>
              <w:rPr>
                <w:rFonts w:ascii="Arial" w:eastAsia="Times New Roman" w:hAnsi="Arial" w:cs="Arial"/>
                <w:b/>
                <w:sz w:val="20"/>
                <w:szCs w:val="20"/>
                <w:lang w:val="fr-FR" w:eastAsia="fr-FR"/>
              </w:rPr>
            </w:pPr>
          </w:p>
          <w:p w14:paraId="69B9C725" w14:textId="77777777" w:rsidR="00E44D20" w:rsidRPr="007E3061" w:rsidRDefault="00E44D20" w:rsidP="007E3061">
            <w:pPr>
              <w:suppressAutoHyphens w:val="0"/>
              <w:spacing w:line="240" w:lineRule="auto"/>
              <w:jc w:val="both"/>
              <w:rPr>
                <w:rFonts w:ascii="Arial" w:eastAsia="Times New Roman" w:hAnsi="Arial" w:cs="Arial"/>
                <w:b/>
                <w:sz w:val="20"/>
                <w:szCs w:val="20"/>
                <w:lang w:val="fr-FR" w:eastAsia="fr-FR"/>
              </w:rPr>
            </w:pPr>
            <w:r w:rsidRPr="007E3061">
              <w:rPr>
                <w:rFonts w:ascii="Arial" w:eastAsia="Times New Roman" w:hAnsi="Arial" w:cs="Arial"/>
                <w:b/>
                <w:sz w:val="20"/>
                <w:szCs w:val="20"/>
                <w:lang w:val="fr-FR" w:eastAsia="fr-FR"/>
              </w:rPr>
              <w:t>Author</w:t>
            </w:r>
          </w:p>
        </w:tc>
        <w:tc>
          <w:tcPr>
            <w:tcW w:w="335" w:type="pct"/>
          </w:tcPr>
          <w:p w14:paraId="1719B993" w14:textId="77777777" w:rsidR="00E44D20" w:rsidRPr="007E3061" w:rsidRDefault="00E44D20" w:rsidP="007E3061">
            <w:pPr>
              <w:suppressAutoHyphens w:val="0"/>
              <w:spacing w:line="240" w:lineRule="auto"/>
              <w:jc w:val="both"/>
              <w:rPr>
                <w:rFonts w:ascii="Arial" w:eastAsia="Times New Roman" w:hAnsi="Arial" w:cs="Arial"/>
                <w:b/>
                <w:sz w:val="20"/>
                <w:szCs w:val="20"/>
                <w:lang w:val="fr-FR" w:eastAsia="fr-FR"/>
              </w:rPr>
            </w:pPr>
          </w:p>
          <w:p w14:paraId="50F0FBCA" w14:textId="77777777" w:rsidR="00E44D20" w:rsidRPr="007E3061" w:rsidRDefault="00E44D20" w:rsidP="007E3061">
            <w:pPr>
              <w:suppressAutoHyphens w:val="0"/>
              <w:spacing w:line="240" w:lineRule="auto"/>
              <w:jc w:val="both"/>
              <w:rPr>
                <w:rFonts w:ascii="Arial" w:eastAsia="Times New Roman" w:hAnsi="Arial" w:cs="Arial"/>
                <w:b/>
                <w:sz w:val="20"/>
                <w:szCs w:val="20"/>
                <w:lang w:val="fr-FR" w:eastAsia="fr-FR"/>
              </w:rPr>
            </w:pPr>
            <w:r w:rsidRPr="007E3061">
              <w:rPr>
                <w:rFonts w:ascii="Arial" w:eastAsia="Times New Roman" w:hAnsi="Arial" w:cs="Arial"/>
                <w:b/>
                <w:sz w:val="20"/>
                <w:szCs w:val="20"/>
                <w:lang w:val="fr-FR" w:eastAsia="fr-FR"/>
              </w:rPr>
              <w:t>Year</w:t>
            </w:r>
          </w:p>
        </w:tc>
        <w:tc>
          <w:tcPr>
            <w:tcW w:w="1203" w:type="pct"/>
          </w:tcPr>
          <w:p w14:paraId="47F867D9" w14:textId="77777777" w:rsidR="00E44D20" w:rsidRPr="007E3061" w:rsidRDefault="00E44D20" w:rsidP="007E3061">
            <w:pPr>
              <w:suppressAutoHyphens w:val="0"/>
              <w:spacing w:line="240" w:lineRule="auto"/>
              <w:jc w:val="both"/>
              <w:rPr>
                <w:rFonts w:ascii="Arial" w:eastAsia="Times New Roman" w:hAnsi="Arial" w:cs="Arial"/>
                <w:b/>
                <w:sz w:val="20"/>
                <w:szCs w:val="20"/>
                <w:lang w:val="fr-FR" w:eastAsia="fr-FR"/>
              </w:rPr>
            </w:pPr>
          </w:p>
          <w:p w14:paraId="1FB4C627" w14:textId="77777777" w:rsidR="00E44D20" w:rsidRPr="007E3061" w:rsidRDefault="00E44D20" w:rsidP="007E3061">
            <w:pPr>
              <w:suppressAutoHyphens w:val="0"/>
              <w:spacing w:line="240" w:lineRule="auto"/>
              <w:jc w:val="both"/>
              <w:rPr>
                <w:rFonts w:ascii="Arial" w:eastAsia="Times New Roman" w:hAnsi="Arial" w:cs="Arial"/>
                <w:b/>
                <w:sz w:val="20"/>
                <w:szCs w:val="20"/>
                <w:lang w:val="fr-FR" w:eastAsia="fr-FR"/>
              </w:rPr>
            </w:pPr>
            <w:r w:rsidRPr="007E3061">
              <w:rPr>
                <w:rFonts w:ascii="Arial" w:eastAsia="Times New Roman" w:hAnsi="Arial" w:cs="Arial"/>
                <w:b/>
                <w:sz w:val="20"/>
                <w:szCs w:val="20"/>
                <w:lang w:val="fr-FR" w:eastAsia="fr-FR"/>
              </w:rPr>
              <w:t>Title</w:t>
            </w:r>
          </w:p>
        </w:tc>
        <w:tc>
          <w:tcPr>
            <w:tcW w:w="535" w:type="pct"/>
          </w:tcPr>
          <w:p w14:paraId="7522833B" w14:textId="77777777" w:rsidR="00E44D20" w:rsidRPr="007E3061" w:rsidRDefault="00E44D20" w:rsidP="007E3061">
            <w:pPr>
              <w:suppressAutoHyphens w:val="0"/>
              <w:spacing w:line="240" w:lineRule="auto"/>
              <w:jc w:val="both"/>
              <w:rPr>
                <w:rFonts w:ascii="Arial" w:eastAsia="Times New Roman" w:hAnsi="Arial" w:cs="Arial"/>
                <w:b/>
                <w:sz w:val="20"/>
                <w:szCs w:val="20"/>
                <w:lang w:val="fr-FR" w:eastAsia="fr-FR"/>
              </w:rPr>
            </w:pPr>
            <w:r w:rsidRPr="007E3061">
              <w:rPr>
                <w:rFonts w:ascii="Arial" w:eastAsia="Times New Roman" w:hAnsi="Arial" w:cs="Arial"/>
                <w:b/>
                <w:sz w:val="20"/>
                <w:szCs w:val="20"/>
                <w:lang w:val="fr-FR" w:eastAsia="fr-FR"/>
              </w:rPr>
              <w:t>Data protectionY/N</w:t>
            </w:r>
          </w:p>
        </w:tc>
        <w:tc>
          <w:tcPr>
            <w:tcW w:w="535" w:type="pct"/>
          </w:tcPr>
          <w:p w14:paraId="4811700F" w14:textId="77777777" w:rsidR="00E44D20" w:rsidRPr="007E3061" w:rsidRDefault="00E44D20" w:rsidP="007E3061">
            <w:pPr>
              <w:suppressAutoHyphens w:val="0"/>
              <w:spacing w:line="240" w:lineRule="auto"/>
              <w:jc w:val="both"/>
              <w:rPr>
                <w:rFonts w:ascii="Arial" w:eastAsia="Times New Roman" w:hAnsi="Arial" w:cs="Arial"/>
                <w:b/>
                <w:sz w:val="20"/>
                <w:szCs w:val="20"/>
                <w:lang w:val="fr-FR" w:eastAsia="fr-FR"/>
              </w:rPr>
            </w:pPr>
            <w:r w:rsidRPr="007E3061">
              <w:rPr>
                <w:rFonts w:ascii="Arial" w:eastAsia="Times New Roman" w:hAnsi="Arial" w:cs="Arial"/>
                <w:b/>
                <w:sz w:val="20"/>
                <w:szCs w:val="20"/>
                <w:lang w:val="fr-FR" w:eastAsia="fr-FR"/>
              </w:rPr>
              <w:t>Owner</w:t>
            </w:r>
          </w:p>
        </w:tc>
        <w:tc>
          <w:tcPr>
            <w:tcW w:w="535" w:type="pct"/>
          </w:tcPr>
          <w:p w14:paraId="6004D294" w14:textId="77777777" w:rsidR="00E44D20" w:rsidRPr="007E3061" w:rsidRDefault="00E44D20" w:rsidP="007E3061">
            <w:pPr>
              <w:suppressAutoHyphens w:val="0"/>
              <w:spacing w:line="240" w:lineRule="auto"/>
              <w:jc w:val="both"/>
              <w:rPr>
                <w:rFonts w:ascii="Arial" w:eastAsia="Times New Roman" w:hAnsi="Arial" w:cs="Arial"/>
                <w:b/>
                <w:sz w:val="20"/>
                <w:szCs w:val="20"/>
                <w:lang w:val="en-US" w:eastAsia="fr-FR"/>
              </w:rPr>
            </w:pPr>
            <w:r w:rsidRPr="007E3061">
              <w:rPr>
                <w:rFonts w:ascii="Arial" w:eastAsia="Times New Roman" w:hAnsi="Arial" w:cs="Arial"/>
                <w:b/>
                <w:sz w:val="20"/>
                <w:szCs w:val="20"/>
                <w:lang w:val="en-US" w:eastAsia="fr-FR"/>
              </w:rPr>
              <w:t>Letter of acces</w:t>
            </w:r>
          </w:p>
          <w:p w14:paraId="340F5D85" w14:textId="77777777" w:rsidR="00E44D20" w:rsidRPr="007E3061" w:rsidRDefault="00E44D20" w:rsidP="007E3061">
            <w:pPr>
              <w:suppressAutoHyphens w:val="0"/>
              <w:spacing w:line="240" w:lineRule="auto"/>
              <w:jc w:val="both"/>
              <w:rPr>
                <w:rFonts w:ascii="Arial" w:eastAsia="Times New Roman" w:hAnsi="Arial" w:cs="Arial"/>
                <w:b/>
                <w:sz w:val="20"/>
                <w:szCs w:val="20"/>
                <w:lang w:val="en-US" w:eastAsia="fr-FR"/>
              </w:rPr>
            </w:pPr>
          </w:p>
          <w:p w14:paraId="4C83846B" w14:textId="77777777" w:rsidR="00E44D20" w:rsidRPr="007E3061" w:rsidRDefault="00E44D20" w:rsidP="007E3061">
            <w:pPr>
              <w:suppressAutoHyphens w:val="0"/>
              <w:spacing w:line="240" w:lineRule="auto"/>
              <w:jc w:val="both"/>
              <w:rPr>
                <w:rFonts w:ascii="Arial" w:eastAsia="Times New Roman" w:hAnsi="Arial" w:cs="Arial"/>
                <w:b/>
                <w:sz w:val="20"/>
                <w:szCs w:val="20"/>
                <w:lang w:val="en-US" w:eastAsia="fr-FR"/>
              </w:rPr>
            </w:pPr>
            <w:r w:rsidRPr="007E3061">
              <w:rPr>
                <w:rFonts w:ascii="Arial" w:eastAsia="Times New Roman" w:hAnsi="Arial" w:cs="Arial"/>
                <w:b/>
                <w:sz w:val="20"/>
                <w:szCs w:val="20"/>
                <w:lang w:val="en-US" w:eastAsia="fr-FR"/>
              </w:rPr>
              <w:t>Y/N</w:t>
            </w:r>
          </w:p>
        </w:tc>
        <w:tc>
          <w:tcPr>
            <w:tcW w:w="534" w:type="pct"/>
          </w:tcPr>
          <w:p w14:paraId="6C7BD330" w14:textId="77777777" w:rsidR="00E44D20" w:rsidRPr="007E3061" w:rsidRDefault="00E44D20" w:rsidP="007E3061">
            <w:pPr>
              <w:suppressAutoHyphens w:val="0"/>
              <w:spacing w:line="240" w:lineRule="auto"/>
              <w:jc w:val="both"/>
              <w:rPr>
                <w:rFonts w:ascii="Arial" w:eastAsia="Times New Roman" w:hAnsi="Arial" w:cs="Arial"/>
                <w:b/>
                <w:sz w:val="20"/>
                <w:szCs w:val="20"/>
                <w:lang w:val="en-US" w:eastAsia="fr-FR"/>
              </w:rPr>
            </w:pPr>
            <w:r w:rsidRPr="007E3061">
              <w:rPr>
                <w:rFonts w:ascii="Arial" w:eastAsia="Times New Roman" w:hAnsi="Arial" w:cs="Arial"/>
                <w:b/>
                <w:sz w:val="20"/>
                <w:szCs w:val="20"/>
                <w:lang w:val="en-US" w:eastAsia="fr-FR"/>
              </w:rPr>
              <w:t>Essential for the evaluation Y/N</w:t>
            </w:r>
          </w:p>
        </w:tc>
      </w:tr>
      <w:tr w:rsidR="00E44D20" w:rsidRPr="007E3061" w14:paraId="67AABAE9" w14:textId="77777777" w:rsidTr="0063683C">
        <w:tc>
          <w:tcPr>
            <w:tcW w:w="654" w:type="pct"/>
          </w:tcPr>
          <w:p w14:paraId="71710EFC"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B3.1, 3.4</w:t>
            </w:r>
          </w:p>
        </w:tc>
        <w:tc>
          <w:tcPr>
            <w:tcW w:w="669" w:type="pct"/>
          </w:tcPr>
          <w:p w14:paraId="1958C380"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De Ryckel B</w:t>
            </w:r>
          </w:p>
        </w:tc>
        <w:tc>
          <w:tcPr>
            <w:tcW w:w="335" w:type="pct"/>
          </w:tcPr>
          <w:p w14:paraId="7D50B2FA"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2012</w:t>
            </w:r>
          </w:p>
        </w:tc>
        <w:tc>
          <w:tcPr>
            <w:tcW w:w="1203" w:type="pct"/>
          </w:tcPr>
          <w:p w14:paraId="1BEF2AD7"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Physical and chemical properties and storage stability of FANGA B+ SOURIS RAT- FIRST INTERIM REPORT Analysis on the test item as received and after 14 days at 54°C ± 2°C. Centre wallon de Recherches agronomiques, Report n°22719 of 6 September 2012, GLP.</w:t>
            </w:r>
          </w:p>
        </w:tc>
        <w:tc>
          <w:tcPr>
            <w:tcW w:w="535" w:type="pct"/>
          </w:tcPr>
          <w:p w14:paraId="414B440F"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7F7ED800"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40316F10"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N</w:t>
            </w:r>
          </w:p>
        </w:tc>
        <w:tc>
          <w:tcPr>
            <w:tcW w:w="534" w:type="pct"/>
          </w:tcPr>
          <w:p w14:paraId="437E846A" w14:textId="77777777" w:rsidR="00E44D20" w:rsidRPr="007E3061" w:rsidRDefault="00C35E55"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bookmarkEnd w:id="221"/>
      <w:bookmarkEnd w:id="222"/>
      <w:tr w:rsidR="00E44D20" w:rsidRPr="007E3061" w14:paraId="0CCDE72B" w14:textId="77777777" w:rsidTr="0063683C">
        <w:tc>
          <w:tcPr>
            <w:tcW w:w="654" w:type="pct"/>
          </w:tcPr>
          <w:p w14:paraId="1BD165C5"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B3.1, 3.5</w:t>
            </w:r>
          </w:p>
        </w:tc>
        <w:tc>
          <w:tcPr>
            <w:tcW w:w="669" w:type="pct"/>
          </w:tcPr>
          <w:p w14:paraId="4B3A0A56"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Ferron N</w:t>
            </w:r>
          </w:p>
        </w:tc>
        <w:tc>
          <w:tcPr>
            <w:tcW w:w="335" w:type="pct"/>
          </w:tcPr>
          <w:p w14:paraId="0CAB61EF"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2012</w:t>
            </w:r>
          </w:p>
        </w:tc>
        <w:tc>
          <w:tcPr>
            <w:tcW w:w="1203" w:type="pct"/>
          </w:tcPr>
          <w:p w14:paraId="25D8B563"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 xml:space="preserve">Sieve test and dustiness for granular products test before and after an accelerated storage procedure for 8 weeks at 40 ± 2 °C on FANGA SOURIS RAT PRO In compliance with CIPAC MT 46.3 – Handbook J (2000). </w:t>
            </w:r>
            <w:r w:rsidRPr="007E3061">
              <w:rPr>
                <w:rFonts w:ascii="Arial" w:eastAsia="Times New Roman" w:hAnsi="Arial" w:cs="Arial"/>
                <w:sz w:val="20"/>
                <w:szCs w:val="20"/>
                <w:lang w:val="fr-FR" w:eastAsia="fr-FR"/>
              </w:rPr>
              <w:t>DEFITRACES, Report n° 12-920010-010 of 28 September 2012, GLP.</w:t>
            </w:r>
          </w:p>
        </w:tc>
        <w:tc>
          <w:tcPr>
            <w:tcW w:w="535" w:type="pct"/>
          </w:tcPr>
          <w:p w14:paraId="05B36D36"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4F7166B7"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4C7E59DD"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264A55E5" w14:textId="77777777" w:rsidR="00E44D20" w:rsidRPr="007E3061" w:rsidRDefault="00C35E55"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6C3AF71C" w14:textId="77777777" w:rsidTr="0063683C">
        <w:tc>
          <w:tcPr>
            <w:tcW w:w="654" w:type="pct"/>
          </w:tcPr>
          <w:p w14:paraId="522A2035"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B3.2, 3.5</w:t>
            </w:r>
          </w:p>
        </w:tc>
        <w:tc>
          <w:tcPr>
            <w:tcW w:w="669" w:type="pct"/>
          </w:tcPr>
          <w:p w14:paraId="352264F3"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Forand V</w:t>
            </w:r>
          </w:p>
        </w:tc>
        <w:tc>
          <w:tcPr>
            <w:tcW w:w="335" w:type="pct"/>
          </w:tcPr>
          <w:p w14:paraId="03879400"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2012</w:t>
            </w:r>
          </w:p>
        </w:tc>
        <w:tc>
          <w:tcPr>
            <w:tcW w:w="1203" w:type="pct"/>
          </w:tcPr>
          <w:p w14:paraId="03456FB0" w14:textId="77777777" w:rsidR="00E44D20" w:rsidRPr="007E3061" w:rsidRDefault="00E44D20" w:rsidP="007E3061">
            <w:pPr>
              <w:suppressAutoHyphens w:val="0"/>
              <w:spacing w:line="240" w:lineRule="auto"/>
              <w:jc w:val="both"/>
              <w:rPr>
                <w:rFonts w:ascii="Arial" w:eastAsia="Times New Roman" w:hAnsi="Arial" w:cs="Arial"/>
                <w:bCs/>
                <w:sz w:val="20"/>
                <w:szCs w:val="20"/>
                <w:lang w:val="en-US" w:eastAsia="fr-FR"/>
              </w:rPr>
            </w:pPr>
            <w:r w:rsidRPr="007E3061">
              <w:rPr>
                <w:rFonts w:ascii="Arial" w:eastAsia="Times New Roman" w:hAnsi="Arial" w:cs="Arial"/>
                <w:bCs/>
                <w:sz w:val="20"/>
                <w:szCs w:val="20"/>
                <w:lang w:val="en-US" w:eastAsia="fr-FR"/>
              </w:rPr>
              <w:t xml:space="preserve">Physico-chemical tests and analyses before and after an accelerated storage procedure for 14 days at 54 ± 2°C on FANGA SOURIS RAT PRO in compliance </w:t>
            </w:r>
            <w:r w:rsidRPr="007E3061">
              <w:rPr>
                <w:rFonts w:ascii="Arial" w:eastAsia="Times New Roman" w:hAnsi="Arial" w:cs="Arial"/>
                <w:bCs/>
                <w:sz w:val="20"/>
                <w:szCs w:val="20"/>
                <w:lang w:val="en-US" w:eastAsia="fr-FR"/>
              </w:rPr>
              <w:lastRenderedPageBreak/>
              <w:t>with CIPAC MT 46.3. DEFITRACES, Report n° 11-920010-033 of 15 February 2012. GLP.</w:t>
            </w:r>
          </w:p>
        </w:tc>
        <w:tc>
          <w:tcPr>
            <w:tcW w:w="535" w:type="pct"/>
          </w:tcPr>
          <w:p w14:paraId="19DA6272"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lastRenderedPageBreak/>
              <w:t>Y</w:t>
            </w:r>
          </w:p>
        </w:tc>
        <w:tc>
          <w:tcPr>
            <w:tcW w:w="535" w:type="pct"/>
          </w:tcPr>
          <w:p w14:paraId="69FF6909"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066D62E7"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2D77E939" w14:textId="77777777" w:rsidR="00E44D20" w:rsidRPr="007E3061" w:rsidRDefault="00C35E55"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5D7060D3" w14:textId="77777777" w:rsidTr="0063683C">
        <w:tc>
          <w:tcPr>
            <w:tcW w:w="654" w:type="pct"/>
          </w:tcPr>
          <w:p w14:paraId="2D26F159"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B3.3, 3.5, 4.1, 4.2, 4.17.1</w:t>
            </w:r>
          </w:p>
        </w:tc>
        <w:tc>
          <w:tcPr>
            <w:tcW w:w="669" w:type="pct"/>
          </w:tcPr>
          <w:p w14:paraId="4A05A6B1"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Forand V</w:t>
            </w:r>
          </w:p>
        </w:tc>
        <w:tc>
          <w:tcPr>
            <w:tcW w:w="335" w:type="pct"/>
          </w:tcPr>
          <w:p w14:paraId="55D8B974"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2012</w:t>
            </w:r>
          </w:p>
        </w:tc>
        <w:tc>
          <w:tcPr>
            <w:tcW w:w="1203" w:type="pct"/>
          </w:tcPr>
          <w:p w14:paraId="764F7938" w14:textId="5A5B8B70"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Physico chemical tests on FANGA SOURIS RAT PRO. DEFITRA</w:t>
            </w:r>
            <w:r w:rsidR="00A07A2E">
              <w:rPr>
                <w:rFonts w:ascii="Arial" w:eastAsia="Times New Roman" w:hAnsi="Arial" w:cs="Arial"/>
                <w:sz w:val="20"/>
                <w:szCs w:val="20"/>
                <w:lang w:val="en-US" w:eastAsia="fr-FR"/>
              </w:rPr>
              <w:t xml:space="preserve">CES, Report n°11-920010-032 of </w:t>
            </w:r>
            <w:r w:rsidRPr="007E3061">
              <w:rPr>
                <w:rFonts w:ascii="Arial" w:eastAsia="Times New Roman" w:hAnsi="Arial" w:cs="Arial"/>
                <w:sz w:val="20"/>
                <w:szCs w:val="20"/>
                <w:lang w:val="en-US" w:eastAsia="fr-FR"/>
              </w:rPr>
              <w:t>20 January 2012, GLP.</w:t>
            </w:r>
          </w:p>
        </w:tc>
        <w:tc>
          <w:tcPr>
            <w:tcW w:w="535" w:type="pct"/>
          </w:tcPr>
          <w:p w14:paraId="61EA50A1"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752410EB"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03A9FED0"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2BA1135B" w14:textId="77777777" w:rsidR="00E44D20" w:rsidRPr="007E3061" w:rsidRDefault="00C35E55"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387DECA4" w14:textId="77777777" w:rsidTr="0063683C">
        <w:tc>
          <w:tcPr>
            <w:tcW w:w="654" w:type="pct"/>
          </w:tcPr>
          <w:p w14:paraId="3B3F6588"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B3.4</w:t>
            </w:r>
          </w:p>
        </w:tc>
        <w:tc>
          <w:tcPr>
            <w:tcW w:w="669" w:type="pct"/>
          </w:tcPr>
          <w:p w14:paraId="0A26D4F2"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De Ryckel B</w:t>
            </w:r>
          </w:p>
        </w:tc>
        <w:tc>
          <w:tcPr>
            <w:tcW w:w="335" w:type="pct"/>
          </w:tcPr>
          <w:p w14:paraId="0EC406C8"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2014</w:t>
            </w:r>
          </w:p>
        </w:tc>
        <w:tc>
          <w:tcPr>
            <w:tcW w:w="1203" w:type="pct"/>
          </w:tcPr>
          <w:p w14:paraId="1144E958"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Physical and chemical properties and storage stability of FANGA B+ SOURIS RAT FINAL REPORT Analysis on the test item as received after 14 days at 54°C ± 2°C and after 16 months and 2 years at 20°C ± 2°C. Centre wallon de Recherches agronomiques, Report n° 22719 of 29 April 2014, GLP.</w:t>
            </w:r>
          </w:p>
        </w:tc>
        <w:tc>
          <w:tcPr>
            <w:tcW w:w="535" w:type="pct"/>
          </w:tcPr>
          <w:p w14:paraId="1BB8A1C6"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1522E360"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7679A76C"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3418DA5D" w14:textId="77777777" w:rsidR="00E44D20" w:rsidRPr="007E3061" w:rsidRDefault="00C35E55"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4BC98A06" w14:textId="77777777" w:rsidTr="0063683C">
        <w:tc>
          <w:tcPr>
            <w:tcW w:w="654" w:type="pct"/>
          </w:tcPr>
          <w:p w14:paraId="51EC14A9"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 xml:space="preserve">B3.4, B3.5 </w:t>
            </w:r>
          </w:p>
          <w:p w14:paraId="68E1835D"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p>
        </w:tc>
        <w:tc>
          <w:tcPr>
            <w:tcW w:w="669" w:type="pct"/>
          </w:tcPr>
          <w:p w14:paraId="2E797D2C"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Demangel B</w:t>
            </w:r>
          </w:p>
        </w:tc>
        <w:tc>
          <w:tcPr>
            <w:tcW w:w="335" w:type="pct"/>
          </w:tcPr>
          <w:p w14:paraId="05C3DA87"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2015</w:t>
            </w:r>
          </w:p>
        </w:tc>
        <w:tc>
          <w:tcPr>
            <w:tcW w:w="1203" w:type="pct"/>
          </w:tcPr>
          <w:p w14:paraId="45A322D7" w14:textId="77777777" w:rsidR="00E44D20" w:rsidRPr="007E3061" w:rsidRDefault="00E44D20" w:rsidP="007E3061">
            <w:pPr>
              <w:suppressAutoHyphens w:val="0"/>
              <w:autoSpaceDE w:val="0"/>
              <w:autoSpaceDN w:val="0"/>
              <w:adjustRightInd w:val="0"/>
              <w:spacing w:line="240" w:lineRule="auto"/>
              <w:jc w:val="both"/>
              <w:rPr>
                <w:rFonts w:ascii="Arial" w:hAnsi="Arial" w:cs="Arial"/>
                <w:bCs/>
                <w:sz w:val="20"/>
                <w:szCs w:val="20"/>
                <w:lang w:val="en-GB" w:eastAsia="en-US"/>
              </w:rPr>
            </w:pPr>
            <w:r w:rsidRPr="007E3061">
              <w:rPr>
                <w:rFonts w:ascii="Arial" w:eastAsia="Times New Roman" w:hAnsi="Arial" w:cs="Arial"/>
                <w:sz w:val="20"/>
                <w:szCs w:val="20"/>
                <w:lang w:val="en-GB" w:eastAsia="fr-FR"/>
              </w:rPr>
              <w:t>Attrition resistance of granules after an accelerated storage procedure at 54°C for 14 days on BDAV10V1, Report n° 15-920010-008 of 15 April 2015, GLP, unpublished.</w:t>
            </w:r>
          </w:p>
        </w:tc>
        <w:tc>
          <w:tcPr>
            <w:tcW w:w="535" w:type="pct"/>
          </w:tcPr>
          <w:p w14:paraId="1E7C7BFB"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p w14:paraId="28AD18E9"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p>
        </w:tc>
        <w:tc>
          <w:tcPr>
            <w:tcW w:w="535" w:type="pct"/>
          </w:tcPr>
          <w:p w14:paraId="13A17C7D"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353172B8"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450AD63C" w14:textId="77777777" w:rsidR="00E44D20" w:rsidRPr="007E3061" w:rsidRDefault="00C35E55"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1D943F73" w14:textId="77777777" w:rsidTr="0063683C">
        <w:tc>
          <w:tcPr>
            <w:tcW w:w="654" w:type="pct"/>
          </w:tcPr>
          <w:p w14:paraId="0DC0D3F0"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B5</w:t>
            </w:r>
          </w:p>
        </w:tc>
        <w:tc>
          <w:tcPr>
            <w:tcW w:w="669" w:type="pct"/>
          </w:tcPr>
          <w:p w14:paraId="398F43CD"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Ricau H</w:t>
            </w:r>
          </w:p>
        </w:tc>
        <w:tc>
          <w:tcPr>
            <w:tcW w:w="335" w:type="pct"/>
          </w:tcPr>
          <w:p w14:paraId="4828F05B"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2012</w:t>
            </w:r>
          </w:p>
        </w:tc>
        <w:tc>
          <w:tcPr>
            <w:tcW w:w="1203" w:type="pct"/>
          </w:tcPr>
          <w:p w14:paraId="6599A793" w14:textId="77777777" w:rsidR="00E44D20" w:rsidRPr="007E3061" w:rsidRDefault="00E44D20" w:rsidP="007E3061">
            <w:pPr>
              <w:suppressAutoHyphens w:val="0"/>
              <w:autoSpaceDE w:val="0"/>
              <w:autoSpaceDN w:val="0"/>
              <w:adjustRightInd w:val="0"/>
              <w:spacing w:line="240" w:lineRule="auto"/>
              <w:jc w:val="both"/>
              <w:rPr>
                <w:rFonts w:ascii="Arial" w:eastAsia="Times New Roman" w:hAnsi="Arial" w:cs="Arial"/>
                <w:sz w:val="20"/>
                <w:szCs w:val="20"/>
                <w:lang w:val="en-GB" w:eastAsia="fr-FR"/>
              </w:rPr>
            </w:pPr>
            <w:r w:rsidRPr="007E3061">
              <w:rPr>
                <w:rFonts w:ascii="Arial" w:eastAsia="Times New Roman" w:hAnsi="Arial" w:cs="Arial"/>
                <w:sz w:val="20"/>
                <w:szCs w:val="20"/>
                <w:lang w:val="en-US" w:eastAsia="fr-FR"/>
              </w:rPr>
              <w:t xml:space="preserve">Analytical method validation for the determination of Brodifacoum in the FANGA BLOC SP PRO in compliance with SANCO/3030/99 rev.4 from 11/07/00. </w:t>
            </w:r>
            <w:r w:rsidRPr="007E3061">
              <w:rPr>
                <w:rFonts w:ascii="Arial" w:eastAsia="Times New Roman" w:hAnsi="Arial" w:cs="Arial"/>
                <w:sz w:val="20"/>
                <w:szCs w:val="20"/>
                <w:lang w:val="fr-FR" w:eastAsia="fr-FR"/>
              </w:rPr>
              <w:t>DEFITRACES, amended report n° 11-920010-015 of 4 May 2012, GLP.</w:t>
            </w:r>
          </w:p>
        </w:tc>
        <w:tc>
          <w:tcPr>
            <w:tcW w:w="535" w:type="pct"/>
          </w:tcPr>
          <w:p w14:paraId="52BEAE68"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7835BD38"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40A90DB2"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307F4559" w14:textId="77777777" w:rsidR="00E44D20" w:rsidRPr="007E3061" w:rsidRDefault="00C35E55"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6758E839" w14:textId="77777777" w:rsidTr="0063683C">
        <w:tc>
          <w:tcPr>
            <w:tcW w:w="654" w:type="pct"/>
          </w:tcPr>
          <w:p w14:paraId="5B52E9A1"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B5</w:t>
            </w:r>
          </w:p>
        </w:tc>
        <w:tc>
          <w:tcPr>
            <w:tcW w:w="669" w:type="pct"/>
          </w:tcPr>
          <w:p w14:paraId="16D9B0F0"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Ricau H</w:t>
            </w:r>
          </w:p>
        </w:tc>
        <w:tc>
          <w:tcPr>
            <w:tcW w:w="335" w:type="pct"/>
          </w:tcPr>
          <w:p w14:paraId="3865ACCC"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2012</w:t>
            </w:r>
          </w:p>
        </w:tc>
        <w:tc>
          <w:tcPr>
            <w:tcW w:w="1203" w:type="pct"/>
          </w:tcPr>
          <w:p w14:paraId="2FA2DE22"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 xml:space="preserve">Analytical method validation for the determination of Brodifacoum in the FANGA SOURIS RAT PRO in compliance with SANCO/3030/99 rev.4 from 11/07/00. </w:t>
            </w:r>
            <w:r w:rsidRPr="007E3061">
              <w:rPr>
                <w:rFonts w:ascii="Arial" w:eastAsia="Times New Roman" w:hAnsi="Arial" w:cs="Arial"/>
                <w:sz w:val="20"/>
                <w:szCs w:val="20"/>
                <w:lang w:val="fr-FR" w:eastAsia="fr-FR"/>
              </w:rPr>
              <w:t>DEFITRACES, report n° 11-920010-035 of 18 May 2012, GLP.</w:t>
            </w:r>
          </w:p>
        </w:tc>
        <w:tc>
          <w:tcPr>
            <w:tcW w:w="535" w:type="pct"/>
          </w:tcPr>
          <w:p w14:paraId="163097E5"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613FE1FD"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6ACD90C8"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6B383BBE" w14:textId="77777777" w:rsidR="00E44D20" w:rsidRPr="007E3061" w:rsidRDefault="00C35E55"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42D8F96C" w14:textId="77777777" w:rsidTr="0063683C">
        <w:tc>
          <w:tcPr>
            <w:tcW w:w="654" w:type="pct"/>
          </w:tcPr>
          <w:p w14:paraId="58D1CAD1"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lastRenderedPageBreak/>
              <w:t>B5</w:t>
            </w:r>
          </w:p>
          <w:p w14:paraId="035E944A"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p>
        </w:tc>
        <w:tc>
          <w:tcPr>
            <w:tcW w:w="669" w:type="pct"/>
          </w:tcPr>
          <w:p w14:paraId="5E6B7E9F"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Ricau H</w:t>
            </w:r>
          </w:p>
        </w:tc>
        <w:tc>
          <w:tcPr>
            <w:tcW w:w="335" w:type="pct"/>
          </w:tcPr>
          <w:p w14:paraId="5CE58C40"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2015</w:t>
            </w:r>
          </w:p>
        </w:tc>
        <w:tc>
          <w:tcPr>
            <w:tcW w:w="1203" w:type="pct"/>
          </w:tcPr>
          <w:p w14:paraId="6D426211" w14:textId="77777777" w:rsidR="00E44D20" w:rsidRPr="007E3061" w:rsidRDefault="00E44D20" w:rsidP="007E3061">
            <w:pPr>
              <w:suppressAutoHyphens w:val="0"/>
              <w:autoSpaceDE w:val="0"/>
              <w:autoSpaceDN w:val="0"/>
              <w:adjustRightInd w:val="0"/>
              <w:spacing w:line="240" w:lineRule="auto"/>
              <w:jc w:val="both"/>
              <w:rPr>
                <w:rFonts w:ascii="Arial" w:hAnsi="Arial" w:cs="Arial"/>
                <w:bCs/>
                <w:sz w:val="20"/>
                <w:szCs w:val="20"/>
                <w:lang w:val="en-GB" w:eastAsia="en-US"/>
              </w:rPr>
            </w:pPr>
            <w:r w:rsidRPr="007E3061">
              <w:rPr>
                <w:rFonts w:ascii="Arial" w:eastAsia="Times New Roman" w:hAnsi="Arial" w:cs="Arial"/>
                <w:sz w:val="20"/>
                <w:szCs w:val="20"/>
                <w:lang w:val="en-GB" w:eastAsia="fr-FR"/>
              </w:rPr>
              <w:t>Validation of the analytical method for the determination of brodifacoum in BDAV10V1, Report n° 15-920010-007 of 14 April 2015, GLP, unpublished.</w:t>
            </w:r>
          </w:p>
        </w:tc>
        <w:tc>
          <w:tcPr>
            <w:tcW w:w="535" w:type="pct"/>
          </w:tcPr>
          <w:p w14:paraId="26B918D1"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p w14:paraId="25F9E078"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New/first</w:t>
            </w:r>
          </w:p>
        </w:tc>
        <w:tc>
          <w:tcPr>
            <w:tcW w:w="535" w:type="pct"/>
          </w:tcPr>
          <w:p w14:paraId="7E252D90"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7351E293"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276E0595" w14:textId="77777777" w:rsidR="00E44D20" w:rsidRPr="007E3061" w:rsidRDefault="00C35E55"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3935CFF5" w14:textId="77777777" w:rsidTr="0063683C">
        <w:tc>
          <w:tcPr>
            <w:tcW w:w="654" w:type="pct"/>
          </w:tcPr>
          <w:p w14:paraId="18E58B57"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B6.7</w:t>
            </w:r>
          </w:p>
        </w:tc>
        <w:tc>
          <w:tcPr>
            <w:tcW w:w="669" w:type="pct"/>
          </w:tcPr>
          <w:p w14:paraId="391F39AF"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Guicherd A</w:t>
            </w:r>
          </w:p>
        </w:tc>
        <w:tc>
          <w:tcPr>
            <w:tcW w:w="335" w:type="pct"/>
          </w:tcPr>
          <w:p w14:paraId="7DF4C770"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2013</w:t>
            </w:r>
          </w:p>
        </w:tc>
        <w:tc>
          <w:tcPr>
            <w:tcW w:w="1203" w:type="pct"/>
          </w:tcPr>
          <w:p w14:paraId="3293FDDD" w14:textId="77777777" w:rsidR="00E44D20" w:rsidRPr="007E3061" w:rsidRDefault="00E44D20" w:rsidP="007E3061">
            <w:pPr>
              <w:suppressAutoHyphens w:val="0"/>
              <w:spacing w:line="240" w:lineRule="auto"/>
              <w:jc w:val="both"/>
              <w:rPr>
                <w:rFonts w:ascii="Arial" w:hAnsi="Arial" w:cs="Arial"/>
                <w:bCs/>
                <w:sz w:val="20"/>
                <w:szCs w:val="20"/>
                <w:lang w:val="en-GB" w:eastAsia="en-US"/>
              </w:rPr>
            </w:pPr>
            <w:r w:rsidRPr="007E3061">
              <w:rPr>
                <w:rFonts w:ascii="Arial" w:eastAsia="Times New Roman" w:hAnsi="Arial" w:cs="Arial"/>
                <w:sz w:val="20"/>
                <w:szCs w:val="20"/>
                <w:lang w:val="en-US" w:eastAsia="fr-FR"/>
              </w:rPr>
              <w:t>Study on the palatability and the efficacy of an oat bait containing 0.001% (w/w) Brodifacoum in brown rat (</w:t>
            </w:r>
            <w:r w:rsidRPr="007E3061">
              <w:rPr>
                <w:rFonts w:ascii="Arial" w:eastAsia="Times New Roman" w:hAnsi="Arial" w:cs="Arial"/>
                <w:i/>
                <w:sz w:val="20"/>
                <w:szCs w:val="20"/>
                <w:lang w:val="en-US" w:eastAsia="fr-FR"/>
              </w:rPr>
              <w:t>Rattus norvegicus</w:t>
            </w:r>
            <w:r w:rsidRPr="007E3061">
              <w:rPr>
                <w:rFonts w:ascii="Arial" w:eastAsia="Times New Roman" w:hAnsi="Arial" w:cs="Arial"/>
                <w:sz w:val="20"/>
                <w:szCs w:val="20"/>
                <w:lang w:val="en-US" w:eastAsia="fr-FR"/>
              </w:rPr>
              <w:t xml:space="preserve">). </w:t>
            </w:r>
            <w:r w:rsidRPr="007E3061">
              <w:rPr>
                <w:rFonts w:ascii="Arial" w:eastAsia="Times New Roman" w:hAnsi="Arial" w:cs="Arial"/>
                <w:sz w:val="20"/>
                <w:szCs w:val="20"/>
                <w:lang w:val="fr-FR" w:eastAsia="fr-FR"/>
              </w:rPr>
              <w:t>Biolytics, Report n°12-TOX024-11 of 24 January 2013.</w:t>
            </w:r>
          </w:p>
        </w:tc>
        <w:tc>
          <w:tcPr>
            <w:tcW w:w="535" w:type="pct"/>
          </w:tcPr>
          <w:p w14:paraId="727EC998"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0508C2E9"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3C2A0D55"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344E418F" w14:textId="77777777" w:rsidR="00E44D20" w:rsidRPr="007E3061" w:rsidRDefault="0096319A"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23917509" w14:textId="77777777" w:rsidTr="0063683C">
        <w:tc>
          <w:tcPr>
            <w:tcW w:w="654" w:type="pct"/>
          </w:tcPr>
          <w:p w14:paraId="6077CF01"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B6.7</w:t>
            </w:r>
          </w:p>
        </w:tc>
        <w:tc>
          <w:tcPr>
            <w:tcW w:w="669" w:type="pct"/>
          </w:tcPr>
          <w:p w14:paraId="6F4D53DE"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Guicherd A</w:t>
            </w:r>
          </w:p>
        </w:tc>
        <w:tc>
          <w:tcPr>
            <w:tcW w:w="335" w:type="pct"/>
          </w:tcPr>
          <w:p w14:paraId="04976B2E"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2013</w:t>
            </w:r>
          </w:p>
        </w:tc>
        <w:tc>
          <w:tcPr>
            <w:tcW w:w="1203" w:type="pct"/>
          </w:tcPr>
          <w:p w14:paraId="3FF77D2E"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Study on the palatability and the efficacy of a 0.001% Brodifacoum oat bait in house mouse (</w:t>
            </w:r>
            <w:r w:rsidRPr="007E3061">
              <w:rPr>
                <w:rFonts w:ascii="Arial" w:eastAsia="Times New Roman" w:hAnsi="Arial" w:cs="Arial"/>
                <w:i/>
                <w:sz w:val="20"/>
                <w:szCs w:val="20"/>
                <w:lang w:val="en-US" w:eastAsia="fr-FR"/>
              </w:rPr>
              <w:t>Mus musculus</w:t>
            </w:r>
            <w:r w:rsidRPr="007E3061">
              <w:rPr>
                <w:rFonts w:ascii="Arial" w:eastAsia="Times New Roman" w:hAnsi="Arial" w:cs="Arial"/>
                <w:sz w:val="20"/>
                <w:szCs w:val="20"/>
                <w:lang w:val="en-US" w:eastAsia="fr-FR"/>
              </w:rPr>
              <w:t xml:space="preserve">).  </w:t>
            </w:r>
            <w:r w:rsidRPr="007E3061">
              <w:rPr>
                <w:rFonts w:ascii="Arial" w:eastAsia="Times New Roman" w:hAnsi="Arial" w:cs="Arial"/>
                <w:sz w:val="20"/>
                <w:szCs w:val="20"/>
                <w:lang w:val="fr-FR" w:eastAsia="fr-FR"/>
              </w:rPr>
              <w:t>Biolytics, Report n°12-TOX024-7 of 24 January 2013</w:t>
            </w:r>
          </w:p>
        </w:tc>
        <w:tc>
          <w:tcPr>
            <w:tcW w:w="535" w:type="pct"/>
          </w:tcPr>
          <w:p w14:paraId="148A33C4"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14F0A8D1"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6F891FC2"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7A943A67" w14:textId="77777777" w:rsidR="00E44D20" w:rsidRPr="007E3061" w:rsidRDefault="0096319A"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31579D1D" w14:textId="77777777" w:rsidTr="0063683C">
        <w:tc>
          <w:tcPr>
            <w:tcW w:w="654" w:type="pct"/>
          </w:tcPr>
          <w:p w14:paraId="1E43983D"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B6.7</w:t>
            </w:r>
          </w:p>
        </w:tc>
        <w:tc>
          <w:tcPr>
            <w:tcW w:w="669" w:type="pct"/>
          </w:tcPr>
          <w:p w14:paraId="223417F5"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De Proft M</w:t>
            </w:r>
          </w:p>
        </w:tc>
        <w:tc>
          <w:tcPr>
            <w:tcW w:w="335" w:type="pct"/>
          </w:tcPr>
          <w:p w14:paraId="4387C388"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2012</w:t>
            </w:r>
          </w:p>
        </w:tc>
        <w:tc>
          <w:tcPr>
            <w:tcW w:w="1203" w:type="pct"/>
          </w:tcPr>
          <w:p w14:paraId="4A6514B8"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Palatability of « FANGA B+ SOURIS RAT » ready-to-use bait (10 ppm Brodifacoum) targeting brown rat (</w:t>
            </w:r>
            <w:r w:rsidRPr="007E3061">
              <w:rPr>
                <w:rFonts w:ascii="Arial" w:eastAsia="Times New Roman" w:hAnsi="Arial" w:cs="Arial"/>
                <w:i/>
                <w:sz w:val="20"/>
                <w:szCs w:val="20"/>
                <w:lang w:val="en-US" w:eastAsia="fr-FR"/>
              </w:rPr>
              <w:t>Rattus norvegicus</w:t>
            </w:r>
            <w:r w:rsidRPr="007E3061">
              <w:rPr>
                <w:rFonts w:ascii="Arial" w:eastAsia="Times New Roman" w:hAnsi="Arial" w:cs="Arial"/>
                <w:sz w:val="20"/>
                <w:szCs w:val="20"/>
                <w:lang w:val="en-US" w:eastAsia="fr-FR"/>
              </w:rPr>
              <w:t>) and house mouse (</w:t>
            </w:r>
            <w:r w:rsidRPr="007E3061">
              <w:rPr>
                <w:rFonts w:ascii="Arial" w:eastAsia="Times New Roman" w:hAnsi="Arial" w:cs="Arial"/>
                <w:i/>
                <w:sz w:val="20"/>
                <w:szCs w:val="20"/>
                <w:lang w:val="en-US" w:eastAsia="fr-FR"/>
              </w:rPr>
              <w:t>Mus musculus</w:t>
            </w:r>
            <w:r w:rsidRPr="007E3061">
              <w:rPr>
                <w:rFonts w:ascii="Arial" w:eastAsia="Times New Roman" w:hAnsi="Arial" w:cs="Arial"/>
                <w:sz w:val="20"/>
                <w:szCs w:val="20"/>
                <w:lang w:val="en-US" w:eastAsia="fr-FR"/>
              </w:rPr>
              <w:t>). Walloon Agricultural Reasearch Centre – Department Pesticide Research, Report n° ROD 2012 07 of 26 May 2012, Not GLP, unpublished.</w:t>
            </w:r>
          </w:p>
        </w:tc>
        <w:tc>
          <w:tcPr>
            <w:tcW w:w="535" w:type="pct"/>
          </w:tcPr>
          <w:p w14:paraId="22D8A84B"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6CBD09BA"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2B2B2586"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314B5062" w14:textId="77777777" w:rsidR="00E44D20" w:rsidRPr="007E3061" w:rsidRDefault="0096319A"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N</w:t>
            </w:r>
          </w:p>
        </w:tc>
      </w:tr>
      <w:tr w:rsidR="00E44D20" w:rsidRPr="007E3061" w14:paraId="7EFE8C16" w14:textId="77777777" w:rsidTr="0063683C">
        <w:tc>
          <w:tcPr>
            <w:tcW w:w="654" w:type="pct"/>
          </w:tcPr>
          <w:p w14:paraId="09332F64"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B6.7</w:t>
            </w:r>
          </w:p>
        </w:tc>
        <w:tc>
          <w:tcPr>
            <w:tcW w:w="669" w:type="pct"/>
          </w:tcPr>
          <w:p w14:paraId="0BADB83E"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Rovetto I</w:t>
            </w:r>
          </w:p>
        </w:tc>
        <w:tc>
          <w:tcPr>
            <w:tcW w:w="335" w:type="pct"/>
          </w:tcPr>
          <w:p w14:paraId="2281DCBF"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2014</w:t>
            </w:r>
          </w:p>
        </w:tc>
        <w:tc>
          <w:tcPr>
            <w:tcW w:w="1203" w:type="pct"/>
          </w:tcPr>
          <w:p w14:paraId="6AFE4408"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Efficacy evaluation of FANGA B+ SOURIS RAT (Brodifacoum 0,001% w/w a.i., oat bait) against Roof rat (Rattus rattus L.) in Italy. SAGEA SR Centro di Saggio s.r.l., Report n° 2012.BCD.SAG13 of 23 January 2014, GEP</w:t>
            </w:r>
          </w:p>
        </w:tc>
        <w:tc>
          <w:tcPr>
            <w:tcW w:w="535" w:type="pct"/>
          </w:tcPr>
          <w:p w14:paraId="3784CD09"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7CBA9BEC"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1DFC9BC8"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7EF1029F" w14:textId="77777777" w:rsidR="00E44D20" w:rsidRPr="007E3061" w:rsidRDefault="0096319A"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7948F521" w14:textId="77777777" w:rsidTr="0063683C">
        <w:tc>
          <w:tcPr>
            <w:tcW w:w="654" w:type="pct"/>
          </w:tcPr>
          <w:p w14:paraId="065131CA"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bookmarkStart w:id="223" w:name="_Hlk416768731"/>
            <w:r w:rsidRPr="007E3061">
              <w:rPr>
                <w:rFonts w:ascii="Arial" w:eastAsia="Times New Roman" w:hAnsi="Arial" w:cs="Arial"/>
                <w:sz w:val="20"/>
                <w:szCs w:val="20"/>
                <w:lang w:val="fr-FR" w:eastAsia="fr-FR"/>
              </w:rPr>
              <w:t>B6.7</w:t>
            </w:r>
          </w:p>
        </w:tc>
        <w:tc>
          <w:tcPr>
            <w:tcW w:w="669" w:type="pct"/>
          </w:tcPr>
          <w:p w14:paraId="73EFC75B"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Guicherd A</w:t>
            </w:r>
          </w:p>
        </w:tc>
        <w:tc>
          <w:tcPr>
            <w:tcW w:w="335" w:type="pct"/>
          </w:tcPr>
          <w:p w14:paraId="50BFD802"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2015</w:t>
            </w:r>
          </w:p>
        </w:tc>
        <w:tc>
          <w:tcPr>
            <w:tcW w:w="1203" w:type="pct"/>
          </w:tcPr>
          <w:p w14:paraId="6ACE9892" w14:textId="77777777" w:rsidR="00E44D20" w:rsidRPr="007E3061" w:rsidRDefault="00E44D20" w:rsidP="007E3061">
            <w:pPr>
              <w:suppressAutoHyphens w:val="0"/>
              <w:autoSpaceDE w:val="0"/>
              <w:autoSpaceDN w:val="0"/>
              <w:adjustRightInd w:val="0"/>
              <w:spacing w:line="240" w:lineRule="auto"/>
              <w:jc w:val="both"/>
              <w:rPr>
                <w:rFonts w:ascii="Arial" w:hAnsi="Arial" w:cs="Arial"/>
                <w:bCs/>
                <w:sz w:val="20"/>
                <w:szCs w:val="20"/>
                <w:lang w:val="en-GB" w:eastAsia="en-US"/>
              </w:rPr>
            </w:pPr>
            <w:r w:rsidRPr="007E3061">
              <w:rPr>
                <w:rFonts w:ascii="Arial" w:hAnsi="Arial" w:cs="Arial"/>
                <w:bCs/>
                <w:sz w:val="20"/>
                <w:szCs w:val="20"/>
                <w:lang w:val="en-GB" w:eastAsia="en-US"/>
              </w:rPr>
              <w:t xml:space="preserve">Study on the palatability and efficacy of a 0.001% w/w brodifacoum oat bait in black rat (rattus rattus) study n° 14TOX053 </w:t>
            </w:r>
            <w:r w:rsidRPr="007E3061">
              <w:rPr>
                <w:rFonts w:ascii="Arial" w:hAnsi="Arial" w:cs="Arial"/>
                <w:bCs/>
                <w:sz w:val="20"/>
                <w:szCs w:val="20"/>
                <w:lang w:val="en-GB" w:eastAsia="en-US"/>
              </w:rPr>
              <w:lastRenderedPageBreak/>
              <w:t>of 16 February 2015, BDAV10V1</w:t>
            </w:r>
          </w:p>
        </w:tc>
        <w:tc>
          <w:tcPr>
            <w:tcW w:w="535" w:type="pct"/>
          </w:tcPr>
          <w:p w14:paraId="12BFFCB2"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lastRenderedPageBreak/>
              <w:t>Y</w:t>
            </w:r>
          </w:p>
        </w:tc>
        <w:tc>
          <w:tcPr>
            <w:tcW w:w="535" w:type="pct"/>
          </w:tcPr>
          <w:p w14:paraId="6A4E029E"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4DC74BF4"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71B9A056" w14:textId="77777777" w:rsidR="00E44D20" w:rsidRPr="007E3061" w:rsidRDefault="0096319A"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bookmarkEnd w:id="223"/>
      <w:tr w:rsidR="00E44D20" w:rsidRPr="007E3061" w14:paraId="0EF17FAD" w14:textId="77777777" w:rsidTr="0063683C">
        <w:tc>
          <w:tcPr>
            <w:tcW w:w="654" w:type="pct"/>
          </w:tcPr>
          <w:p w14:paraId="7EF0F6C9"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B6.7</w:t>
            </w:r>
          </w:p>
        </w:tc>
        <w:tc>
          <w:tcPr>
            <w:tcW w:w="669" w:type="pct"/>
          </w:tcPr>
          <w:p w14:paraId="7D386A56"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Rovetto  I</w:t>
            </w:r>
          </w:p>
        </w:tc>
        <w:tc>
          <w:tcPr>
            <w:tcW w:w="335" w:type="pct"/>
          </w:tcPr>
          <w:p w14:paraId="7854660A"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2015</w:t>
            </w:r>
          </w:p>
        </w:tc>
        <w:tc>
          <w:tcPr>
            <w:tcW w:w="1203" w:type="pct"/>
          </w:tcPr>
          <w:p w14:paraId="58DB9720" w14:textId="77777777" w:rsidR="00E44D20" w:rsidRPr="007E3061" w:rsidRDefault="00E44D20" w:rsidP="007E3061">
            <w:pPr>
              <w:suppressAutoHyphens w:val="0"/>
              <w:autoSpaceDE w:val="0"/>
              <w:autoSpaceDN w:val="0"/>
              <w:adjustRightInd w:val="0"/>
              <w:spacing w:line="240" w:lineRule="auto"/>
              <w:jc w:val="both"/>
              <w:rPr>
                <w:rFonts w:ascii="Arial" w:hAnsi="Arial" w:cs="Arial"/>
                <w:bCs/>
                <w:sz w:val="20"/>
                <w:szCs w:val="20"/>
                <w:lang w:val="en-GB" w:eastAsia="en-US"/>
              </w:rPr>
            </w:pPr>
            <w:r w:rsidRPr="007E3061">
              <w:rPr>
                <w:rFonts w:ascii="Arial" w:hAnsi="Arial" w:cs="Arial"/>
                <w:bCs/>
                <w:sz w:val="20"/>
                <w:szCs w:val="20"/>
                <w:lang w:val="en-GB" w:eastAsia="en-US"/>
              </w:rPr>
              <w:t>Efficacy evaluation of BDAV10V1 (brodifacoum 0.001% w/w a.i, oat bait) against Norway rats (Rattus norvegicus Berk.) in Italy, study n°2003.BCD.SAG15 of 10 April 2015.</w:t>
            </w:r>
          </w:p>
        </w:tc>
        <w:tc>
          <w:tcPr>
            <w:tcW w:w="535" w:type="pct"/>
          </w:tcPr>
          <w:p w14:paraId="7B418C73"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1CB61236"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0FE573F7"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709E961B" w14:textId="77777777" w:rsidR="00E44D20" w:rsidRPr="007E3061" w:rsidRDefault="0096319A"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12410FA6" w14:textId="77777777" w:rsidTr="0063683C">
        <w:tc>
          <w:tcPr>
            <w:tcW w:w="654" w:type="pct"/>
          </w:tcPr>
          <w:p w14:paraId="61BBB8AF" w14:textId="77777777" w:rsidR="00E44D20" w:rsidRPr="007E3061" w:rsidRDefault="00E44D20" w:rsidP="007E3061">
            <w:pPr>
              <w:suppressAutoHyphens w:val="0"/>
              <w:spacing w:line="240" w:lineRule="auto"/>
              <w:jc w:val="both"/>
              <w:rPr>
                <w:rFonts w:ascii="Arial" w:eastAsia="Times New Roman" w:hAnsi="Arial" w:cs="Arial"/>
                <w:sz w:val="20"/>
                <w:szCs w:val="20"/>
                <w:highlight w:val="yellow"/>
                <w:lang w:val="fr-FR" w:eastAsia="fr-FR"/>
              </w:rPr>
            </w:pPr>
            <w:r w:rsidRPr="007E3061">
              <w:rPr>
                <w:rFonts w:ascii="Arial" w:eastAsia="Times New Roman" w:hAnsi="Arial" w:cs="Arial"/>
                <w:sz w:val="20"/>
                <w:szCs w:val="20"/>
                <w:lang w:val="fr-FR" w:eastAsia="fr-FR"/>
              </w:rPr>
              <w:t>B6.7</w:t>
            </w:r>
          </w:p>
        </w:tc>
        <w:tc>
          <w:tcPr>
            <w:tcW w:w="669" w:type="pct"/>
          </w:tcPr>
          <w:p w14:paraId="79A8EB2F"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Rovetto I</w:t>
            </w:r>
          </w:p>
        </w:tc>
        <w:tc>
          <w:tcPr>
            <w:tcW w:w="335" w:type="pct"/>
          </w:tcPr>
          <w:p w14:paraId="60537391"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2015</w:t>
            </w:r>
          </w:p>
        </w:tc>
        <w:tc>
          <w:tcPr>
            <w:tcW w:w="1203" w:type="pct"/>
          </w:tcPr>
          <w:p w14:paraId="7C856780" w14:textId="77777777" w:rsidR="00E44D20" w:rsidRPr="007E3061" w:rsidRDefault="00E44D20" w:rsidP="007E3061">
            <w:pPr>
              <w:suppressAutoHyphens w:val="0"/>
              <w:autoSpaceDE w:val="0"/>
              <w:autoSpaceDN w:val="0"/>
              <w:adjustRightInd w:val="0"/>
              <w:spacing w:line="240" w:lineRule="auto"/>
              <w:jc w:val="both"/>
              <w:rPr>
                <w:rFonts w:ascii="Arial" w:hAnsi="Arial" w:cs="Arial"/>
                <w:bCs/>
                <w:sz w:val="20"/>
                <w:szCs w:val="20"/>
                <w:lang w:val="en-GB" w:eastAsia="en-US"/>
              </w:rPr>
            </w:pPr>
            <w:r w:rsidRPr="007E3061">
              <w:rPr>
                <w:rFonts w:ascii="Arial" w:hAnsi="Arial" w:cs="Arial"/>
                <w:bCs/>
                <w:sz w:val="20"/>
                <w:szCs w:val="20"/>
                <w:lang w:val="en-GB" w:eastAsia="en-US"/>
              </w:rPr>
              <w:t>Efficacy evaluation of BDAV10V1 (brodifacoum 0.001% w/w a.i, oat bait) against House mouse (Mus musculus L.) in Italy, study n°2004.BCD.SAG15 of 10 April 2015.</w:t>
            </w:r>
          </w:p>
        </w:tc>
        <w:tc>
          <w:tcPr>
            <w:tcW w:w="535" w:type="pct"/>
          </w:tcPr>
          <w:p w14:paraId="24E093EF"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56980A2B"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21CB055D"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0499904A" w14:textId="77777777" w:rsidR="00E44D20" w:rsidRPr="007E3061" w:rsidRDefault="0096319A"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1ABB9B9E" w14:textId="77777777" w:rsidTr="0063683C">
        <w:tc>
          <w:tcPr>
            <w:tcW w:w="654" w:type="pct"/>
          </w:tcPr>
          <w:p w14:paraId="6501FF96"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B8.1</w:t>
            </w:r>
          </w:p>
        </w:tc>
        <w:tc>
          <w:tcPr>
            <w:tcW w:w="669" w:type="pct"/>
          </w:tcPr>
          <w:p w14:paraId="18B704BF"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Colas S</w:t>
            </w:r>
          </w:p>
        </w:tc>
        <w:tc>
          <w:tcPr>
            <w:tcW w:w="335" w:type="pct"/>
          </w:tcPr>
          <w:p w14:paraId="403DD267"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2012</w:t>
            </w:r>
          </w:p>
        </w:tc>
        <w:tc>
          <w:tcPr>
            <w:tcW w:w="1203" w:type="pct"/>
          </w:tcPr>
          <w:p w14:paraId="1EBD8A0B"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FANGA BLOC SP PRO assessment of acute dermal irritation. PHYCHER BIO DEVELOPPEMENT, study n°: IC-OCDE-PH-11/0402 of 5 January 2012, GLP.</w:t>
            </w:r>
          </w:p>
        </w:tc>
        <w:tc>
          <w:tcPr>
            <w:tcW w:w="535" w:type="pct"/>
          </w:tcPr>
          <w:p w14:paraId="68658C8E"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1ACE0525"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6CA822F2"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09519B33" w14:textId="77777777" w:rsidR="00E44D20" w:rsidRPr="007E3061" w:rsidRDefault="00544BAA"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795FA662" w14:textId="77777777" w:rsidTr="0063683C">
        <w:tc>
          <w:tcPr>
            <w:tcW w:w="654" w:type="pct"/>
          </w:tcPr>
          <w:p w14:paraId="2A4DB6B2"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B8.2</w:t>
            </w:r>
          </w:p>
        </w:tc>
        <w:tc>
          <w:tcPr>
            <w:tcW w:w="669" w:type="pct"/>
          </w:tcPr>
          <w:p w14:paraId="02668A48"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Colas S</w:t>
            </w:r>
          </w:p>
        </w:tc>
        <w:tc>
          <w:tcPr>
            <w:tcW w:w="335" w:type="pct"/>
          </w:tcPr>
          <w:p w14:paraId="32D3A7CD"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2012</w:t>
            </w:r>
          </w:p>
        </w:tc>
        <w:tc>
          <w:tcPr>
            <w:tcW w:w="1203" w:type="pct"/>
          </w:tcPr>
          <w:p w14:paraId="7CD92D6D"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FANGA BLOC SP PRO assessment of acute eye irritation. PHYCHER BIO DEVELOPPEMENT, study n°: IO-OCDE-PH-11/0402 of the 5 January 2012, GLP.</w:t>
            </w:r>
          </w:p>
        </w:tc>
        <w:tc>
          <w:tcPr>
            <w:tcW w:w="535" w:type="pct"/>
          </w:tcPr>
          <w:p w14:paraId="32B0AA28"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3E7C883D"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4A835F7B"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2CF2CAED" w14:textId="77777777" w:rsidR="00E44D20" w:rsidRPr="007E3061" w:rsidRDefault="00544BAA"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6F912AFA" w14:textId="77777777" w:rsidTr="0063683C">
        <w:tc>
          <w:tcPr>
            <w:tcW w:w="654" w:type="pct"/>
          </w:tcPr>
          <w:p w14:paraId="657EF7F5"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B8.3</w:t>
            </w:r>
          </w:p>
        </w:tc>
        <w:tc>
          <w:tcPr>
            <w:tcW w:w="669" w:type="pct"/>
          </w:tcPr>
          <w:p w14:paraId="52FB63AB"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Colas S</w:t>
            </w:r>
          </w:p>
        </w:tc>
        <w:tc>
          <w:tcPr>
            <w:tcW w:w="335" w:type="pct"/>
          </w:tcPr>
          <w:p w14:paraId="112B8605"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2012</w:t>
            </w:r>
          </w:p>
        </w:tc>
        <w:tc>
          <w:tcPr>
            <w:tcW w:w="1203" w:type="pct"/>
          </w:tcPr>
          <w:p w14:paraId="4DC11AB3" w14:textId="77777777" w:rsidR="00E44D20" w:rsidRPr="007E3061" w:rsidRDefault="00E44D20" w:rsidP="007E3061">
            <w:pPr>
              <w:suppressAutoHyphens w:val="0"/>
              <w:spacing w:line="240" w:lineRule="auto"/>
              <w:jc w:val="both"/>
              <w:rPr>
                <w:rFonts w:ascii="Arial" w:hAnsi="Arial" w:cs="Arial"/>
                <w:bCs/>
                <w:sz w:val="20"/>
                <w:szCs w:val="20"/>
                <w:lang w:val="en-US" w:eastAsia="en-US"/>
              </w:rPr>
            </w:pPr>
            <w:r w:rsidRPr="007E3061">
              <w:rPr>
                <w:rFonts w:ascii="Arial" w:eastAsia="Times New Roman" w:hAnsi="Arial" w:cs="Arial"/>
                <w:color w:val="000000"/>
                <w:sz w:val="20"/>
                <w:szCs w:val="20"/>
                <w:lang w:val="en-US" w:eastAsia="fr-FR"/>
              </w:rPr>
              <w:t>FANGA BLOC SP PRO assessment of the skin sensitization potential in the mouse using the local lymph node assay (LLNA).</w:t>
            </w:r>
            <w:r w:rsidRPr="007E3061">
              <w:rPr>
                <w:rFonts w:ascii="Arial" w:eastAsia="Times New Roman" w:hAnsi="Arial" w:cs="Arial"/>
                <w:sz w:val="20"/>
                <w:szCs w:val="20"/>
                <w:lang w:val="en-US" w:eastAsia="fr-FR"/>
              </w:rPr>
              <w:t xml:space="preserve"> PHYCHER BIO DEVELOPPEMENT, study n°: LLNA-PH-11/0402, report n°: LLNA-PH-11/0402-R1 of the 1</w:t>
            </w:r>
            <w:r w:rsidRPr="007E3061">
              <w:rPr>
                <w:rFonts w:ascii="Arial" w:eastAsia="Times New Roman" w:hAnsi="Arial" w:cs="Arial"/>
                <w:color w:val="000000"/>
                <w:sz w:val="20"/>
                <w:szCs w:val="20"/>
                <w:lang w:val="en-US" w:eastAsia="fr-FR"/>
              </w:rPr>
              <w:t>6 January 2012, GLP</w:t>
            </w:r>
          </w:p>
        </w:tc>
        <w:tc>
          <w:tcPr>
            <w:tcW w:w="535" w:type="pct"/>
          </w:tcPr>
          <w:p w14:paraId="042A174D"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p w14:paraId="5DCCA961"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p>
        </w:tc>
        <w:tc>
          <w:tcPr>
            <w:tcW w:w="535" w:type="pct"/>
          </w:tcPr>
          <w:p w14:paraId="0F8AE83A"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5EFBA175"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766DDBAB" w14:textId="77777777" w:rsidR="00E44D20" w:rsidRPr="007E3061" w:rsidRDefault="00544BAA"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282597C2" w14:textId="77777777" w:rsidTr="0063683C">
        <w:tc>
          <w:tcPr>
            <w:tcW w:w="654" w:type="pct"/>
          </w:tcPr>
          <w:p w14:paraId="2F2A9C67"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B8.5.1</w:t>
            </w:r>
          </w:p>
        </w:tc>
        <w:tc>
          <w:tcPr>
            <w:tcW w:w="669" w:type="pct"/>
          </w:tcPr>
          <w:p w14:paraId="10BEDE55"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Colas S</w:t>
            </w:r>
          </w:p>
        </w:tc>
        <w:tc>
          <w:tcPr>
            <w:tcW w:w="335" w:type="pct"/>
          </w:tcPr>
          <w:p w14:paraId="05641E3A"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2012</w:t>
            </w:r>
          </w:p>
        </w:tc>
        <w:tc>
          <w:tcPr>
            <w:tcW w:w="1203" w:type="pct"/>
          </w:tcPr>
          <w:p w14:paraId="6CE84526" w14:textId="77777777" w:rsidR="00E44D20" w:rsidRPr="007E3061" w:rsidRDefault="00E44D20" w:rsidP="007E3061">
            <w:pPr>
              <w:suppressAutoHyphens w:val="0"/>
              <w:spacing w:line="240" w:lineRule="auto"/>
              <w:jc w:val="both"/>
              <w:rPr>
                <w:rFonts w:ascii="Arial" w:eastAsia="Times New Roman" w:hAnsi="Arial" w:cs="Arial"/>
                <w:color w:val="000000"/>
                <w:sz w:val="20"/>
                <w:szCs w:val="20"/>
                <w:lang w:val="en-US" w:eastAsia="fr-FR"/>
              </w:rPr>
            </w:pPr>
            <w:r w:rsidRPr="007E3061">
              <w:rPr>
                <w:rFonts w:ascii="Arial" w:eastAsia="Times New Roman" w:hAnsi="Arial" w:cs="Arial"/>
                <w:sz w:val="20"/>
                <w:szCs w:val="20"/>
                <w:lang w:val="en-US" w:eastAsia="fr-FR"/>
              </w:rPr>
              <w:t xml:space="preserve">FANGA BLOC SP PRO evaluation of acute oral toxicity in rats – acute </w:t>
            </w:r>
            <w:r w:rsidRPr="007E3061">
              <w:rPr>
                <w:rFonts w:ascii="Arial" w:eastAsia="Times New Roman" w:hAnsi="Arial" w:cs="Arial"/>
                <w:sz w:val="20"/>
                <w:szCs w:val="20"/>
                <w:lang w:val="en-US" w:eastAsia="fr-FR"/>
              </w:rPr>
              <w:lastRenderedPageBreak/>
              <w:t>toxic class method. PHYCHER BIO DEVELOPPEMENT, study n°: TAO423-PH-11/0402 of 5 January 2012, GLP.</w:t>
            </w:r>
          </w:p>
        </w:tc>
        <w:tc>
          <w:tcPr>
            <w:tcW w:w="535" w:type="pct"/>
          </w:tcPr>
          <w:p w14:paraId="25B1B7D8"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lastRenderedPageBreak/>
              <w:t>Y</w:t>
            </w:r>
          </w:p>
        </w:tc>
        <w:tc>
          <w:tcPr>
            <w:tcW w:w="535" w:type="pct"/>
          </w:tcPr>
          <w:p w14:paraId="2DE6A8D2"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04E7417B"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36C7C036" w14:textId="77777777" w:rsidR="00E44D20" w:rsidRPr="007E3061" w:rsidRDefault="00544BAA"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632B7BBD" w14:textId="77777777" w:rsidTr="0063683C">
        <w:tc>
          <w:tcPr>
            <w:tcW w:w="654" w:type="pct"/>
          </w:tcPr>
          <w:p w14:paraId="453BB389"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B8.5.3</w:t>
            </w:r>
          </w:p>
        </w:tc>
        <w:tc>
          <w:tcPr>
            <w:tcW w:w="669" w:type="pct"/>
          </w:tcPr>
          <w:p w14:paraId="1E63623E"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Colas S</w:t>
            </w:r>
          </w:p>
        </w:tc>
        <w:tc>
          <w:tcPr>
            <w:tcW w:w="335" w:type="pct"/>
          </w:tcPr>
          <w:p w14:paraId="65BCA556"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2012</w:t>
            </w:r>
          </w:p>
        </w:tc>
        <w:tc>
          <w:tcPr>
            <w:tcW w:w="1203" w:type="pct"/>
          </w:tcPr>
          <w:p w14:paraId="111FB2A8"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FANGA BLOC SP PRO evaluation of acute dermal toxicity in rats. PHYCHER BIO DEVELOPPEMENT, study n°: TAD-PH-11/0402 of 5 January 2012, GLP.</w:t>
            </w:r>
          </w:p>
        </w:tc>
        <w:tc>
          <w:tcPr>
            <w:tcW w:w="535" w:type="pct"/>
          </w:tcPr>
          <w:p w14:paraId="0815856A"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3CABF7B1"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Triplan</w:t>
            </w:r>
          </w:p>
        </w:tc>
        <w:tc>
          <w:tcPr>
            <w:tcW w:w="535" w:type="pct"/>
          </w:tcPr>
          <w:p w14:paraId="2C4A2661"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N</w:t>
            </w:r>
          </w:p>
        </w:tc>
        <w:tc>
          <w:tcPr>
            <w:tcW w:w="534" w:type="pct"/>
          </w:tcPr>
          <w:p w14:paraId="33AF325A" w14:textId="77777777" w:rsidR="00E44D20" w:rsidRPr="007E3061" w:rsidRDefault="00544BAA"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r w:rsidR="00E44D20" w:rsidRPr="007E3061" w14:paraId="655D5124" w14:textId="77777777" w:rsidTr="0063683C">
        <w:tc>
          <w:tcPr>
            <w:tcW w:w="654" w:type="pct"/>
          </w:tcPr>
          <w:p w14:paraId="1636E1B9"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B8.6</w:t>
            </w:r>
          </w:p>
        </w:tc>
        <w:tc>
          <w:tcPr>
            <w:tcW w:w="669" w:type="pct"/>
          </w:tcPr>
          <w:p w14:paraId="527E2470"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Jager M</w:t>
            </w:r>
          </w:p>
        </w:tc>
        <w:tc>
          <w:tcPr>
            <w:tcW w:w="335" w:type="pct"/>
          </w:tcPr>
          <w:p w14:paraId="4C48B94C"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fr-FR" w:eastAsia="fr-FR"/>
              </w:rPr>
              <w:t>2013</w:t>
            </w:r>
          </w:p>
        </w:tc>
        <w:tc>
          <w:tcPr>
            <w:tcW w:w="1203" w:type="pct"/>
          </w:tcPr>
          <w:p w14:paraId="1CF985EF"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ACTIPELLET-DIFE In vitro dermal delivery with human skin. Report n°1503302 of 16 January 2013, not GLP, unpublished</w:t>
            </w:r>
          </w:p>
        </w:tc>
        <w:tc>
          <w:tcPr>
            <w:tcW w:w="535" w:type="pct"/>
          </w:tcPr>
          <w:p w14:paraId="2B93D5D3"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c>
          <w:tcPr>
            <w:tcW w:w="535" w:type="pct"/>
          </w:tcPr>
          <w:p w14:paraId="617EDBBD" w14:textId="77777777" w:rsidR="00E44D20" w:rsidRPr="007E3061" w:rsidRDefault="00E44D20"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ACTIVA</w:t>
            </w:r>
          </w:p>
        </w:tc>
        <w:tc>
          <w:tcPr>
            <w:tcW w:w="535" w:type="pct"/>
          </w:tcPr>
          <w:p w14:paraId="5AC0C490" w14:textId="77777777" w:rsidR="00E44D20" w:rsidRPr="007E3061" w:rsidRDefault="00E44D20" w:rsidP="007E3061">
            <w:pPr>
              <w:suppressAutoHyphens w:val="0"/>
              <w:spacing w:line="240" w:lineRule="auto"/>
              <w:jc w:val="both"/>
              <w:rPr>
                <w:rFonts w:ascii="Arial" w:eastAsia="Times New Roman" w:hAnsi="Arial" w:cs="Arial"/>
                <w:sz w:val="20"/>
                <w:szCs w:val="20"/>
                <w:lang w:val="fr-FR" w:eastAsia="fr-FR"/>
              </w:rPr>
            </w:pPr>
            <w:r w:rsidRPr="007E3061">
              <w:rPr>
                <w:rFonts w:ascii="Arial" w:eastAsia="Times New Roman" w:hAnsi="Arial" w:cs="Arial"/>
                <w:sz w:val="20"/>
                <w:szCs w:val="20"/>
                <w:lang w:val="en-US" w:eastAsia="fr-FR"/>
              </w:rPr>
              <w:t>Y</w:t>
            </w:r>
          </w:p>
        </w:tc>
        <w:tc>
          <w:tcPr>
            <w:tcW w:w="534" w:type="pct"/>
          </w:tcPr>
          <w:p w14:paraId="3041BF86" w14:textId="77777777" w:rsidR="00E44D20" w:rsidRPr="007E3061" w:rsidRDefault="00544BAA" w:rsidP="007E3061">
            <w:pPr>
              <w:suppressAutoHyphens w:val="0"/>
              <w:spacing w:line="240" w:lineRule="auto"/>
              <w:jc w:val="both"/>
              <w:rPr>
                <w:rFonts w:ascii="Arial" w:eastAsia="Times New Roman" w:hAnsi="Arial" w:cs="Arial"/>
                <w:sz w:val="20"/>
                <w:szCs w:val="20"/>
                <w:lang w:val="en-US" w:eastAsia="fr-FR"/>
              </w:rPr>
            </w:pPr>
            <w:r w:rsidRPr="007E3061">
              <w:rPr>
                <w:rFonts w:ascii="Arial" w:eastAsia="Times New Roman" w:hAnsi="Arial" w:cs="Arial"/>
                <w:sz w:val="20"/>
                <w:szCs w:val="20"/>
                <w:lang w:val="en-US" w:eastAsia="fr-FR"/>
              </w:rPr>
              <w:t>Y</w:t>
            </w:r>
          </w:p>
        </w:tc>
      </w:tr>
    </w:tbl>
    <w:p w14:paraId="47FECDA2" w14:textId="77777777" w:rsidR="00E44D20" w:rsidRPr="007E3061" w:rsidRDefault="00E44D20" w:rsidP="007E3061">
      <w:pPr>
        <w:spacing w:line="240" w:lineRule="auto"/>
        <w:jc w:val="both"/>
        <w:rPr>
          <w:rFonts w:ascii="Arial" w:hAnsi="Arial" w:cs="Arial"/>
          <w:sz w:val="20"/>
          <w:szCs w:val="20"/>
          <w:lang w:val="en-GB"/>
        </w:rPr>
      </w:pPr>
    </w:p>
    <w:p w14:paraId="1523ADD9" w14:textId="77777777" w:rsidR="00E44D20" w:rsidRPr="007E3061" w:rsidRDefault="00E44D20" w:rsidP="007E3061">
      <w:pPr>
        <w:spacing w:line="240" w:lineRule="auto"/>
        <w:jc w:val="both"/>
        <w:rPr>
          <w:rFonts w:ascii="Arial" w:hAnsi="Arial" w:cs="Arial"/>
          <w:sz w:val="20"/>
          <w:szCs w:val="20"/>
          <w:lang w:val="en-GB"/>
        </w:rPr>
      </w:pPr>
    </w:p>
    <w:p w14:paraId="14D12A30" w14:textId="77777777" w:rsidR="00F56518" w:rsidRPr="00F56518" w:rsidRDefault="00F56518" w:rsidP="00F56518">
      <w:pPr>
        <w:numPr>
          <w:ilvl w:val="0"/>
          <w:numId w:val="9"/>
        </w:numPr>
        <w:shd w:val="clear" w:color="auto" w:fill="BFBFBF" w:themeFill="background1" w:themeFillShade="BF"/>
        <w:suppressAutoHyphens w:val="0"/>
        <w:spacing w:before="120" w:after="120"/>
        <w:ind w:left="360"/>
        <w:rPr>
          <w:rFonts w:ascii="Arial" w:hAnsi="Arial" w:cs="Arial"/>
          <w:b/>
          <w:sz w:val="24"/>
          <w:lang w:val="en-GB"/>
        </w:rPr>
      </w:pPr>
      <w:r w:rsidRPr="00F56518">
        <w:rPr>
          <w:rFonts w:ascii="Arial" w:hAnsi="Arial" w:cs="Arial"/>
          <w:b/>
          <w:sz w:val="24"/>
          <w:u w:val="single"/>
          <w:lang w:val="en-GB"/>
        </w:rPr>
        <w:t>Assessment of minor change (2018)</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ayout w:type="fixed"/>
        <w:tblCellMar>
          <w:top w:w="57" w:type="dxa"/>
          <w:bottom w:w="57" w:type="dxa"/>
        </w:tblCellMar>
        <w:tblLook w:val="04A0" w:firstRow="1" w:lastRow="0" w:firstColumn="1" w:lastColumn="0" w:noHBand="0" w:noVBand="1"/>
      </w:tblPr>
      <w:tblGrid>
        <w:gridCol w:w="2133"/>
        <w:gridCol w:w="2184"/>
        <w:gridCol w:w="1094"/>
        <w:gridCol w:w="5680"/>
        <w:gridCol w:w="1746"/>
        <w:gridCol w:w="1477"/>
      </w:tblGrid>
      <w:tr w:rsidR="00F56518" w:rsidRPr="00F56518" w14:paraId="65ED3FBF" w14:textId="77777777" w:rsidTr="008C5753">
        <w:trPr>
          <w:trHeight w:val="815"/>
        </w:trPr>
        <w:tc>
          <w:tcPr>
            <w:tcW w:w="745" w:type="pct"/>
            <w:shd w:val="clear" w:color="auto" w:fill="BFBFBF" w:themeFill="background1" w:themeFillShade="BF"/>
          </w:tcPr>
          <w:p w14:paraId="374C2A70" w14:textId="77777777" w:rsidR="00F56518" w:rsidRPr="00F56518" w:rsidRDefault="00F56518" w:rsidP="008C5753">
            <w:pPr>
              <w:shd w:val="clear" w:color="auto" w:fill="BFBFBF" w:themeFill="background1" w:themeFillShade="BF"/>
              <w:rPr>
                <w:rFonts w:ascii="Arial" w:hAnsi="Arial" w:cs="Arial"/>
                <w:b/>
                <w:sz w:val="20"/>
                <w:szCs w:val="20"/>
              </w:rPr>
            </w:pPr>
            <w:r w:rsidRPr="00F56518">
              <w:rPr>
                <w:rFonts w:ascii="Arial" w:hAnsi="Arial" w:cs="Arial"/>
                <w:b/>
                <w:sz w:val="20"/>
                <w:szCs w:val="20"/>
              </w:rPr>
              <w:t>Section n°/</w:t>
            </w:r>
          </w:p>
          <w:p w14:paraId="0004CA9B" w14:textId="77777777" w:rsidR="00F56518" w:rsidRPr="00F56518" w:rsidRDefault="00F56518" w:rsidP="008C5753">
            <w:pPr>
              <w:shd w:val="clear" w:color="auto" w:fill="BFBFBF" w:themeFill="background1" w:themeFillShade="BF"/>
              <w:rPr>
                <w:rFonts w:ascii="Arial" w:hAnsi="Arial" w:cs="Arial"/>
                <w:b/>
                <w:sz w:val="20"/>
                <w:szCs w:val="20"/>
              </w:rPr>
            </w:pPr>
            <w:r w:rsidRPr="00F56518">
              <w:rPr>
                <w:rFonts w:ascii="Arial" w:hAnsi="Arial" w:cs="Arial"/>
                <w:b/>
                <w:sz w:val="20"/>
                <w:szCs w:val="20"/>
              </w:rPr>
              <w:t>Reference n°</w:t>
            </w:r>
          </w:p>
          <w:p w14:paraId="52DD4D76" w14:textId="77777777" w:rsidR="00F56518" w:rsidRPr="00F56518" w:rsidRDefault="00F56518" w:rsidP="008C5753">
            <w:pPr>
              <w:shd w:val="clear" w:color="auto" w:fill="BFBFBF" w:themeFill="background1" w:themeFillShade="BF"/>
              <w:rPr>
                <w:rFonts w:ascii="Arial" w:hAnsi="Arial" w:cs="Arial"/>
                <w:b/>
                <w:sz w:val="20"/>
                <w:szCs w:val="20"/>
              </w:rPr>
            </w:pPr>
          </w:p>
        </w:tc>
        <w:tc>
          <w:tcPr>
            <w:tcW w:w="763" w:type="pct"/>
            <w:shd w:val="clear" w:color="auto" w:fill="BFBFBF" w:themeFill="background1" w:themeFillShade="BF"/>
          </w:tcPr>
          <w:p w14:paraId="0EF187B5" w14:textId="77777777" w:rsidR="00F56518" w:rsidRPr="00F56518" w:rsidRDefault="00F56518" w:rsidP="008C5753">
            <w:pPr>
              <w:shd w:val="clear" w:color="auto" w:fill="BFBFBF" w:themeFill="background1" w:themeFillShade="BF"/>
              <w:rPr>
                <w:rFonts w:ascii="Arial" w:hAnsi="Arial" w:cs="Arial"/>
                <w:b/>
                <w:sz w:val="20"/>
                <w:szCs w:val="20"/>
              </w:rPr>
            </w:pPr>
          </w:p>
          <w:p w14:paraId="62EFD1F1" w14:textId="77777777" w:rsidR="00F56518" w:rsidRPr="00F56518" w:rsidRDefault="00F56518" w:rsidP="008C5753">
            <w:pPr>
              <w:shd w:val="clear" w:color="auto" w:fill="BFBFBF" w:themeFill="background1" w:themeFillShade="BF"/>
              <w:rPr>
                <w:rFonts w:ascii="Arial" w:hAnsi="Arial" w:cs="Arial"/>
                <w:b/>
                <w:sz w:val="20"/>
                <w:szCs w:val="20"/>
              </w:rPr>
            </w:pPr>
            <w:r w:rsidRPr="00F56518">
              <w:rPr>
                <w:rFonts w:ascii="Arial" w:hAnsi="Arial" w:cs="Arial"/>
                <w:b/>
                <w:sz w:val="20"/>
                <w:szCs w:val="20"/>
              </w:rPr>
              <w:t>Author</w:t>
            </w:r>
          </w:p>
        </w:tc>
        <w:tc>
          <w:tcPr>
            <w:tcW w:w="382" w:type="pct"/>
            <w:shd w:val="clear" w:color="auto" w:fill="BFBFBF" w:themeFill="background1" w:themeFillShade="BF"/>
          </w:tcPr>
          <w:p w14:paraId="2555E451" w14:textId="77777777" w:rsidR="00F56518" w:rsidRPr="00F56518" w:rsidRDefault="00F56518" w:rsidP="008C5753">
            <w:pPr>
              <w:shd w:val="clear" w:color="auto" w:fill="BFBFBF" w:themeFill="background1" w:themeFillShade="BF"/>
              <w:rPr>
                <w:rFonts w:ascii="Arial" w:hAnsi="Arial" w:cs="Arial"/>
                <w:b/>
                <w:sz w:val="20"/>
                <w:szCs w:val="20"/>
              </w:rPr>
            </w:pPr>
          </w:p>
          <w:p w14:paraId="6B24C221" w14:textId="77777777" w:rsidR="00F56518" w:rsidRPr="00F56518" w:rsidRDefault="00F56518" w:rsidP="008C5753">
            <w:pPr>
              <w:shd w:val="clear" w:color="auto" w:fill="BFBFBF" w:themeFill="background1" w:themeFillShade="BF"/>
              <w:rPr>
                <w:rFonts w:ascii="Arial" w:hAnsi="Arial" w:cs="Arial"/>
                <w:b/>
                <w:sz w:val="20"/>
                <w:szCs w:val="20"/>
              </w:rPr>
            </w:pPr>
            <w:r w:rsidRPr="00F56518">
              <w:rPr>
                <w:rFonts w:ascii="Arial" w:hAnsi="Arial" w:cs="Arial"/>
                <w:b/>
                <w:sz w:val="20"/>
                <w:szCs w:val="20"/>
              </w:rPr>
              <w:t>Year</w:t>
            </w:r>
          </w:p>
        </w:tc>
        <w:tc>
          <w:tcPr>
            <w:tcW w:w="1984" w:type="pct"/>
            <w:shd w:val="clear" w:color="auto" w:fill="BFBFBF" w:themeFill="background1" w:themeFillShade="BF"/>
          </w:tcPr>
          <w:p w14:paraId="7C38497F" w14:textId="77777777" w:rsidR="00F56518" w:rsidRPr="00F56518" w:rsidRDefault="00F56518" w:rsidP="008C5753">
            <w:pPr>
              <w:shd w:val="clear" w:color="auto" w:fill="BFBFBF" w:themeFill="background1" w:themeFillShade="BF"/>
              <w:rPr>
                <w:rFonts w:ascii="Arial" w:hAnsi="Arial" w:cs="Arial"/>
                <w:b/>
                <w:sz w:val="20"/>
                <w:szCs w:val="20"/>
              </w:rPr>
            </w:pPr>
          </w:p>
          <w:p w14:paraId="1668815A" w14:textId="77777777" w:rsidR="00F56518" w:rsidRPr="00F56518" w:rsidRDefault="00F56518" w:rsidP="008C5753">
            <w:pPr>
              <w:shd w:val="clear" w:color="auto" w:fill="BFBFBF" w:themeFill="background1" w:themeFillShade="BF"/>
              <w:rPr>
                <w:rFonts w:ascii="Arial" w:hAnsi="Arial" w:cs="Arial"/>
                <w:b/>
                <w:sz w:val="20"/>
                <w:szCs w:val="20"/>
              </w:rPr>
            </w:pPr>
            <w:r w:rsidRPr="00F56518">
              <w:rPr>
                <w:rFonts w:ascii="Arial" w:hAnsi="Arial" w:cs="Arial"/>
                <w:b/>
                <w:sz w:val="20"/>
                <w:szCs w:val="20"/>
              </w:rPr>
              <w:t>Title</w:t>
            </w:r>
          </w:p>
        </w:tc>
        <w:tc>
          <w:tcPr>
            <w:tcW w:w="610" w:type="pct"/>
            <w:shd w:val="clear" w:color="auto" w:fill="BFBFBF" w:themeFill="background1" w:themeFillShade="BF"/>
          </w:tcPr>
          <w:p w14:paraId="4237290B" w14:textId="77777777" w:rsidR="00F56518" w:rsidRPr="00F56518" w:rsidRDefault="00F56518" w:rsidP="008C5753">
            <w:pPr>
              <w:shd w:val="clear" w:color="auto" w:fill="BFBFBF" w:themeFill="background1" w:themeFillShade="BF"/>
              <w:rPr>
                <w:rFonts w:ascii="Arial" w:hAnsi="Arial" w:cs="Arial"/>
                <w:b/>
                <w:sz w:val="20"/>
                <w:szCs w:val="20"/>
              </w:rPr>
            </w:pPr>
            <w:r w:rsidRPr="00F56518">
              <w:rPr>
                <w:rFonts w:ascii="Arial" w:hAnsi="Arial" w:cs="Arial"/>
                <w:b/>
                <w:sz w:val="20"/>
                <w:szCs w:val="20"/>
              </w:rPr>
              <w:t>Data protectionY/N</w:t>
            </w:r>
          </w:p>
        </w:tc>
        <w:tc>
          <w:tcPr>
            <w:tcW w:w="516" w:type="pct"/>
            <w:shd w:val="clear" w:color="auto" w:fill="BFBFBF" w:themeFill="background1" w:themeFillShade="BF"/>
          </w:tcPr>
          <w:p w14:paraId="592E728C" w14:textId="77777777" w:rsidR="00F56518" w:rsidRPr="00F56518" w:rsidRDefault="00F56518" w:rsidP="008C5753">
            <w:pPr>
              <w:shd w:val="clear" w:color="auto" w:fill="BFBFBF" w:themeFill="background1" w:themeFillShade="BF"/>
              <w:rPr>
                <w:rFonts w:ascii="Arial" w:hAnsi="Arial" w:cs="Arial"/>
                <w:b/>
                <w:sz w:val="20"/>
                <w:szCs w:val="20"/>
              </w:rPr>
            </w:pPr>
            <w:r w:rsidRPr="00F56518">
              <w:rPr>
                <w:rFonts w:ascii="Arial" w:hAnsi="Arial" w:cs="Arial"/>
                <w:b/>
                <w:sz w:val="20"/>
                <w:szCs w:val="20"/>
              </w:rPr>
              <w:t>Owner</w:t>
            </w:r>
          </w:p>
        </w:tc>
      </w:tr>
      <w:tr w:rsidR="00F56518" w:rsidRPr="00F56518" w14:paraId="7A616DE6" w14:textId="77777777" w:rsidTr="008C5753">
        <w:trPr>
          <w:trHeight w:val="834"/>
        </w:trPr>
        <w:tc>
          <w:tcPr>
            <w:tcW w:w="745" w:type="pct"/>
            <w:shd w:val="clear" w:color="auto" w:fill="BFBFBF" w:themeFill="background1" w:themeFillShade="BF"/>
          </w:tcPr>
          <w:p w14:paraId="59B368E3" w14:textId="77777777" w:rsidR="00F56518" w:rsidRPr="00F56518" w:rsidRDefault="00F56518" w:rsidP="008C5753">
            <w:pPr>
              <w:shd w:val="clear" w:color="auto" w:fill="BFBFBF" w:themeFill="background1" w:themeFillShade="BF"/>
              <w:rPr>
                <w:rFonts w:ascii="Arial" w:hAnsi="Arial" w:cs="Arial"/>
                <w:sz w:val="20"/>
                <w:szCs w:val="20"/>
              </w:rPr>
            </w:pPr>
            <w:r w:rsidRPr="00F56518">
              <w:rPr>
                <w:rFonts w:ascii="Arial" w:hAnsi="Arial" w:cs="Arial"/>
                <w:sz w:val="20"/>
                <w:szCs w:val="20"/>
              </w:rPr>
              <w:t>B6.7</w:t>
            </w:r>
          </w:p>
        </w:tc>
        <w:tc>
          <w:tcPr>
            <w:tcW w:w="763" w:type="pct"/>
            <w:shd w:val="clear" w:color="auto" w:fill="BFBFBF" w:themeFill="background1" w:themeFillShade="BF"/>
          </w:tcPr>
          <w:p w14:paraId="52CBB8E3" w14:textId="77777777" w:rsidR="00F56518" w:rsidRPr="00F56518" w:rsidRDefault="00F56518" w:rsidP="008C5753">
            <w:pPr>
              <w:shd w:val="clear" w:color="auto" w:fill="BFBFBF" w:themeFill="background1" w:themeFillShade="BF"/>
              <w:rPr>
                <w:rFonts w:ascii="Arial" w:hAnsi="Arial" w:cs="Arial"/>
                <w:sz w:val="20"/>
                <w:szCs w:val="20"/>
              </w:rPr>
            </w:pPr>
            <w:r w:rsidRPr="00F56518">
              <w:rPr>
                <w:rFonts w:ascii="Arial" w:hAnsi="Arial" w:cs="Arial"/>
                <w:sz w:val="20"/>
                <w:szCs w:val="20"/>
              </w:rPr>
              <w:t>Rovetto I.</w:t>
            </w:r>
          </w:p>
        </w:tc>
        <w:tc>
          <w:tcPr>
            <w:tcW w:w="382" w:type="pct"/>
            <w:shd w:val="clear" w:color="auto" w:fill="BFBFBF" w:themeFill="background1" w:themeFillShade="BF"/>
          </w:tcPr>
          <w:p w14:paraId="6C80AFEF" w14:textId="77777777" w:rsidR="00F56518" w:rsidRPr="00F56518" w:rsidRDefault="00F56518" w:rsidP="008C5753">
            <w:pPr>
              <w:shd w:val="clear" w:color="auto" w:fill="BFBFBF" w:themeFill="background1" w:themeFillShade="BF"/>
              <w:rPr>
                <w:rFonts w:ascii="Arial" w:hAnsi="Arial" w:cs="Arial"/>
                <w:sz w:val="20"/>
                <w:szCs w:val="20"/>
              </w:rPr>
            </w:pPr>
            <w:r w:rsidRPr="00F56518">
              <w:rPr>
                <w:rFonts w:ascii="Arial" w:hAnsi="Arial" w:cs="Arial"/>
                <w:sz w:val="20"/>
                <w:szCs w:val="20"/>
              </w:rPr>
              <w:t>2017</w:t>
            </w:r>
          </w:p>
        </w:tc>
        <w:tc>
          <w:tcPr>
            <w:tcW w:w="1984" w:type="pct"/>
            <w:shd w:val="clear" w:color="auto" w:fill="BFBFBF" w:themeFill="background1" w:themeFillShade="BF"/>
          </w:tcPr>
          <w:p w14:paraId="1FEA4B01" w14:textId="77777777" w:rsidR="00F56518" w:rsidRPr="00F56518" w:rsidRDefault="008B48C5" w:rsidP="008C5753">
            <w:pPr>
              <w:shd w:val="clear" w:color="auto" w:fill="BFBFBF" w:themeFill="background1" w:themeFillShade="BF"/>
              <w:jc w:val="both"/>
              <w:rPr>
                <w:rFonts w:ascii="Arial" w:hAnsi="Arial" w:cs="Arial"/>
                <w:bCs/>
                <w:sz w:val="20"/>
                <w:szCs w:val="20"/>
                <w:lang w:val="en-US" w:eastAsia="en-US"/>
              </w:rPr>
            </w:pPr>
            <w:r w:rsidRPr="00F56518">
              <w:rPr>
                <w:rFonts w:ascii="Arial" w:hAnsi="Arial" w:cs="Arial"/>
                <w:sz w:val="20"/>
                <w:szCs w:val="20"/>
                <w:lang w:val="en-US"/>
              </w:rPr>
              <w:t>Efficacy evaluation of BDAV10V1 (brodifacoum 0,0010% w/w a.i., blue oat bait – aged formulation) against Norway rat (Rattus norvegicus Berk.) in Italy.</w:t>
            </w:r>
            <w:r>
              <w:rPr>
                <w:rFonts w:ascii="Arial" w:hAnsi="Arial" w:cs="Arial"/>
                <w:sz w:val="20"/>
                <w:szCs w:val="20"/>
                <w:lang w:val="en-US"/>
              </w:rPr>
              <w:t xml:space="preserve"> 2017 SAGEA Repport n°2076.BCD.SAG17</w:t>
            </w:r>
          </w:p>
        </w:tc>
        <w:tc>
          <w:tcPr>
            <w:tcW w:w="610" w:type="pct"/>
            <w:shd w:val="clear" w:color="auto" w:fill="BFBFBF" w:themeFill="background1" w:themeFillShade="BF"/>
          </w:tcPr>
          <w:p w14:paraId="7A4C1D7B" w14:textId="77777777" w:rsidR="00F56518" w:rsidRPr="00F56518" w:rsidRDefault="00F56518" w:rsidP="008C5753">
            <w:pPr>
              <w:shd w:val="clear" w:color="auto" w:fill="BFBFBF" w:themeFill="background1" w:themeFillShade="BF"/>
              <w:rPr>
                <w:rFonts w:ascii="Arial" w:hAnsi="Arial" w:cs="Arial"/>
                <w:sz w:val="20"/>
                <w:szCs w:val="20"/>
                <w:lang w:val="en-US"/>
              </w:rPr>
            </w:pPr>
            <w:r w:rsidRPr="00F56518">
              <w:rPr>
                <w:rFonts w:ascii="Arial" w:hAnsi="Arial" w:cs="Arial"/>
                <w:sz w:val="20"/>
                <w:szCs w:val="20"/>
                <w:lang w:val="en-US"/>
              </w:rPr>
              <w:t>Y</w:t>
            </w:r>
          </w:p>
        </w:tc>
        <w:tc>
          <w:tcPr>
            <w:tcW w:w="516" w:type="pct"/>
            <w:shd w:val="clear" w:color="auto" w:fill="BFBFBF" w:themeFill="background1" w:themeFillShade="BF"/>
          </w:tcPr>
          <w:p w14:paraId="5513F9C2" w14:textId="77777777" w:rsidR="00F56518" w:rsidRPr="00F56518" w:rsidRDefault="00F56518" w:rsidP="008C5753">
            <w:pPr>
              <w:shd w:val="clear" w:color="auto" w:fill="BFBFBF" w:themeFill="background1" w:themeFillShade="BF"/>
              <w:rPr>
                <w:rFonts w:ascii="Arial" w:hAnsi="Arial" w:cs="Arial"/>
                <w:sz w:val="20"/>
                <w:szCs w:val="20"/>
                <w:lang w:val="en-US"/>
              </w:rPr>
            </w:pPr>
            <w:r w:rsidRPr="00F56518">
              <w:rPr>
                <w:rFonts w:ascii="Arial" w:hAnsi="Arial" w:cs="Arial"/>
                <w:sz w:val="20"/>
                <w:szCs w:val="20"/>
                <w:lang w:val="en-US"/>
              </w:rPr>
              <w:t>Triplan</w:t>
            </w:r>
          </w:p>
        </w:tc>
      </w:tr>
      <w:tr w:rsidR="00F56518" w:rsidRPr="00FA4640" w14:paraId="53D192D6" w14:textId="77777777" w:rsidTr="008C5753">
        <w:trPr>
          <w:trHeight w:val="815"/>
        </w:trPr>
        <w:tc>
          <w:tcPr>
            <w:tcW w:w="745" w:type="pct"/>
            <w:shd w:val="clear" w:color="auto" w:fill="BFBFBF" w:themeFill="background1" w:themeFillShade="BF"/>
          </w:tcPr>
          <w:p w14:paraId="06C21C60" w14:textId="77777777" w:rsidR="00F56518" w:rsidRPr="00F56518" w:rsidRDefault="00F56518" w:rsidP="008C5753">
            <w:pPr>
              <w:shd w:val="clear" w:color="auto" w:fill="BFBFBF" w:themeFill="background1" w:themeFillShade="BF"/>
              <w:rPr>
                <w:rFonts w:ascii="Arial" w:hAnsi="Arial" w:cs="Arial"/>
                <w:sz w:val="20"/>
                <w:szCs w:val="20"/>
              </w:rPr>
            </w:pPr>
            <w:r w:rsidRPr="00F56518">
              <w:rPr>
                <w:rFonts w:ascii="Arial" w:hAnsi="Arial" w:cs="Arial"/>
                <w:sz w:val="20"/>
                <w:szCs w:val="20"/>
              </w:rPr>
              <w:t>B6.7</w:t>
            </w:r>
          </w:p>
        </w:tc>
        <w:tc>
          <w:tcPr>
            <w:tcW w:w="763" w:type="pct"/>
            <w:shd w:val="clear" w:color="auto" w:fill="BFBFBF" w:themeFill="background1" w:themeFillShade="BF"/>
          </w:tcPr>
          <w:p w14:paraId="5FC74040" w14:textId="77777777" w:rsidR="00F56518" w:rsidRPr="00F56518" w:rsidRDefault="00F56518" w:rsidP="008C5753">
            <w:pPr>
              <w:shd w:val="clear" w:color="auto" w:fill="BFBFBF" w:themeFill="background1" w:themeFillShade="BF"/>
              <w:rPr>
                <w:rFonts w:ascii="Arial" w:hAnsi="Arial" w:cs="Arial"/>
                <w:sz w:val="20"/>
                <w:szCs w:val="20"/>
              </w:rPr>
            </w:pPr>
            <w:r w:rsidRPr="00F56518">
              <w:rPr>
                <w:rFonts w:ascii="Arial" w:hAnsi="Arial" w:cs="Arial"/>
                <w:sz w:val="20"/>
                <w:szCs w:val="20"/>
              </w:rPr>
              <w:t>Rovetto I.</w:t>
            </w:r>
          </w:p>
        </w:tc>
        <w:tc>
          <w:tcPr>
            <w:tcW w:w="382" w:type="pct"/>
            <w:shd w:val="clear" w:color="auto" w:fill="BFBFBF" w:themeFill="background1" w:themeFillShade="BF"/>
          </w:tcPr>
          <w:p w14:paraId="79F8CBFC" w14:textId="77777777" w:rsidR="00F56518" w:rsidRPr="00F56518" w:rsidRDefault="00F56518" w:rsidP="008C5753">
            <w:pPr>
              <w:shd w:val="clear" w:color="auto" w:fill="BFBFBF" w:themeFill="background1" w:themeFillShade="BF"/>
              <w:rPr>
                <w:rFonts w:ascii="Arial" w:hAnsi="Arial" w:cs="Arial"/>
                <w:sz w:val="20"/>
                <w:szCs w:val="20"/>
              </w:rPr>
            </w:pPr>
            <w:r w:rsidRPr="00F56518">
              <w:rPr>
                <w:rFonts w:ascii="Arial" w:hAnsi="Arial" w:cs="Arial"/>
                <w:sz w:val="20"/>
                <w:szCs w:val="20"/>
              </w:rPr>
              <w:t>2017</w:t>
            </w:r>
          </w:p>
        </w:tc>
        <w:tc>
          <w:tcPr>
            <w:tcW w:w="1984" w:type="pct"/>
            <w:shd w:val="clear" w:color="auto" w:fill="BFBFBF" w:themeFill="background1" w:themeFillShade="BF"/>
          </w:tcPr>
          <w:p w14:paraId="58B68299" w14:textId="77777777" w:rsidR="00F56518" w:rsidRPr="00F56518" w:rsidRDefault="008B48C5" w:rsidP="008C5753">
            <w:pPr>
              <w:shd w:val="clear" w:color="auto" w:fill="BFBFBF" w:themeFill="background1" w:themeFillShade="BF"/>
              <w:jc w:val="both"/>
              <w:rPr>
                <w:rFonts w:ascii="Arial" w:hAnsi="Arial" w:cs="Arial"/>
                <w:bCs/>
                <w:sz w:val="20"/>
                <w:szCs w:val="20"/>
                <w:lang w:val="en-GB" w:eastAsia="en-US"/>
              </w:rPr>
            </w:pPr>
            <w:r w:rsidRPr="00F56518">
              <w:rPr>
                <w:rFonts w:ascii="Arial" w:hAnsi="Arial" w:cs="Arial"/>
                <w:sz w:val="20"/>
                <w:szCs w:val="20"/>
                <w:lang w:val="en-US"/>
              </w:rPr>
              <w:t>Efficacy evaluation of BDAV10V1 (brodifacoum 0,0010% w/w a.i., blue oat bait – aged formulation) against Roof rat (Rattus rattus L.) in Italy</w:t>
            </w:r>
            <w:r>
              <w:rPr>
                <w:rFonts w:ascii="Arial" w:hAnsi="Arial" w:cs="Arial"/>
                <w:sz w:val="20"/>
                <w:szCs w:val="20"/>
                <w:lang w:val="en-US"/>
              </w:rPr>
              <w:t>. 2017 SAGEA Repport n°2077.BCD.SAG17</w:t>
            </w:r>
          </w:p>
        </w:tc>
        <w:tc>
          <w:tcPr>
            <w:tcW w:w="610" w:type="pct"/>
            <w:shd w:val="clear" w:color="auto" w:fill="BFBFBF" w:themeFill="background1" w:themeFillShade="BF"/>
          </w:tcPr>
          <w:p w14:paraId="6CBD11C1" w14:textId="77777777" w:rsidR="00F56518" w:rsidRPr="00F56518" w:rsidRDefault="00F56518" w:rsidP="008C5753">
            <w:pPr>
              <w:shd w:val="clear" w:color="auto" w:fill="BFBFBF" w:themeFill="background1" w:themeFillShade="BF"/>
              <w:rPr>
                <w:rFonts w:ascii="Arial" w:hAnsi="Arial" w:cs="Arial"/>
                <w:sz w:val="20"/>
                <w:szCs w:val="20"/>
                <w:lang w:val="en-US"/>
              </w:rPr>
            </w:pPr>
            <w:r w:rsidRPr="00F56518">
              <w:rPr>
                <w:rFonts w:ascii="Arial" w:hAnsi="Arial" w:cs="Arial"/>
                <w:sz w:val="20"/>
                <w:szCs w:val="20"/>
                <w:lang w:val="en-US"/>
              </w:rPr>
              <w:t>Y</w:t>
            </w:r>
          </w:p>
        </w:tc>
        <w:tc>
          <w:tcPr>
            <w:tcW w:w="516" w:type="pct"/>
            <w:shd w:val="clear" w:color="auto" w:fill="BFBFBF" w:themeFill="background1" w:themeFillShade="BF"/>
          </w:tcPr>
          <w:p w14:paraId="2C5F01B7" w14:textId="77777777" w:rsidR="00F56518" w:rsidRPr="00FA4640" w:rsidRDefault="00F56518" w:rsidP="008C5753">
            <w:pPr>
              <w:shd w:val="clear" w:color="auto" w:fill="BFBFBF" w:themeFill="background1" w:themeFillShade="BF"/>
              <w:rPr>
                <w:rFonts w:ascii="Arial" w:hAnsi="Arial" w:cs="Arial"/>
                <w:sz w:val="20"/>
                <w:szCs w:val="20"/>
                <w:lang w:val="en-US"/>
              </w:rPr>
            </w:pPr>
            <w:r w:rsidRPr="00F56518">
              <w:rPr>
                <w:rFonts w:ascii="Arial" w:hAnsi="Arial" w:cs="Arial"/>
                <w:sz w:val="20"/>
                <w:szCs w:val="20"/>
                <w:lang w:val="en-US"/>
              </w:rPr>
              <w:t>Triplan</w:t>
            </w:r>
          </w:p>
        </w:tc>
      </w:tr>
    </w:tbl>
    <w:p w14:paraId="5FDE8F97" w14:textId="77777777" w:rsidR="00E44D20" w:rsidRPr="007E3061" w:rsidRDefault="00E44D20" w:rsidP="007E3061">
      <w:pPr>
        <w:spacing w:line="240" w:lineRule="auto"/>
        <w:jc w:val="both"/>
        <w:rPr>
          <w:rFonts w:ascii="Arial" w:hAnsi="Arial" w:cs="Arial"/>
          <w:sz w:val="20"/>
          <w:szCs w:val="20"/>
          <w:lang w:val="en-GB"/>
        </w:rPr>
      </w:pPr>
    </w:p>
    <w:p w14:paraId="78378D76" w14:textId="77777777" w:rsidR="00735132" w:rsidRPr="007E3061" w:rsidRDefault="00735132" w:rsidP="007E3061">
      <w:pPr>
        <w:spacing w:line="240" w:lineRule="auto"/>
        <w:jc w:val="both"/>
        <w:rPr>
          <w:rFonts w:ascii="Arial" w:hAnsi="Arial" w:cs="Arial"/>
          <w:color w:val="000000"/>
          <w:sz w:val="20"/>
          <w:szCs w:val="20"/>
        </w:rPr>
      </w:pPr>
    </w:p>
    <w:p w14:paraId="063AE081" w14:textId="77777777" w:rsidR="0082684A" w:rsidRPr="007E3061" w:rsidRDefault="0082684A" w:rsidP="007E3061">
      <w:pPr>
        <w:spacing w:line="240" w:lineRule="auto"/>
        <w:jc w:val="both"/>
        <w:rPr>
          <w:rFonts w:ascii="Arial" w:hAnsi="Arial" w:cs="Arial"/>
          <w:color w:val="000000"/>
          <w:sz w:val="20"/>
          <w:szCs w:val="20"/>
        </w:rPr>
        <w:sectPr w:rsidR="0082684A" w:rsidRPr="007E3061" w:rsidSect="0082684A">
          <w:pgSz w:w="16838" w:h="11906" w:orient="landscape"/>
          <w:pgMar w:top="1276" w:right="1417" w:bottom="1274" w:left="1417" w:header="708" w:footer="708" w:gutter="0"/>
          <w:cols w:space="708"/>
          <w:docGrid w:linePitch="360"/>
        </w:sectPr>
      </w:pPr>
    </w:p>
    <w:p w14:paraId="1BC3796D" w14:textId="77777777" w:rsidR="00735132" w:rsidRPr="007E3061" w:rsidRDefault="00735132" w:rsidP="007E3061">
      <w:pPr>
        <w:spacing w:line="240" w:lineRule="auto"/>
        <w:jc w:val="both"/>
        <w:rPr>
          <w:rFonts w:ascii="Arial" w:hAnsi="Arial" w:cs="Arial"/>
          <w:b/>
          <w:color w:val="000000"/>
          <w:sz w:val="20"/>
          <w:szCs w:val="20"/>
        </w:rPr>
      </w:pPr>
    </w:p>
    <w:p w14:paraId="351605CB" w14:textId="77777777" w:rsidR="005C63E4" w:rsidRPr="007E3061" w:rsidRDefault="005C63E4" w:rsidP="007E3061">
      <w:pPr>
        <w:pStyle w:val="Titre1"/>
        <w:numPr>
          <w:ilvl w:val="0"/>
          <w:numId w:val="0"/>
        </w:numPr>
        <w:spacing w:before="0" w:after="0"/>
        <w:rPr>
          <w:sz w:val="20"/>
          <w:szCs w:val="20"/>
        </w:rPr>
      </w:pPr>
      <w:bookmarkStart w:id="224" w:name="_Toc520192977"/>
      <w:r w:rsidRPr="007E3061">
        <w:rPr>
          <w:sz w:val="20"/>
          <w:szCs w:val="20"/>
        </w:rPr>
        <w:t xml:space="preserve">Annex </w:t>
      </w:r>
      <w:r w:rsidR="00E846D5" w:rsidRPr="007E3061">
        <w:rPr>
          <w:sz w:val="20"/>
          <w:szCs w:val="20"/>
        </w:rPr>
        <w:t>3</w:t>
      </w:r>
      <w:r w:rsidRPr="007E3061">
        <w:rPr>
          <w:sz w:val="20"/>
          <w:szCs w:val="20"/>
        </w:rPr>
        <w:t>: Analytical methods residues – active substance</w:t>
      </w:r>
      <w:bookmarkEnd w:id="224"/>
      <w:r w:rsidRPr="007E3061">
        <w:rPr>
          <w:sz w:val="20"/>
          <w:szCs w:val="20"/>
        </w:rPr>
        <w:t xml:space="preserve"> </w:t>
      </w:r>
    </w:p>
    <w:p w14:paraId="28E90341" w14:textId="77777777" w:rsidR="005C63E4" w:rsidRPr="007E3061" w:rsidRDefault="005C63E4" w:rsidP="007E3061">
      <w:pPr>
        <w:pStyle w:val="BfRBBStandard"/>
        <w:rPr>
          <w:sz w:val="20"/>
          <w:szCs w:val="20"/>
          <w:lang w:val="en-GB"/>
        </w:rPr>
      </w:pPr>
    </w:p>
    <w:p w14:paraId="0E2EAB89" w14:textId="77777777" w:rsidR="005C63E4" w:rsidRPr="007E3061" w:rsidRDefault="005C63E4" w:rsidP="007E3061">
      <w:pPr>
        <w:pStyle w:val="BfRBBTitel"/>
        <w:pBdr>
          <w:top w:val="single" w:sz="4" w:space="1" w:color="auto"/>
          <w:left w:val="single" w:sz="4" w:space="4" w:color="auto"/>
          <w:bottom w:val="single" w:sz="4" w:space="1" w:color="auto"/>
          <w:right w:val="single" w:sz="4" w:space="4" w:color="auto"/>
        </w:pBdr>
        <w:jc w:val="both"/>
        <w:rPr>
          <w:sz w:val="20"/>
          <w:szCs w:val="20"/>
          <w:lang w:val="en-GB"/>
        </w:rPr>
      </w:pPr>
      <w:r w:rsidRPr="007E3061">
        <w:rPr>
          <w:sz w:val="20"/>
          <w:szCs w:val="20"/>
          <w:lang w:val="en-GB"/>
        </w:rPr>
        <w:t>brodifacoum</w:t>
      </w:r>
    </w:p>
    <w:p w14:paraId="2F774EDC" w14:textId="77777777" w:rsidR="005C63E4" w:rsidRPr="007E3061" w:rsidRDefault="005C63E4" w:rsidP="007E3061">
      <w:pPr>
        <w:pStyle w:val="BfRBBStandard"/>
        <w:rPr>
          <w:sz w:val="20"/>
          <w:szCs w:val="20"/>
          <w:lang w:val="en-GB"/>
        </w:rPr>
      </w:pPr>
    </w:p>
    <w:p w14:paraId="0F190838" w14:textId="77777777" w:rsidR="005C63E4" w:rsidRPr="007E3061" w:rsidRDefault="005C63E4" w:rsidP="007E3061">
      <w:pPr>
        <w:pStyle w:val="BfRBBberschrift1"/>
        <w:tabs>
          <w:tab w:val="clear" w:pos="432"/>
        </w:tabs>
        <w:ind w:left="0" w:firstLine="0"/>
        <w:rPr>
          <w:rFonts w:eastAsia="Times New Roman"/>
          <w:bCs w:val="0"/>
          <w:snapToGrid w:val="0"/>
          <w:sz w:val="20"/>
          <w:szCs w:val="20"/>
          <w:lang w:val="en-GB" w:eastAsia="sv-SE"/>
        </w:rPr>
      </w:pPr>
      <w:r w:rsidRPr="007E3061">
        <w:rPr>
          <w:rFonts w:eastAsia="Times New Roman"/>
          <w:bCs w:val="0"/>
          <w:snapToGrid w:val="0"/>
          <w:sz w:val="20"/>
          <w:szCs w:val="20"/>
          <w:lang w:val="en-GB" w:eastAsia="sv-SE"/>
        </w:rPr>
        <w:t>Methods suitable for the determination of residues (monitoring methods)</w:t>
      </w:r>
    </w:p>
    <w:p w14:paraId="4E5D0BF5" w14:textId="77777777" w:rsidR="005C63E4" w:rsidRPr="007E3061" w:rsidRDefault="005C63E4" w:rsidP="007E3061">
      <w:pPr>
        <w:pStyle w:val="BfRBBStandard"/>
        <w:rPr>
          <w:rFonts w:eastAsia="Times New Roman"/>
          <w:snapToGrid w:val="0"/>
          <w:sz w:val="20"/>
          <w:szCs w:val="20"/>
          <w:lang w:val="en-GB" w:eastAsia="sv-SE"/>
        </w:rPr>
      </w:pPr>
      <w:r w:rsidRPr="007E3061">
        <w:rPr>
          <w:rFonts w:eastAsia="Times New Roman"/>
          <w:snapToGrid w:val="0"/>
          <w:sz w:val="20"/>
          <w:szCs w:val="20"/>
          <w:lang w:val="en-GB" w:eastAsia="sv-SE"/>
        </w:rPr>
        <w:t xml:space="preserve">Extract from document IIA of final CAR of </w:t>
      </w:r>
      <w:r w:rsidRPr="007E3061">
        <w:rPr>
          <w:sz w:val="20"/>
          <w:szCs w:val="20"/>
        </w:rPr>
        <w:t>brodifacoum.</w:t>
      </w:r>
    </w:p>
    <w:p w14:paraId="62A09802" w14:textId="77777777" w:rsidR="005C63E4" w:rsidRPr="007E3061" w:rsidRDefault="005C63E4" w:rsidP="007E3061">
      <w:pPr>
        <w:pStyle w:val="BfRBBStandard"/>
        <w:rPr>
          <w:snapToGrid w:val="0"/>
          <w:sz w:val="20"/>
          <w:szCs w:val="20"/>
          <w:lang w:val="en-GB"/>
        </w:rPr>
      </w:pPr>
    </w:p>
    <w:p w14:paraId="45F4750B" w14:textId="77777777" w:rsidR="005C63E4" w:rsidRPr="007E3061" w:rsidRDefault="005C63E4" w:rsidP="007E3061">
      <w:pPr>
        <w:pStyle w:val="BfRBBStandard"/>
        <w:rPr>
          <w:snapToGrid w:val="0"/>
          <w:sz w:val="20"/>
          <w:szCs w:val="20"/>
          <w:lang w:val="en-GB"/>
        </w:rPr>
      </w:pPr>
    </w:p>
    <w:p w14:paraId="4E3B0B8D" w14:textId="77777777" w:rsidR="005C63E4" w:rsidRPr="007E3061" w:rsidRDefault="005C63E4" w:rsidP="007E3061">
      <w:pPr>
        <w:pStyle w:val="BfRBBStandard"/>
        <w:rPr>
          <w:snapToGrid w:val="0"/>
          <w:sz w:val="20"/>
          <w:szCs w:val="20"/>
          <w:lang w:val="en-GB"/>
        </w:rPr>
      </w:pPr>
    </w:p>
    <w:p w14:paraId="4A36F0EC" w14:textId="77777777" w:rsidR="005C63E4" w:rsidRPr="007E3061" w:rsidRDefault="005C63E4" w:rsidP="007E3061">
      <w:pPr>
        <w:pStyle w:val="BfRBBStandard"/>
        <w:rPr>
          <w:snapToGrid w:val="0"/>
          <w:sz w:val="20"/>
          <w:szCs w:val="20"/>
          <w:lang w:val="en-GB"/>
        </w:rPr>
      </w:pPr>
    </w:p>
    <w:p w14:paraId="38C55943" w14:textId="77777777" w:rsidR="005C63E4" w:rsidRPr="007E3061" w:rsidRDefault="005C63E4" w:rsidP="007E3061">
      <w:pPr>
        <w:pStyle w:val="BfRBBStandard"/>
        <w:rPr>
          <w:snapToGrid w:val="0"/>
          <w:sz w:val="20"/>
          <w:szCs w:val="20"/>
          <w:lang w:val="en-GB"/>
        </w:rPr>
      </w:pPr>
    </w:p>
    <w:p w14:paraId="05FE3CC7" w14:textId="77777777" w:rsidR="005C63E4" w:rsidRPr="007E3061" w:rsidRDefault="005C63E4" w:rsidP="007E3061">
      <w:pPr>
        <w:pStyle w:val="BfRBBStandard"/>
        <w:rPr>
          <w:snapToGrid w:val="0"/>
          <w:sz w:val="20"/>
          <w:szCs w:val="20"/>
          <w:lang w:val="en-GB"/>
        </w:rPr>
      </w:pPr>
    </w:p>
    <w:p w14:paraId="056E652E" w14:textId="77777777" w:rsidR="005C63E4" w:rsidRPr="007E3061" w:rsidRDefault="005C63E4" w:rsidP="007E3061">
      <w:pPr>
        <w:pStyle w:val="BfRBBStandard"/>
        <w:rPr>
          <w:snapToGrid w:val="0"/>
          <w:sz w:val="20"/>
          <w:szCs w:val="20"/>
          <w:lang w:val="en-GB"/>
        </w:rPr>
      </w:pPr>
    </w:p>
    <w:p w14:paraId="772C42BD" w14:textId="77777777" w:rsidR="005C63E4" w:rsidRPr="007E3061" w:rsidRDefault="005C63E4" w:rsidP="007E3061">
      <w:pPr>
        <w:spacing w:line="240" w:lineRule="auto"/>
        <w:jc w:val="both"/>
        <w:rPr>
          <w:rFonts w:ascii="Arial" w:hAnsi="Arial" w:cs="Arial"/>
          <w:b/>
          <w:sz w:val="20"/>
          <w:szCs w:val="20"/>
          <w:lang w:val="en-GB"/>
        </w:rPr>
        <w:sectPr w:rsidR="005C63E4" w:rsidRPr="007E3061" w:rsidSect="0082684A">
          <w:pgSz w:w="11906" w:h="16838"/>
          <w:pgMar w:top="1417" w:right="1274" w:bottom="1417" w:left="1276" w:header="708" w:footer="708" w:gutter="0"/>
          <w:cols w:space="708"/>
          <w:docGrid w:linePitch="360"/>
        </w:sectPr>
      </w:pPr>
    </w:p>
    <w:p w14:paraId="7809533A" w14:textId="77777777" w:rsidR="005C63E4" w:rsidRPr="007E3061" w:rsidRDefault="005C63E4" w:rsidP="007E3061">
      <w:pPr>
        <w:pStyle w:val="Lgende"/>
        <w:spacing w:line="240" w:lineRule="auto"/>
        <w:jc w:val="both"/>
        <w:rPr>
          <w:rFonts w:ascii="Arial" w:hAnsi="Arial" w:cs="Arial"/>
          <w:lang w:val="en-GB"/>
        </w:rPr>
      </w:pPr>
      <w:r w:rsidRPr="007E3061">
        <w:rPr>
          <w:rFonts w:ascii="Arial" w:hAnsi="Arial" w:cs="Arial"/>
        </w:rPr>
        <w:lastRenderedPageBreak/>
        <w:t xml:space="preserve">Table </w:t>
      </w:r>
      <w:r w:rsidRPr="007E3061">
        <w:rPr>
          <w:rFonts w:ascii="Arial" w:hAnsi="Arial" w:cs="Arial"/>
        </w:rPr>
        <w:fldChar w:fldCharType="begin"/>
      </w:r>
      <w:r w:rsidRPr="007E3061">
        <w:rPr>
          <w:rFonts w:ascii="Arial" w:hAnsi="Arial" w:cs="Arial"/>
        </w:rPr>
        <w:instrText xml:space="preserve"> SEQ Table \* ARABIC </w:instrText>
      </w:r>
      <w:r w:rsidRPr="007E3061">
        <w:rPr>
          <w:rFonts w:ascii="Arial" w:hAnsi="Arial" w:cs="Arial"/>
        </w:rPr>
        <w:fldChar w:fldCharType="separate"/>
      </w:r>
      <w:r w:rsidR="00DE6901" w:rsidRPr="007E3061">
        <w:rPr>
          <w:rFonts w:ascii="Arial" w:hAnsi="Arial" w:cs="Arial"/>
          <w:noProof/>
        </w:rPr>
        <w:t>6</w:t>
      </w:r>
      <w:r w:rsidRPr="007E3061">
        <w:rPr>
          <w:rFonts w:ascii="Arial" w:hAnsi="Arial" w:cs="Arial"/>
        </w:rPr>
        <w:fldChar w:fldCharType="end"/>
      </w:r>
      <w:r w:rsidRPr="007E3061">
        <w:rPr>
          <w:rFonts w:ascii="Arial" w:hAnsi="Arial" w:cs="Arial"/>
        </w:rPr>
        <w:t xml:space="preserve">: </w:t>
      </w:r>
      <w:r w:rsidRPr="007E3061">
        <w:rPr>
          <w:rFonts w:ascii="Arial" w:hAnsi="Arial" w:cs="Arial"/>
          <w:lang w:val="en-GB"/>
        </w:rPr>
        <w:t xml:space="preserve">Analytical methods for the determination of brodifacoum residue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47"/>
        <w:gridCol w:w="1404"/>
        <w:gridCol w:w="1418"/>
        <w:gridCol w:w="1417"/>
        <w:gridCol w:w="1418"/>
        <w:gridCol w:w="1134"/>
        <w:gridCol w:w="850"/>
        <w:gridCol w:w="1134"/>
        <w:gridCol w:w="1418"/>
        <w:gridCol w:w="1417"/>
      </w:tblGrid>
      <w:tr w:rsidR="005C63E4" w:rsidRPr="007E3061" w14:paraId="270B0BCE" w14:textId="77777777" w:rsidTr="005825F7">
        <w:trPr>
          <w:trHeight w:val="445"/>
          <w:tblHeader/>
        </w:trPr>
        <w:tc>
          <w:tcPr>
            <w:tcW w:w="1560" w:type="dxa"/>
            <w:vMerge w:val="restart"/>
            <w:tcMar>
              <w:top w:w="57" w:type="dxa"/>
              <w:left w:w="57" w:type="dxa"/>
              <w:bottom w:w="57" w:type="dxa"/>
              <w:right w:w="57" w:type="dxa"/>
            </w:tcMar>
            <w:vAlign w:val="center"/>
          </w:tcPr>
          <w:p w14:paraId="18CAE0F8"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Sample</w:t>
            </w:r>
          </w:p>
        </w:tc>
        <w:tc>
          <w:tcPr>
            <w:tcW w:w="1147" w:type="dxa"/>
            <w:vMerge w:val="restart"/>
            <w:tcMar>
              <w:top w:w="57" w:type="dxa"/>
              <w:left w:w="57" w:type="dxa"/>
              <w:bottom w:w="57" w:type="dxa"/>
              <w:right w:w="57" w:type="dxa"/>
            </w:tcMar>
            <w:vAlign w:val="center"/>
          </w:tcPr>
          <w:p w14:paraId="3A25382D"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b/>
                <w:bCs/>
                <w:color w:val="000000"/>
                <w:sz w:val="20"/>
                <w:szCs w:val="20"/>
              </w:rPr>
              <w:t xml:space="preserve">Test substance </w:t>
            </w:r>
          </w:p>
        </w:tc>
        <w:tc>
          <w:tcPr>
            <w:tcW w:w="1404" w:type="dxa"/>
            <w:vMerge w:val="restart"/>
            <w:tcMar>
              <w:top w:w="57" w:type="dxa"/>
              <w:left w:w="57" w:type="dxa"/>
              <w:bottom w:w="57" w:type="dxa"/>
              <w:right w:w="57" w:type="dxa"/>
            </w:tcMar>
            <w:vAlign w:val="center"/>
          </w:tcPr>
          <w:p w14:paraId="40E8E506"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b/>
                <w:bCs/>
                <w:color w:val="000000"/>
                <w:sz w:val="20"/>
                <w:szCs w:val="20"/>
              </w:rPr>
              <w:t xml:space="preserve">Analytical method </w:t>
            </w:r>
          </w:p>
        </w:tc>
        <w:tc>
          <w:tcPr>
            <w:tcW w:w="1418" w:type="dxa"/>
            <w:vMerge w:val="restart"/>
            <w:tcMar>
              <w:top w:w="57" w:type="dxa"/>
              <w:left w:w="57" w:type="dxa"/>
              <w:bottom w:w="57" w:type="dxa"/>
              <w:right w:w="57" w:type="dxa"/>
            </w:tcMar>
            <w:vAlign w:val="center"/>
          </w:tcPr>
          <w:p w14:paraId="41A6E661"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b/>
                <w:bCs/>
                <w:color w:val="000000"/>
                <w:sz w:val="20"/>
                <w:szCs w:val="20"/>
                <w:lang w:val="en-US"/>
              </w:rPr>
              <w:t xml:space="preserve">Fortification range / Number of measurements </w:t>
            </w:r>
          </w:p>
        </w:tc>
        <w:tc>
          <w:tcPr>
            <w:tcW w:w="1417" w:type="dxa"/>
            <w:vMerge w:val="restart"/>
            <w:tcMar>
              <w:top w:w="57" w:type="dxa"/>
              <w:left w:w="57" w:type="dxa"/>
              <w:bottom w:w="57" w:type="dxa"/>
              <w:right w:w="57" w:type="dxa"/>
            </w:tcMar>
            <w:vAlign w:val="center"/>
          </w:tcPr>
          <w:p w14:paraId="3AE0F0DA"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b/>
                <w:bCs/>
                <w:color w:val="000000"/>
                <w:sz w:val="20"/>
                <w:szCs w:val="20"/>
              </w:rPr>
              <w:t xml:space="preserve">Linearity </w:t>
            </w:r>
          </w:p>
        </w:tc>
        <w:tc>
          <w:tcPr>
            <w:tcW w:w="1418" w:type="dxa"/>
            <w:vMerge w:val="restart"/>
            <w:tcMar>
              <w:top w:w="57" w:type="dxa"/>
              <w:left w:w="57" w:type="dxa"/>
              <w:bottom w:w="57" w:type="dxa"/>
              <w:right w:w="57" w:type="dxa"/>
            </w:tcMar>
            <w:vAlign w:val="center"/>
          </w:tcPr>
          <w:p w14:paraId="6284BE53"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b/>
                <w:bCs/>
                <w:color w:val="000000"/>
                <w:sz w:val="20"/>
                <w:szCs w:val="20"/>
              </w:rPr>
              <w:t xml:space="preserve">Specificity </w:t>
            </w:r>
          </w:p>
        </w:tc>
        <w:tc>
          <w:tcPr>
            <w:tcW w:w="3118" w:type="dxa"/>
            <w:gridSpan w:val="3"/>
            <w:tcMar>
              <w:top w:w="57" w:type="dxa"/>
              <w:left w:w="57" w:type="dxa"/>
              <w:bottom w:w="57" w:type="dxa"/>
              <w:right w:w="57" w:type="dxa"/>
            </w:tcMar>
            <w:vAlign w:val="center"/>
          </w:tcPr>
          <w:p w14:paraId="19865BE8"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b/>
                <w:bCs/>
                <w:color w:val="000000"/>
                <w:sz w:val="20"/>
                <w:szCs w:val="20"/>
              </w:rPr>
              <w:t xml:space="preserve">Recovery rate (%) </w:t>
            </w:r>
          </w:p>
        </w:tc>
        <w:tc>
          <w:tcPr>
            <w:tcW w:w="1418" w:type="dxa"/>
            <w:vMerge w:val="restart"/>
            <w:tcMar>
              <w:top w:w="57" w:type="dxa"/>
              <w:left w:w="57" w:type="dxa"/>
              <w:bottom w:w="57" w:type="dxa"/>
              <w:right w:w="57" w:type="dxa"/>
            </w:tcMar>
            <w:vAlign w:val="center"/>
          </w:tcPr>
          <w:p w14:paraId="5280A062"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b/>
                <w:bCs/>
                <w:color w:val="000000"/>
                <w:sz w:val="20"/>
                <w:szCs w:val="20"/>
              </w:rPr>
              <w:t xml:space="preserve">Limit of determination </w:t>
            </w:r>
          </w:p>
        </w:tc>
        <w:tc>
          <w:tcPr>
            <w:tcW w:w="1417" w:type="dxa"/>
            <w:vMerge w:val="restart"/>
            <w:tcMar>
              <w:top w:w="57" w:type="dxa"/>
              <w:left w:w="57" w:type="dxa"/>
              <w:bottom w:w="57" w:type="dxa"/>
              <w:right w:w="57" w:type="dxa"/>
            </w:tcMar>
            <w:vAlign w:val="center"/>
          </w:tcPr>
          <w:p w14:paraId="2B95A5EC"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b/>
                <w:bCs/>
                <w:color w:val="000000"/>
                <w:sz w:val="20"/>
                <w:szCs w:val="20"/>
              </w:rPr>
              <w:t xml:space="preserve">Reference </w:t>
            </w:r>
          </w:p>
        </w:tc>
      </w:tr>
      <w:tr w:rsidR="005C63E4" w:rsidRPr="007E3061" w14:paraId="23048220" w14:textId="77777777" w:rsidTr="005825F7">
        <w:trPr>
          <w:trHeight w:val="102"/>
          <w:tblHeader/>
        </w:trPr>
        <w:tc>
          <w:tcPr>
            <w:tcW w:w="1560" w:type="dxa"/>
            <w:vMerge/>
            <w:tcMar>
              <w:top w:w="57" w:type="dxa"/>
              <w:left w:w="57" w:type="dxa"/>
              <w:bottom w:w="57" w:type="dxa"/>
              <w:right w:w="57" w:type="dxa"/>
            </w:tcMar>
            <w:vAlign w:val="center"/>
          </w:tcPr>
          <w:p w14:paraId="6DD092BC"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p>
        </w:tc>
        <w:tc>
          <w:tcPr>
            <w:tcW w:w="1147" w:type="dxa"/>
            <w:vMerge/>
            <w:tcMar>
              <w:top w:w="57" w:type="dxa"/>
              <w:left w:w="57" w:type="dxa"/>
              <w:bottom w:w="57" w:type="dxa"/>
              <w:right w:w="57" w:type="dxa"/>
            </w:tcMar>
            <w:vAlign w:val="center"/>
          </w:tcPr>
          <w:p w14:paraId="759A1946"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p>
        </w:tc>
        <w:tc>
          <w:tcPr>
            <w:tcW w:w="1404" w:type="dxa"/>
            <w:vMerge/>
            <w:tcMar>
              <w:top w:w="57" w:type="dxa"/>
              <w:left w:w="57" w:type="dxa"/>
              <w:bottom w:w="57" w:type="dxa"/>
              <w:right w:w="57" w:type="dxa"/>
            </w:tcMar>
            <w:vAlign w:val="center"/>
          </w:tcPr>
          <w:p w14:paraId="33C890A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p>
        </w:tc>
        <w:tc>
          <w:tcPr>
            <w:tcW w:w="1418" w:type="dxa"/>
            <w:vMerge/>
            <w:tcMar>
              <w:top w:w="57" w:type="dxa"/>
              <w:left w:w="57" w:type="dxa"/>
              <w:bottom w:w="57" w:type="dxa"/>
              <w:right w:w="57" w:type="dxa"/>
            </w:tcMar>
            <w:vAlign w:val="center"/>
          </w:tcPr>
          <w:p w14:paraId="306365F6"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p>
        </w:tc>
        <w:tc>
          <w:tcPr>
            <w:tcW w:w="1417" w:type="dxa"/>
            <w:vMerge/>
            <w:tcMar>
              <w:top w:w="57" w:type="dxa"/>
              <w:left w:w="57" w:type="dxa"/>
              <w:bottom w:w="57" w:type="dxa"/>
              <w:right w:w="57" w:type="dxa"/>
            </w:tcMar>
            <w:vAlign w:val="center"/>
          </w:tcPr>
          <w:p w14:paraId="704B66C8"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p>
        </w:tc>
        <w:tc>
          <w:tcPr>
            <w:tcW w:w="1418" w:type="dxa"/>
            <w:vMerge/>
            <w:tcMar>
              <w:top w:w="57" w:type="dxa"/>
              <w:left w:w="57" w:type="dxa"/>
              <w:bottom w:w="57" w:type="dxa"/>
              <w:right w:w="57" w:type="dxa"/>
            </w:tcMar>
            <w:vAlign w:val="center"/>
          </w:tcPr>
          <w:p w14:paraId="17B2ED63"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p>
        </w:tc>
        <w:tc>
          <w:tcPr>
            <w:tcW w:w="1134" w:type="dxa"/>
            <w:tcMar>
              <w:top w:w="57" w:type="dxa"/>
              <w:left w:w="57" w:type="dxa"/>
              <w:bottom w:w="57" w:type="dxa"/>
              <w:right w:w="57" w:type="dxa"/>
            </w:tcMar>
            <w:vAlign w:val="center"/>
          </w:tcPr>
          <w:p w14:paraId="4649A3A4"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Range</w:t>
            </w:r>
          </w:p>
        </w:tc>
        <w:tc>
          <w:tcPr>
            <w:tcW w:w="850" w:type="dxa"/>
            <w:tcMar>
              <w:top w:w="57" w:type="dxa"/>
              <w:left w:w="57" w:type="dxa"/>
              <w:bottom w:w="57" w:type="dxa"/>
              <w:right w:w="57" w:type="dxa"/>
            </w:tcMar>
            <w:vAlign w:val="center"/>
          </w:tcPr>
          <w:p w14:paraId="121798A8"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Mean</w:t>
            </w:r>
          </w:p>
        </w:tc>
        <w:tc>
          <w:tcPr>
            <w:tcW w:w="1134" w:type="dxa"/>
            <w:tcMar>
              <w:top w:w="57" w:type="dxa"/>
              <w:left w:w="57" w:type="dxa"/>
              <w:bottom w:w="57" w:type="dxa"/>
              <w:right w:w="57" w:type="dxa"/>
            </w:tcMar>
            <w:vAlign w:val="center"/>
          </w:tcPr>
          <w:p w14:paraId="2E4822D9"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RSD</w:t>
            </w:r>
          </w:p>
        </w:tc>
        <w:tc>
          <w:tcPr>
            <w:tcW w:w="1418" w:type="dxa"/>
            <w:vMerge/>
            <w:tcMar>
              <w:top w:w="57" w:type="dxa"/>
              <w:left w:w="57" w:type="dxa"/>
              <w:bottom w:w="57" w:type="dxa"/>
              <w:right w:w="57" w:type="dxa"/>
            </w:tcMar>
            <w:vAlign w:val="center"/>
          </w:tcPr>
          <w:p w14:paraId="206DB30E"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p>
        </w:tc>
        <w:tc>
          <w:tcPr>
            <w:tcW w:w="1417" w:type="dxa"/>
            <w:vMerge/>
            <w:tcMar>
              <w:top w:w="57" w:type="dxa"/>
              <w:left w:w="57" w:type="dxa"/>
              <w:bottom w:w="57" w:type="dxa"/>
              <w:right w:w="57" w:type="dxa"/>
            </w:tcMar>
            <w:vAlign w:val="center"/>
          </w:tcPr>
          <w:p w14:paraId="2B7AD9DB"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p>
        </w:tc>
      </w:tr>
      <w:tr w:rsidR="005C63E4" w:rsidRPr="007E3061" w14:paraId="567602E7" w14:textId="77777777" w:rsidTr="005825F7">
        <w:trPr>
          <w:trHeight w:val="912"/>
        </w:trPr>
        <w:tc>
          <w:tcPr>
            <w:tcW w:w="1560" w:type="dxa"/>
            <w:tcMar>
              <w:top w:w="57" w:type="dxa"/>
              <w:left w:w="57" w:type="dxa"/>
              <w:bottom w:w="57" w:type="dxa"/>
              <w:right w:w="57" w:type="dxa"/>
            </w:tcMar>
            <w:vAlign w:val="center"/>
          </w:tcPr>
          <w:p w14:paraId="7F00B7C0"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Soil </w:t>
            </w:r>
          </w:p>
        </w:tc>
        <w:tc>
          <w:tcPr>
            <w:tcW w:w="1147" w:type="dxa"/>
            <w:tcMar>
              <w:top w:w="57" w:type="dxa"/>
              <w:left w:w="57" w:type="dxa"/>
              <w:bottom w:w="57" w:type="dxa"/>
              <w:right w:w="57" w:type="dxa"/>
            </w:tcMar>
            <w:vAlign w:val="center"/>
          </w:tcPr>
          <w:p w14:paraId="59962E72"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i/>
                <w:iCs/>
                <w:color w:val="000000"/>
                <w:sz w:val="20"/>
                <w:szCs w:val="20"/>
              </w:rPr>
              <w:t xml:space="preserve">Brodifacoum </w:t>
            </w:r>
          </w:p>
        </w:tc>
        <w:tc>
          <w:tcPr>
            <w:tcW w:w="1404" w:type="dxa"/>
            <w:tcMar>
              <w:top w:w="57" w:type="dxa"/>
              <w:left w:w="57" w:type="dxa"/>
              <w:bottom w:w="57" w:type="dxa"/>
              <w:right w:w="57" w:type="dxa"/>
            </w:tcMar>
            <w:vAlign w:val="center"/>
          </w:tcPr>
          <w:p w14:paraId="7180A241"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RP-HPLC/DAD (detection at 264 nm) </w:t>
            </w:r>
          </w:p>
        </w:tc>
        <w:tc>
          <w:tcPr>
            <w:tcW w:w="1418" w:type="dxa"/>
            <w:tcMar>
              <w:top w:w="57" w:type="dxa"/>
              <w:left w:w="57" w:type="dxa"/>
              <w:bottom w:w="57" w:type="dxa"/>
              <w:right w:w="57" w:type="dxa"/>
            </w:tcMar>
            <w:vAlign w:val="center"/>
          </w:tcPr>
          <w:p w14:paraId="6EDD8575"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0.016÷-0.16 mg/kg in soil, with 4 replicates per level </w:t>
            </w:r>
          </w:p>
        </w:tc>
        <w:tc>
          <w:tcPr>
            <w:tcW w:w="1417" w:type="dxa"/>
            <w:tcMar>
              <w:top w:w="57" w:type="dxa"/>
              <w:left w:w="57" w:type="dxa"/>
              <w:bottom w:w="57" w:type="dxa"/>
              <w:right w:w="57" w:type="dxa"/>
            </w:tcMar>
            <w:vAlign w:val="center"/>
          </w:tcPr>
          <w:p w14:paraId="4355BE6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0.256÷-12.8 </w:t>
            </w:r>
            <w:r w:rsidRPr="007E3061">
              <w:rPr>
                <w:rFonts w:ascii="Arial" w:hAnsi="Arial" w:cs="Arial"/>
                <w:color w:val="000000"/>
                <w:sz w:val="20"/>
                <w:szCs w:val="20"/>
              </w:rPr>
              <w:t>μ</w:t>
            </w:r>
            <w:r w:rsidRPr="007E3061">
              <w:rPr>
                <w:rFonts w:ascii="Arial" w:hAnsi="Arial" w:cs="Arial"/>
                <w:color w:val="000000"/>
                <w:sz w:val="20"/>
                <w:szCs w:val="20"/>
                <w:lang w:val="en-US"/>
              </w:rPr>
              <w:t xml:space="preserve">g/ml (0.006÷-0.32 mg/kg in soil), single determinations at 8 concentrations levels. r2 = 0.9999 </w:t>
            </w:r>
          </w:p>
          <w:p w14:paraId="4B777593"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No matrix-matched calibration </w:t>
            </w:r>
          </w:p>
        </w:tc>
        <w:tc>
          <w:tcPr>
            <w:tcW w:w="1418" w:type="dxa"/>
            <w:tcMar>
              <w:top w:w="57" w:type="dxa"/>
              <w:left w:w="57" w:type="dxa"/>
              <w:bottom w:w="57" w:type="dxa"/>
              <w:right w:w="57" w:type="dxa"/>
            </w:tcMar>
            <w:vAlign w:val="center"/>
          </w:tcPr>
          <w:p w14:paraId="40E66CA8"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Not highly specific </w:t>
            </w:r>
          </w:p>
          <w:p w14:paraId="62E34438"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LC/MS method for confirmation (only experimental conditions </w:t>
            </w:r>
          </w:p>
          <w:p w14:paraId="43BCF45B"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provided) </w:t>
            </w:r>
          </w:p>
        </w:tc>
        <w:tc>
          <w:tcPr>
            <w:tcW w:w="1134" w:type="dxa"/>
            <w:tcMar>
              <w:top w:w="57" w:type="dxa"/>
              <w:left w:w="57" w:type="dxa"/>
              <w:bottom w:w="57" w:type="dxa"/>
              <w:right w:w="57" w:type="dxa"/>
            </w:tcMar>
            <w:vAlign w:val="center"/>
          </w:tcPr>
          <w:p w14:paraId="42F722F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88.5÷-95.4 (overall) </w:t>
            </w:r>
          </w:p>
        </w:tc>
        <w:tc>
          <w:tcPr>
            <w:tcW w:w="850" w:type="dxa"/>
            <w:tcMar>
              <w:top w:w="57" w:type="dxa"/>
              <w:left w:w="57" w:type="dxa"/>
              <w:bottom w:w="57" w:type="dxa"/>
              <w:right w:w="57" w:type="dxa"/>
            </w:tcMar>
            <w:vAlign w:val="center"/>
          </w:tcPr>
          <w:p w14:paraId="1E06659C"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92.9 (overall) </w:t>
            </w:r>
          </w:p>
        </w:tc>
        <w:tc>
          <w:tcPr>
            <w:tcW w:w="1134" w:type="dxa"/>
            <w:tcMar>
              <w:top w:w="57" w:type="dxa"/>
              <w:left w:w="57" w:type="dxa"/>
              <w:bottom w:w="57" w:type="dxa"/>
              <w:right w:w="57" w:type="dxa"/>
            </w:tcMar>
            <w:vAlign w:val="center"/>
          </w:tcPr>
          <w:p w14:paraId="7674C465"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2.2 (overall) </w:t>
            </w:r>
          </w:p>
        </w:tc>
        <w:tc>
          <w:tcPr>
            <w:tcW w:w="1418" w:type="dxa"/>
            <w:tcMar>
              <w:top w:w="57" w:type="dxa"/>
              <w:left w:w="57" w:type="dxa"/>
              <w:bottom w:w="57" w:type="dxa"/>
              <w:right w:w="57" w:type="dxa"/>
            </w:tcMar>
            <w:vAlign w:val="center"/>
          </w:tcPr>
          <w:p w14:paraId="789F55C4"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LOQ = 0.016 mg/kg in soil </w:t>
            </w:r>
          </w:p>
          <w:p w14:paraId="13AA42CE"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(lowest validated concentration level) </w:t>
            </w:r>
          </w:p>
        </w:tc>
        <w:tc>
          <w:tcPr>
            <w:tcW w:w="1417" w:type="dxa"/>
            <w:tcMar>
              <w:top w:w="57" w:type="dxa"/>
              <w:left w:w="57" w:type="dxa"/>
              <w:bottom w:w="57" w:type="dxa"/>
              <w:right w:w="57" w:type="dxa"/>
            </w:tcMar>
            <w:vAlign w:val="center"/>
          </w:tcPr>
          <w:p w14:paraId="05D1A365"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b/>
                <w:bCs/>
                <w:color w:val="000000"/>
                <w:sz w:val="20"/>
                <w:szCs w:val="20"/>
              </w:rPr>
              <w:t xml:space="preserve">IIIA4.2 (a) </w:t>
            </w:r>
          </w:p>
        </w:tc>
      </w:tr>
      <w:tr w:rsidR="005C63E4" w:rsidRPr="007E3061" w14:paraId="41595E69" w14:textId="77777777" w:rsidTr="005825F7">
        <w:trPr>
          <w:trHeight w:val="776"/>
        </w:trPr>
        <w:tc>
          <w:tcPr>
            <w:tcW w:w="1560" w:type="dxa"/>
            <w:tcMar>
              <w:top w:w="57" w:type="dxa"/>
              <w:left w:w="57" w:type="dxa"/>
              <w:bottom w:w="57" w:type="dxa"/>
              <w:right w:w="57" w:type="dxa"/>
            </w:tcMar>
            <w:vAlign w:val="center"/>
          </w:tcPr>
          <w:p w14:paraId="085A2E04"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Drinking water </w:t>
            </w:r>
            <w:r w:rsidRPr="007E3061">
              <w:rPr>
                <w:rFonts w:ascii="Arial" w:hAnsi="Arial" w:cs="Arial"/>
                <w:i/>
                <w:iCs/>
                <w:color w:val="000000"/>
                <w:sz w:val="20"/>
                <w:szCs w:val="20"/>
                <w:lang w:val="en-US"/>
              </w:rPr>
              <w:t xml:space="preserve">(natural mineral water Fiuggi) </w:t>
            </w:r>
          </w:p>
        </w:tc>
        <w:tc>
          <w:tcPr>
            <w:tcW w:w="1147" w:type="dxa"/>
            <w:vMerge w:val="restart"/>
            <w:tcMar>
              <w:top w:w="57" w:type="dxa"/>
              <w:left w:w="57" w:type="dxa"/>
              <w:bottom w:w="57" w:type="dxa"/>
              <w:right w:w="57" w:type="dxa"/>
            </w:tcMar>
            <w:vAlign w:val="center"/>
          </w:tcPr>
          <w:p w14:paraId="06A3F79E"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i/>
                <w:iCs/>
                <w:color w:val="000000"/>
                <w:sz w:val="20"/>
                <w:szCs w:val="20"/>
              </w:rPr>
              <w:t xml:space="preserve">Brodifacoum </w:t>
            </w:r>
          </w:p>
        </w:tc>
        <w:tc>
          <w:tcPr>
            <w:tcW w:w="1404" w:type="dxa"/>
            <w:vMerge w:val="restart"/>
            <w:tcMar>
              <w:top w:w="57" w:type="dxa"/>
              <w:left w:w="57" w:type="dxa"/>
              <w:bottom w:w="57" w:type="dxa"/>
              <w:right w:w="57" w:type="dxa"/>
            </w:tcMar>
            <w:vAlign w:val="center"/>
          </w:tcPr>
          <w:p w14:paraId="5B5F29A9"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RP-HPLC with MS/MS detection. </w:t>
            </w:r>
          </w:p>
          <w:p w14:paraId="6CCE1A40"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Molecular ion (SIM): 521 (m/z), daughter ion (SRM): 187 (m/z) </w:t>
            </w:r>
          </w:p>
          <w:p w14:paraId="39D1EBA2"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Quantification by calibration curve, except for spiking level 0.05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(quantification with the lowest standard calibration </w:t>
            </w:r>
            <w:r w:rsidRPr="007E3061">
              <w:rPr>
                <w:rFonts w:ascii="Arial" w:hAnsi="Arial" w:cs="Arial"/>
                <w:color w:val="000000"/>
                <w:sz w:val="20"/>
                <w:szCs w:val="20"/>
                <w:lang w:val="en-US"/>
              </w:rPr>
              <w:lastRenderedPageBreak/>
              <w:t xml:space="preserve">level) </w:t>
            </w:r>
          </w:p>
        </w:tc>
        <w:tc>
          <w:tcPr>
            <w:tcW w:w="1418" w:type="dxa"/>
            <w:tcMar>
              <w:top w:w="57" w:type="dxa"/>
              <w:left w:w="57" w:type="dxa"/>
              <w:bottom w:w="57" w:type="dxa"/>
              <w:right w:w="57" w:type="dxa"/>
            </w:tcMar>
            <w:vAlign w:val="center"/>
          </w:tcPr>
          <w:p w14:paraId="45496C5C"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lastRenderedPageBreak/>
              <w:t xml:space="preserve">0.05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(n=5) </w:t>
            </w:r>
          </w:p>
          <w:p w14:paraId="2CCEDC57"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0.5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(n=5) </w:t>
            </w:r>
          </w:p>
          <w:p w14:paraId="16E7C40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5.0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(n=5) </w:t>
            </w:r>
          </w:p>
          <w:p w14:paraId="54592DBE"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50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(n=5) </w:t>
            </w:r>
          </w:p>
        </w:tc>
        <w:tc>
          <w:tcPr>
            <w:tcW w:w="1417" w:type="dxa"/>
            <w:vMerge w:val="restart"/>
            <w:tcMar>
              <w:top w:w="57" w:type="dxa"/>
              <w:left w:w="57" w:type="dxa"/>
              <w:bottom w:w="57" w:type="dxa"/>
              <w:right w:w="57" w:type="dxa"/>
            </w:tcMar>
            <w:vAlign w:val="center"/>
          </w:tcPr>
          <w:p w14:paraId="7C3CB7F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0.1÷-0.5 </w:t>
            </w:r>
            <w:r w:rsidRPr="007E3061">
              <w:rPr>
                <w:rFonts w:ascii="Arial" w:hAnsi="Arial" w:cs="Arial"/>
                <w:color w:val="000000"/>
                <w:sz w:val="20"/>
                <w:szCs w:val="20"/>
              </w:rPr>
              <w:t>μ</w:t>
            </w:r>
            <w:r w:rsidRPr="007E3061">
              <w:rPr>
                <w:rFonts w:ascii="Arial" w:hAnsi="Arial" w:cs="Arial"/>
                <w:color w:val="000000"/>
                <w:sz w:val="20"/>
                <w:szCs w:val="20"/>
                <w:lang w:val="en-US"/>
              </w:rPr>
              <w:t xml:space="preserve">g/ml </w:t>
            </w:r>
          </w:p>
          <w:p w14:paraId="406BBA02"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(0.05÷-0.25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in water), </w:t>
            </w:r>
          </w:p>
          <w:p w14:paraId="7FCBA8AD" w14:textId="464D1990" w:rsidR="005C63E4" w:rsidRPr="007E3061" w:rsidRDefault="00B57FB7" w:rsidP="007E3061">
            <w:pPr>
              <w:autoSpaceDE w:val="0"/>
              <w:autoSpaceDN w:val="0"/>
              <w:adjustRightInd w:val="0"/>
              <w:spacing w:line="240" w:lineRule="auto"/>
              <w:jc w:val="both"/>
              <w:rPr>
                <w:rFonts w:ascii="Arial" w:hAnsi="Arial" w:cs="Arial"/>
                <w:color w:val="000000"/>
                <w:sz w:val="20"/>
                <w:szCs w:val="20"/>
                <w:lang w:val="en-US"/>
              </w:rPr>
            </w:pPr>
            <w:r>
              <w:rPr>
                <w:rFonts w:ascii="Arial" w:hAnsi="Arial" w:cs="Arial"/>
                <w:color w:val="000000"/>
                <w:sz w:val="20"/>
                <w:szCs w:val="20"/>
                <w:lang w:val="en-US"/>
              </w:rPr>
              <w:t xml:space="preserve">4 </w:t>
            </w:r>
            <w:r w:rsidR="005C63E4" w:rsidRPr="007E3061">
              <w:rPr>
                <w:rFonts w:ascii="Arial" w:hAnsi="Arial" w:cs="Arial"/>
                <w:color w:val="000000"/>
                <w:sz w:val="20"/>
                <w:szCs w:val="20"/>
                <w:lang w:val="en-US"/>
              </w:rPr>
              <w:t xml:space="preserve">determinations at 5 concentration levels </w:t>
            </w:r>
          </w:p>
          <w:p w14:paraId="4312FFC4"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p>
          <w:p w14:paraId="4AEAD30D"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r = 0.995 (SIM mode) </w:t>
            </w:r>
          </w:p>
          <w:p w14:paraId="2DAF7330"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r = 0.997 (SRM mode) </w:t>
            </w:r>
          </w:p>
        </w:tc>
        <w:tc>
          <w:tcPr>
            <w:tcW w:w="1418" w:type="dxa"/>
            <w:vMerge w:val="restart"/>
            <w:tcMar>
              <w:top w:w="57" w:type="dxa"/>
              <w:left w:w="57" w:type="dxa"/>
              <w:bottom w:w="57" w:type="dxa"/>
              <w:right w:w="57" w:type="dxa"/>
            </w:tcMar>
            <w:vAlign w:val="center"/>
          </w:tcPr>
          <w:p w14:paraId="3EE2CDA2"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Highly specific </w:t>
            </w:r>
          </w:p>
        </w:tc>
        <w:tc>
          <w:tcPr>
            <w:tcW w:w="1134" w:type="dxa"/>
            <w:tcMar>
              <w:top w:w="57" w:type="dxa"/>
              <w:left w:w="57" w:type="dxa"/>
              <w:bottom w:w="57" w:type="dxa"/>
              <w:right w:w="57" w:type="dxa"/>
            </w:tcMar>
            <w:vAlign w:val="center"/>
          </w:tcPr>
          <w:p w14:paraId="1DF7877C"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83.5</w:t>
            </w:r>
            <w:r w:rsidRPr="007E3061">
              <w:rPr>
                <w:rFonts w:ascii="Arial" w:hAnsi="Arial" w:cs="Arial"/>
                <w:i/>
                <w:iCs/>
                <w:color w:val="000000"/>
                <w:sz w:val="20"/>
                <w:szCs w:val="20"/>
              </w:rPr>
              <w:t>÷-</w:t>
            </w:r>
            <w:r w:rsidRPr="007E3061">
              <w:rPr>
                <w:rFonts w:ascii="Arial" w:hAnsi="Arial" w:cs="Arial"/>
                <w:color w:val="000000"/>
                <w:sz w:val="20"/>
                <w:szCs w:val="20"/>
              </w:rPr>
              <w:t xml:space="preserve">92.0 </w:t>
            </w:r>
          </w:p>
          <w:p w14:paraId="3C156C66"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77.7</w:t>
            </w:r>
            <w:r w:rsidRPr="007E3061">
              <w:rPr>
                <w:rFonts w:ascii="Arial" w:hAnsi="Arial" w:cs="Arial"/>
                <w:i/>
                <w:iCs/>
                <w:color w:val="000000"/>
                <w:sz w:val="20"/>
                <w:szCs w:val="20"/>
              </w:rPr>
              <w:t>÷-</w:t>
            </w:r>
            <w:r w:rsidRPr="007E3061">
              <w:rPr>
                <w:rFonts w:ascii="Arial" w:hAnsi="Arial" w:cs="Arial"/>
                <w:color w:val="000000"/>
                <w:sz w:val="20"/>
                <w:szCs w:val="20"/>
              </w:rPr>
              <w:t xml:space="preserve">94.1 </w:t>
            </w:r>
          </w:p>
          <w:p w14:paraId="1CEC626B"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72.3</w:t>
            </w:r>
            <w:r w:rsidRPr="007E3061">
              <w:rPr>
                <w:rFonts w:ascii="Arial" w:hAnsi="Arial" w:cs="Arial"/>
                <w:i/>
                <w:iCs/>
                <w:color w:val="000000"/>
                <w:sz w:val="20"/>
                <w:szCs w:val="20"/>
              </w:rPr>
              <w:t>÷-</w:t>
            </w:r>
            <w:r w:rsidRPr="007E3061">
              <w:rPr>
                <w:rFonts w:ascii="Arial" w:hAnsi="Arial" w:cs="Arial"/>
                <w:color w:val="000000"/>
                <w:sz w:val="20"/>
                <w:szCs w:val="20"/>
              </w:rPr>
              <w:t xml:space="preserve">94.6 </w:t>
            </w:r>
          </w:p>
          <w:p w14:paraId="338862C9"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83.2</w:t>
            </w:r>
            <w:r w:rsidRPr="007E3061">
              <w:rPr>
                <w:rFonts w:ascii="Arial" w:hAnsi="Arial" w:cs="Arial"/>
                <w:i/>
                <w:iCs/>
                <w:color w:val="000000"/>
                <w:sz w:val="20"/>
                <w:szCs w:val="20"/>
              </w:rPr>
              <w:t>÷-</w:t>
            </w:r>
            <w:r w:rsidRPr="007E3061">
              <w:rPr>
                <w:rFonts w:ascii="Arial" w:hAnsi="Arial" w:cs="Arial"/>
                <w:color w:val="000000"/>
                <w:sz w:val="20"/>
                <w:szCs w:val="20"/>
              </w:rPr>
              <w:t xml:space="preserve">107.7 </w:t>
            </w:r>
          </w:p>
        </w:tc>
        <w:tc>
          <w:tcPr>
            <w:tcW w:w="850" w:type="dxa"/>
            <w:tcMar>
              <w:top w:w="57" w:type="dxa"/>
              <w:left w:w="57" w:type="dxa"/>
              <w:bottom w:w="57" w:type="dxa"/>
              <w:right w:w="57" w:type="dxa"/>
            </w:tcMar>
            <w:vAlign w:val="center"/>
          </w:tcPr>
          <w:p w14:paraId="1242908A"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87.8 </w:t>
            </w:r>
          </w:p>
          <w:p w14:paraId="1EAFB79B"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82.5 </w:t>
            </w:r>
          </w:p>
          <w:p w14:paraId="562374F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81.7 </w:t>
            </w:r>
          </w:p>
          <w:p w14:paraId="294C439D"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97.8 </w:t>
            </w:r>
          </w:p>
        </w:tc>
        <w:tc>
          <w:tcPr>
            <w:tcW w:w="1134" w:type="dxa"/>
            <w:tcMar>
              <w:top w:w="57" w:type="dxa"/>
              <w:left w:w="57" w:type="dxa"/>
              <w:bottom w:w="57" w:type="dxa"/>
              <w:right w:w="57" w:type="dxa"/>
            </w:tcMar>
            <w:vAlign w:val="center"/>
          </w:tcPr>
          <w:p w14:paraId="6DCAA3DE"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3.8 </w:t>
            </w:r>
          </w:p>
          <w:p w14:paraId="11FD6094"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7.2 </w:t>
            </w:r>
          </w:p>
          <w:p w14:paraId="406EDB04"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9.8 </w:t>
            </w:r>
          </w:p>
          <w:p w14:paraId="77D50CB4"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10.6 </w:t>
            </w:r>
          </w:p>
        </w:tc>
        <w:tc>
          <w:tcPr>
            <w:tcW w:w="1418" w:type="dxa"/>
            <w:vMerge w:val="restart"/>
            <w:tcMar>
              <w:top w:w="57" w:type="dxa"/>
              <w:left w:w="57" w:type="dxa"/>
              <w:bottom w:w="57" w:type="dxa"/>
              <w:right w:w="57" w:type="dxa"/>
            </w:tcMar>
            <w:vAlign w:val="center"/>
          </w:tcPr>
          <w:p w14:paraId="435556F1"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LOQ = 0.05 05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in drinking and ground water; </w:t>
            </w:r>
          </w:p>
          <w:p w14:paraId="3BF537A3"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0.5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in surface water </w:t>
            </w:r>
          </w:p>
          <w:p w14:paraId="49644B1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(lowest validated concentration level) </w:t>
            </w:r>
          </w:p>
          <w:p w14:paraId="27A2B51C"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LOD = 0.025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in water </w:t>
            </w:r>
          </w:p>
        </w:tc>
        <w:tc>
          <w:tcPr>
            <w:tcW w:w="1417" w:type="dxa"/>
            <w:vMerge w:val="restart"/>
            <w:tcMar>
              <w:top w:w="57" w:type="dxa"/>
              <w:left w:w="57" w:type="dxa"/>
              <w:bottom w:w="57" w:type="dxa"/>
              <w:right w:w="57" w:type="dxa"/>
            </w:tcMar>
            <w:vAlign w:val="center"/>
          </w:tcPr>
          <w:p w14:paraId="280ACCA3"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b/>
                <w:bCs/>
                <w:color w:val="000000"/>
                <w:sz w:val="20"/>
                <w:szCs w:val="20"/>
              </w:rPr>
              <w:t xml:space="preserve">IIIA4.2 (c) </w:t>
            </w:r>
          </w:p>
        </w:tc>
      </w:tr>
      <w:tr w:rsidR="005C63E4" w:rsidRPr="007E3061" w14:paraId="5FEB50BF" w14:textId="77777777" w:rsidTr="005825F7">
        <w:trPr>
          <w:trHeight w:val="776"/>
        </w:trPr>
        <w:tc>
          <w:tcPr>
            <w:tcW w:w="1560" w:type="dxa"/>
            <w:tcMar>
              <w:top w:w="57" w:type="dxa"/>
              <w:left w:w="57" w:type="dxa"/>
              <w:bottom w:w="57" w:type="dxa"/>
              <w:right w:w="57" w:type="dxa"/>
            </w:tcMar>
            <w:vAlign w:val="center"/>
          </w:tcPr>
          <w:p w14:paraId="1C87A9C7"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Ground water </w:t>
            </w:r>
          </w:p>
          <w:p w14:paraId="1B8903A6"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i/>
                <w:iCs/>
                <w:color w:val="000000"/>
                <w:sz w:val="20"/>
                <w:szCs w:val="20"/>
                <w:lang w:val="en-US"/>
              </w:rPr>
              <w:t xml:space="preserve">(Well SB1 I.Pi.Ci) </w:t>
            </w:r>
          </w:p>
        </w:tc>
        <w:tc>
          <w:tcPr>
            <w:tcW w:w="1147" w:type="dxa"/>
            <w:vMerge/>
            <w:tcMar>
              <w:top w:w="57" w:type="dxa"/>
              <w:left w:w="57" w:type="dxa"/>
              <w:bottom w:w="57" w:type="dxa"/>
              <w:right w:w="57" w:type="dxa"/>
            </w:tcMar>
            <w:vAlign w:val="center"/>
          </w:tcPr>
          <w:p w14:paraId="725DAE4D" w14:textId="77777777" w:rsidR="005C63E4" w:rsidRPr="007E3061" w:rsidRDefault="005C63E4" w:rsidP="007E3061">
            <w:pPr>
              <w:autoSpaceDE w:val="0"/>
              <w:autoSpaceDN w:val="0"/>
              <w:adjustRightInd w:val="0"/>
              <w:spacing w:line="240" w:lineRule="auto"/>
              <w:jc w:val="both"/>
              <w:rPr>
                <w:rFonts w:ascii="Arial" w:hAnsi="Arial" w:cs="Arial"/>
                <w:i/>
                <w:iCs/>
                <w:color w:val="000000"/>
                <w:sz w:val="20"/>
                <w:szCs w:val="20"/>
              </w:rPr>
            </w:pPr>
          </w:p>
        </w:tc>
        <w:tc>
          <w:tcPr>
            <w:tcW w:w="1404" w:type="dxa"/>
            <w:vMerge/>
            <w:tcMar>
              <w:top w:w="57" w:type="dxa"/>
              <w:left w:w="57" w:type="dxa"/>
              <w:bottom w:w="57" w:type="dxa"/>
              <w:right w:w="57" w:type="dxa"/>
            </w:tcMar>
            <w:vAlign w:val="center"/>
          </w:tcPr>
          <w:p w14:paraId="0EF4A641"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p>
        </w:tc>
        <w:tc>
          <w:tcPr>
            <w:tcW w:w="1418" w:type="dxa"/>
            <w:tcMar>
              <w:top w:w="57" w:type="dxa"/>
              <w:left w:w="57" w:type="dxa"/>
              <w:bottom w:w="57" w:type="dxa"/>
              <w:right w:w="57" w:type="dxa"/>
            </w:tcMar>
            <w:vAlign w:val="center"/>
          </w:tcPr>
          <w:p w14:paraId="5A9ABCD7"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0.05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(n=5) </w:t>
            </w:r>
          </w:p>
          <w:p w14:paraId="7D4B6AE7"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0.5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(n=5) </w:t>
            </w:r>
          </w:p>
          <w:p w14:paraId="51512836"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5.0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(n=5) </w:t>
            </w:r>
          </w:p>
          <w:p w14:paraId="3180890B"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50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(n=5) </w:t>
            </w:r>
          </w:p>
        </w:tc>
        <w:tc>
          <w:tcPr>
            <w:tcW w:w="1417" w:type="dxa"/>
            <w:vMerge/>
            <w:tcMar>
              <w:top w:w="57" w:type="dxa"/>
              <w:left w:w="57" w:type="dxa"/>
              <w:bottom w:w="57" w:type="dxa"/>
              <w:right w:w="57" w:type="dxa"/>
            </w:tcMar>
            <w:vAlign w:val="center"/>
          </w:tcPr>
          <w:p w14:paraId="2B163447"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p>
        </w:tc>
        <w:tc>
          <w:tcPr>
            <w:tcW w:w="1418" w:type="dxa"/>
            <w:vMerge/>
            <w:tcMar>
              <w:top w:w="57" w:type="dxa"/>
              <w:left w:w="57" w:type="dxa"/>
              <w:bottom w:w="57" w:type="dxa"/>
              <w:right w:w="57" w:type="dxa"/>
            </w:tcMar>
            <w:vAlign w:val="center"/>
          </w:tcPr>
          <w:p w14:paraId="0DE05400"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p>
        </w:tc>
        <w:tc>
          <w:tcPr>
            <w:tcW w:w="1134" w:type="dxa"/>
            <w:tcMar>
              <w:top w:w="57" w:type="dxa"/>
              <w:left w:w="57" w:type="dxa"/>
              <w:bottom w:w="57" w:type="dxa"/>
              <w:right w:w="57" w:type="dxa"/>
            </w:tcMar>
            <w:vAlign w:val="center"/>
          </w:tcPr>
          <w:p w14:paraId="72032D0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80.4</w:t>
            </w:r>
            <w:r w:rsidRPr="007E3061">
              <w:rPr>
                <w:rFonts w:ascii="Arial" w:hAnsi="Arial" w:cs="Arial"/>
                <w:i/>
                <w:iCs/>
                <w:color w:val="000000"/>
                <w:sz w:val="20"/>
                <w:szCs w:val="20"/>
              </w:rPr>
              <w:t>÷-</w:t>
            </w:r>
            <w:r w:rsidRPr="007E3061">
              <w:rPr>
                <w:rFonts w:ascii="Arial" w:hAnsi="Arial" w:cs="Arial"/>
                <w:color w:val="000000"/>
                <w:sz w:val="20"/>
                <w:szCs w:val="20"/>
              </w:rPr>
              <w:t xml:space="preserve">100.6 </w:t>
            </w:r>
          </w:p>
          <w:p w14:paraId="7EE486F7"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82.6</w:t>
            </w:r>
            <w:r w:rsidRPr="007E3061">
              <w:rPr>
                <w:rFonts w:ascii="Arial" w:hAnsi="Arial" w:cs="Arial"/>
                <w:i/>
                <w:iCs/>
                <w:color w:val="000000"/>
                <w:sz w:val="20"/>
                <w:szCs w:val="20"/>
              </w:rPr>
              <w:t>÷-</w:t>
            </w:r>
            <w:r w:rsidRPr="007E3061">
              <w:rPr>
                <w:rFonts w:ascii="Arial" w:hAnsi="Arial" w:cs="Arial"/>
                <w:color w:val="000000"/>
                <w:sz w:val="20"/>
                <w:szCs w:val="20"/>
              </w:rPr>
              <w:t xml:space="preserve">94.4 </w:t>
            </w:r>
          </w:p>
          <w:p w14:paraId="201AAEF0"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80.1</w:t>
            </w:r>
            <w:r w:rsidRPr="007E3061">
              <w:rPr>
                <w:rFonts w:ascii="Arial" w:hAnsi="Arial" w:cs="Arial"/>
                <w:i/>
                <w:iCs/>
                <w:color w:val="000000"/>
                <w:sz w:val="20"/>
                <w:szCs w:val="20"/>
              </w:rPr>
              <w:t>÷-</w:t>
            </w:r>
            <w:r w:rsidRPr="007E3061">
              <w:rPr>
                <w:rFonts w:ascii="Arial" w:hAnsi="Arial" w:cs="Arial"/>
                <w:color w:val="000000"/>
                <w:sz w:val="20"/>
                <w:szCs w:val="20"/>
              </w:rPr>
              <w:t xml:space="preserve">94.6 </w:t>
            </w:r>
          </w:p>
          <w:p w14:paraId="3AB5F4B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81.3</w:t>
            </w:r>
            <w:r w:rsidRPr="007E3061">
              <w:rPr>
                <w:rFonts w:ascii="Arial" w:hAnsi="Arial" w:cs="Arial"/>
                <w:i/>
                <w:iCs/>
                <w:color w:val="000000"/>
                <w:sz w:val="20"/>
                <w:szCs w:val="20"/>
              </w:rPr>
              <w:t>÷-</w:t>
            </w:r>
            <w:r w:rsidRPr="007E3061">
              <w:rPr>
                <w:rFonts w:ascii="Arial" w:hAnsi="Arial" w:cs="Arial"/>
                <w:color w:val="000000"/>
                <w:sz w:val="20"/>
                <w:szCs w:val="20"/>
              </w:rPr>
              <w:t xml:space="preserve">101.2 </w:t>
            </w:r>
          </w:p>
        </w:tc>
        <w:tc>
          <w:tcPr>
            <w:tcW w:w="850" w:type="dxa"/>
            <w:tcMar>
              <w:top w:w="57" w:type="dxa"/>
              <w:left w:w="57" w:type="dxa"/>
              <w:bottom w:w="57" w:type="dxa"/>
              <w:right w:w="57" w:type="dxa"/>
            </w:tcMar>
            <w:vAlign w:val="center"/>
          </w:tcPr>
          <w:p w14:paraId="717B08C5"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90.5 </w:t>
            </w:r>
          </w:p>
          <w:p w14:paraId="180C4F0D"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98.7 </w:t>
            </w:r>
          </w:p>
          <w:p w14:paraId="2B416557"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87.3 </w:t>
            </w:r>
          </w:p>
          <w:p w14:paraId="06D97641"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92.5 </w:t>
            </w:r>
          </w:p>
        </w:tc>
        <w:tc>
          <w:tcPr>
            <w:tcW w:w="1134" w:type="dxa"/>
            <w:tcMar>
              <w:top w:w="57" w:type="dxa"/>
              <w:left w:w="57" w:type="dxa"/>
              <w:bottom w:w="57" w:type="dxa"/>
              <w:right w:w="57" w:type="dxa"/>
            </w:tcMar>
            <w:vAlign w:val="center"/>
          </w:tcPr>
          <w:p w14:paraId="5F9A3F34"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9.3 </w:t>
            </w:r>
          </w:p>
          <w:p w14:paraId="3B779272"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5.6 </w:t>
            </w:r>
          </w:p>
          <w:p w14:paraId="7539F01C"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7.3 </w:t>
            </w:r>
          </w:p>
          <w:p w14:paraId="4ABD5410"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7.0 </w:t>
            </w:r>
          </w:p>
        </w:tc>
        <w:tc>
          <w:tcPr>
            <w:tcW w:w="1418" w:type="dxa"/>
            <w:vMerge/>
            <w:tcMar>
              <w:top w:w="57" w:type="dxa"/>
              <w:left w:w="57" w:type="dxa"/>
              <w:bottom w:w="57" w:type="dxa"/>
              <w:right w:w="57" w:type="dxa"/>
            </w:tcMar>
            <w:vAlign w:val="center"/>
          </w:tcPr>
          <w:p w14:paraId="5C4EC73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p>
        </w:tc>
        <w:tc>
          <w:tcPr>
            <w:tcW w:w="1417" w:type="dxa"/>
            <w:vMerge/>
            <w:tcMar>
              <w:top w:w="57" w:type="dxa"/>
              <w:left w:w="57" w:type="dxa"/>
              <w:bottom w:w="57" w:type="dxa"/>
              <w:right w:w="57" w:type="dxa"/>
            </w:tcMar>
            <w:vAlign w:val="center"/>
          </w:tcPr>
          <w:p w14:paraId="553EA922" w14:textId="77777777" w:rsidR="005C63E4" w:rsidRPr="007E3061" w:rsidRDefault="005C63E4" w:rsidP="007E3061">
            <w:pPr>
              <w:autoSpaceDE w:val="0"/>
              <w:autoSpaceDN w:val="0"/>
              <w:adjustRightInd w:val="0"/>
              <w:spacing w:line="240" w:lineRule="auto"/>
              <w:jc w:val="both"/>
              <w:rPr>
                <w:rFonts w:ascii="Arial" w:hAnsi="Arial" w:cs="Arial"/>
                <w:b/>
                <w:bCs/>
                <w:color w:val="000000"/>
                <w:sz w:val="20"/>
                <w:szCs w:val="20"/>
              </w:rPr>
            </w:pPr>
          </w:p>
        </w:tc>
      </w:tr>
      <w:tr w:rsidR="005C63E4" w:rsidRPr="007E3061" w14:paraId="74B36386" w14:textId="77777777" w:rsidTr="005825F7">
        <w:trPr>
          <w:trHeight w:val="776"/>
        </w:trPr>
        <w:tc>
          <w:tcPr>
            <w:tcW w:w="1560" w:type="dxa"/>
            <w:tcMar>
              <w:top w:w="57" w:type="dxa"/>
              <w:left w:w="57" w:type="dxa"/>
              <w:bottom w:w="57" w:type="dxa"/>
              <w:right w:w="57" w:type="dxa"/>
            </w:tcMar>
            <w:vAlign w:val="center"/>
          </w:tcPr>
          <w:p w14:paraId="61858F98"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Surface water </w:t>
            </w:r>
            <w:r w:rsidRPr="007E3061">
              <w:rPr>
                <w:rFonts w:ascii="Arial" w:hAnsi="Arial" w:cs="Arial"/>
                <w:i/>
                <w:iCs/>
                <w:color w:val="000000"/>
                <w:sz w:val="20"/>
                <w:szCs w:val="20"/>
                <w:lang w:val="en-US"/>
              </w:rPr>
              <w:t>(sampled at Desenzano, Garda lake)</w:t>
            </w:r>
          </w:p>
        </w:tc>
        <w:tc>
          <w:tcPr>
            <w:tcW w:w="1147" w:type="dxa"/>
            <w:vMerge/>
            <w:tcMar>
              <w:top w:w="57" w:type="dxa"/>
              <w:left w:w="57" w:type="dxa"/>
              <w:bottom w:w="57" w:type="dxa"/>
              <w:right w:w="57" w:type="dxa"/>
            </w:tcMar>
            <w:vAlign w:val="center"/>
          </w:tcPr>
          <w:p w14:paraId="5BE29CC0" w14:textId="77777777" w:rsidR="005C63E4" w:rsidRPr="007E3061" w:rsidRDefault="005C63E4" w:rsidP="007E3061">
            <w:pPr>
              <w:autoSpaceDE w:val="0"/>
              <w:autoSpaceDN w:val="0"/>
              <w:adjustRightInd w:val="0"/>
              <w:spacing w:line="240" w:lineRule="auto"/>
              <w:jc w:val="both"/>
              <w:rPr>
                <w:rFonts w:ascii="Arial" w:hAnsi="Arial" w:cs="Arial"/>
                <w:i/>
                <w:iCs/>
                <w:color w:val="000000"/>
                <w:sz w:val="20"/>
                <w:szCs w:val="20"/>
              </w:rPr>
            </w:pPr>
          </w:p>
        </w:tc>
        <w:tc>
          <w:tcPr>
            <w:tcW w:w="1404" w:type="dxa"/>
            <w:vMerge/>
            <w:tcMar>
              <w:top w:w="57" w:type="dxa"/>
              <w:left w:w="57" w:type="dxa"/>
              <w:bottom w:w="57" w:type="dxa"/>
              <w:right w:w="57" w:type="dxa"/>
            </w:tcMar>
            <w:vAlign w:val="center"/>
          </w:tcPr>
          <w:p w14:paraId="1FA4461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p>
        </w:tc>
        <w:tc>
          <w:tcPr>
            <w:tcW w:w="1418" w:type="dxa"/>
            <w:tcMar>
              <w:top w:w="57" w:type="dxa"/>
              <w:left w:w="57" w:type="dxa"/>
              <w:bottom w:w="57" w:type="dxa"/>
              <w:right w:w="57" w:type="dxa"/>
            </w:tcMar>
            <w:vAlign w:val="center"/>
          </w:tcPr>
          <w:p w14:paraId="7C22DAF7"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0.05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(n=5) </w:t>
            </w:r>
          </w:p>
          <w:p w14:paraId="60372F6A"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0.5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(n=5) </w:t>
            </w:r>
          </w:p>
          <w:p w14:paraId="4022CEB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5.0 </w:t>
            </w:r>
            <w:r w:rsidRPr="007E3061">
              <w:rPr>
                <w:rFonts w:ascii="Arial" w:hAnsi="Arial" w:cs="Arial"/>
                <w:color w:val="000000"/>
                <w:sz w:val="20"/>
                <w:szCs w:val="20"/>
              </w:rPr>
              <w:t>μ</w:t>
            </w:r>
            <w:r w:rsidRPr="007E3061">
              <w:rPr>
                <w:rFonts w:ascii="Arial" w:hAnsi="Arial" w:cs="Arial"/>
                <w:color w:val="000000"/>
                <w:sz w:val="20"/>
                <w:szCs w:val="20"/>
                <w:lang w:val="en-US"/>
              </w:rPr>
              <w:t xml:space="preserve">g/l (n=5) </w:t>
            </w:r>
          </w:p>
          <w:p w14:paraId="12625C0B"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color w:val="000000"/>
                <w:sz w:val="20"/>
                <w:szCs w:val="20"/>
                <w:lang w:val="en-US"/>
              </w:rPr>
              <w:t xml:space="preserve">50 </w:t>
            </w:r>
            <w:r w:rsidRPr="007E3061">
              <w:rPr>
                <w:rFonts w:ascii="Arial" w:hAnsi="Arial" w:cs="Arial"/>
                <w:color w:val="000000"/>
                <w:sz w:val="20"/>
                <w:szCs w:val="20"/>
              </w:rPr>
              <w:t>μ</w:t>
            </w:r>
            <w:r w:rsidRPr="007E3061">
              <w:rPr>
                <w:rFonts w:ascii="Arial" w:hAnsi="Arial" w:cs="Arial"/>
                <w:color w:val="000000"/>
                <w:sz w:val="20"/>
                <w:szCs w:val="20"/>
                <w:lang w:val="en-US"/>
              </w:rPr>
              <w:t>g/l (n=5)</w:t>
            </w:r>
          </w:p>
        </w:tc>
        <w:tc>
          <w:tcPr>
            <w:tcW w:w="1417" w:type="dxa"/>
            <w:vMerge/>
            <w:tcMar>
              <w:top w:w="57" w:type="dxa"/>
              <w:left w:w="57" w:type="dxa"/>
              <w:bottom w:w="57" w:type="dxa"/>
              <w:right w:w="57" w:type="dxa"/>
            </w:tcMar>
            <w:vAlign w:val="center"/>
          </w:tcPr>
          <w:p w14:paraId="6271BFA0"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p>
        </w:tc>
        <w:tc>
          <w:tcPr>
            <w:tcW w:w="1418" w:type="dxa"/>
            <w:vMerge/>
            <w:tcMar>
              <w:top w:w="57" w:type="dxa"/>
              <w:left w:w="57" w:type="dxa"/>
              <w:bottom w:w="57" w:type="dxa"/>
              <w:right w:w="57" w:type="dxa"/>
            </w:tcMar>
            <w:vAlign w:val="center"/>
          </w:tcPr>
          <w:p w14:paraId="40D14EB7"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p>
        </w:tc>
        <w:tc>
          <w:tcPr>
            <w:tcW w:w="1134" w:type="dxa"/>
            <w:tcMar>
              <w:top w:w="57" w:type="dxa"/>
              <w:left w:w="57" w:type="dxa"/>
              <w:bottom w:w="57" w:type="dxa"/>
              <w:right w:w="57" w:type="dxa"/>
            </w:tcMar>
            <w:vAlign w:val="center"/>
          </w:tcPr>
          <w:p w14:paraId="38C5AA68"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116</w:t>
            </w:r>
            <w:r w:rsidRPr="007E3061">
              <w:rPr>
                <w:rFonts w:ascii="Arial" w:hAnsi="Arial" w:cs="Arial"/>
                <w:i/>
                <w:iCs/>
                <w:color w:val="000000"/>
                <w:sz w:val="20"/>
                <w:szCs w:val="20"/>
              </w:rPr>
              <w:t>÷-</w:t>
            </w:r>
            <w:r w:rsidRPr="007E3061">
              <w:rPr>
                <w:rFonts w:ascii="Arial" w:hAnsi="Arial" w:cs="Arial"/>
                <w:color w:val="000000"/>
                <w:sz w:val="20"/>
                <w:szCs w:val="20"/>
              </w:rPr>
              <w:t xml:space="preserve">124.3 </w:t>
            </w:r>
          </w:p>
          <w:p w14:paraId="12272F27"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79.5</w:t>
            </w:r>
            <w:r w:rsidRPr="007E3061">
              <w:rPr>
                <w:rFonts w:ascii="Arial" w:hAnsi="Arial" w:cs="Arial"/>
                <w:i/>
                <w:iCs/>
                <w:color w:val="000000"/>
                <w:sz w:val="20"/>
                <w:szCs w:val="20"/>
              </w:rPr>
              <w:t>÷-</w:t>
            </w:r>
            <w:r w:rsidRPr="007E3061">
              <w:rPr>
                <w:rFonts w:ascii="Arial" w:hAnsi="Arial" w:cs="Arial"/>
                <w:color w:val="000000"/>
                <w:sz w:val="20"/>
                <w:szCs w:val="20"/>
              </w:rPr>
              <w:t xml:space="preserve">88.0 </w:t>
            </w:r>
          </w:p>
          <w:p w14:paraId="044896B5"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78.7</w:t>
            </w:r>
            <w:r w:rsidRPr="007E3061">
              <w:rPr>
                <w:rFonts w:ascii="Arial" w:hAnsi="Arial" w:cs="Arial"/>
                <w:i/>
                <w:iCs/>
                <w:color w:val="000000"/>
                <w:sz w:val="20"/>
                <w:szCs w:val="20"/>
              </w:rPr>
              <w:t>÷-</w:t>
            </w:r>
            <w:r w:rsidRPr="007E3061">
              <w:rPr>
                <w:rFonts w:ascii="Arial" w:hAnsi="Arial" w:cs="Arial"/>
                <w:color w:val="000000"/>
                <w:sz w:val="20"/>
                <w:szCs w:val="20"/>
              </w:rPr>
              <w:t xml:space="preserve">98.6 </w:t>
            </w:r>
          </w:p>
          <w:p w14:paraId="6FCA3F52"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104.6</w:t>
            </w:r>
            <w:r w:rsidRPr="007E3061">
              <w:rPr>
                <w:rFonts w:ascii="Arial" w:hAnsi="Arial" w:cs="Arial"/>
                <w:i/>
                <w:iCs/>
                <w:color w:val="000000"/>
                <w:sz w:val="20"/>
                <w:szCs w:val="20"/>
              </w:rPr>
              <w:t>÷-</w:t>
            </w:r>
            <w:r w:rsidRPr="007E3061">
              <w:rPr>
                <w:rFonts w:ascii="Arial" w:hAnsi="Arial" w:cs="Arial"/>
                <w:color w:val="000000"/>
                <w:sz w:val="20"/>
                <w:szCs w:val="20"/>
              </w:rPr>
              <w:t>117</w:t>
            </w:r>
          </w:p>
        </w:tc>
        <w:tc>
          <w:tcPr>
            <w:tcW w:w="850" w:type="dxa"/>
            <w:tcMar>
              <w:top w:w="57" w:type="dxa"/>
              <w:left w:w="57" w:type="dxa"/>
              <w:bottom w:w="57" w:type="dxa"/>
              <w:right w:w="57" w:type="dxa"/>
            </w:tcMar>
            <w:vAlign w:val="center"/>
          </w:tcPr>
          <w:p w14:paraId="3CEC1504"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120.6 </w:t>
            </w:r>
          </w:p>
          <w:p w14:paraId="47EF0768"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84.5 </w:t>
            </w:r>
          </w:p>
          <w:p w14:paraId="37FBE92A"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87.3 </w:t>
            </w:r>
          </w:p>
          <w:p w14:paraId="562CB591"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110.8</w:t>
            </w:r>
          </w:p>
        </w:tc>
        <w:tc>
          <w:tcPr>
            <w:tcW w:w="1134" w:type="dxa"/>
            <w:tcMar>
              <w:top w:w="57" w:type="dxa"/>
              <w:left w:w="57" w:type="dxa"/>
              <w:bottom w:w="57" w:type="dxa"/>
              <w:right w:w="57" w:type="dxa"/>
            </w:tcMar>
            <w:vAlign w:val="center"/>
          </w:tcPr>
          <w:p w14:paraId="0C3E5631"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2.9 </w:t>
            </w:r>
          </w:p>
          <w:p w14:paraId="4E7D5976"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4.5 </w:t>
            </w:r>
          </w:p>
          <w:p w14:paraId="39DDDE88"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 xml:space="preserve">7.8 </w:t>
            </w:r>
          </w:p>
          <w:p w14:paraId="0FAED902"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color w:val="000000"/>
                <w:sz w:val="20"/>
                <w:szCs w:val="20"/>
              </w:rPr>
              <w:t>3.6</w:t>
            </w:r>
          </w:p>
        </w:tc>
        <w:tc>
          <w:tcPr>
            <w:tcW w:w="1418" w:type="dxa"/>
            <w:vMerge/>
            <w:tcMar>
              <w:top w:w="57" w:type="dxa"/>
              <w:left w:w="57" w:type="dxa"/>
              <w:bottom w:w="57" w:type="dxa"/>
              <w:right w:w="57" w:type="dxa"/>
            </w:tcMar>
            <w:vAlign w:val="center"/>
          </w:tcPr>
          <w:p w14:paraId="41C7CDC9"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p>
        </w:tc>
        <w:tc>
          <w:tcPr>
            <w:tcW w:w="1417" w:type="dxa"/>
            <w:vMerge/>
            <w:tcMar>
              <w:top w:w="57" w:type="dxa"/>
              <w:left w:w="57" w:type="dxa"/>
              <w:bottom w:w="57" w:type="dxa"/>
              <w:right w:w="57" w:type="dxa"/>
            </w:tcMar>
            <w:vAlign w:val="center"/>
          </w:tcPr>
          <w:p w14:paraId="292E6A5E" w14:textId="77777777" w:rsidR="005C63E4" w:rsidRPr="007E3061" w:rsidRDefault="005C63E4" w:rsidP="007E3061">
            <w:pPr>
              <w:autoSpaceDE w:val="0"/>
              <w:autoSpaceDN w:val="0"/>
              <w:adjustRightInd w:val="0"/>
              <w:spacing w:line="240" w:lineRule="auto"/>
              <w:jc w:val="both"/>
              <w:rPr>
                <w:rFonts w:ascii="Arial" w:hAnsi="Arial" w:cs="Arial"/>
                <w:b/>
                <w:bCs/>
                <w:color w:val="000000"/>
                <w:sz w:val="20"/>
                <w:szCs w:val="20"/>
              </w:rPr>
            </w:pPr>
          </w:p>
        </w:tc>
      </w:tr>
      <w:tr w:rsidR="005C63E4" w:rsidRPr="007E3061" w14:paraId="70BC4C8C" w14:textId="77777777" w:rsidTr="005825F7">
        <w:trPr>
          <w:trHeight w:val="594"/>
        </w:trPr>
        <w:tc>
          <w:tcPr>
            <w:tcW w:w="1560" w:type="dxa"/>
            <w:tcMar>
              <w:top w:w="57" w:type="dxa"/>
              <w:left w:w="57" w:type="dxa"/>
              <w:bottom w:w="57" w:type="dxa"/>
              <w:right w:w="57" w:type="dxa"/>
            </w:tcMar>
            <w:vAlign w:val="center"/>
          </w:tcPr>
          <w:p w14:paraId="20FE018B"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Blood serum </w:t>
            </w:r>
          </w:p>
          <w:p w14:paraId="4B8E00B2"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sz w:val="20"/>
                <w:szCs w:val="20"/>
                <w:lang w:val="en-US"/>
              </w:rPr>
              <w:t>(</w:t>
            </w:r>
            <w:r w:rsidRPr="007E3061">
              <w:rPr>
                <w:rFonts w:ascii="Arial" w:hAnsi="Arial" w:cs="Arial"/>
                <w:i/>
                <w:iCs/>
                <w:sz w:val="20"/>
                <w:szCs w:val="20"/>
                <w:lang w:val="en-US"/>
              </w:rPr>
              <w:t xml:space="preserve">from Rabbit, lyophilized powder from clotted whole blood) </w:t>
            </w:r>
          </w:p>
        </w:tc>
        <w:tc>
          <w:tcPr>
            <w:tcW w:w="1147" w:type="dxa"/>
            <w:tcMar>
              <w:top w:w="57" w:type="dxa"/>
              <w:left w:w="57" w:type="dxa"/>
              <w:bottom w:w="57" w:type="dxa"/>
              <w:right w:w="57" w:type="dxa"/>
            </w:tcMar>
            <w:vAlign w:val="center"/>
          </w:tcPr>
          <w:p w14:paraId="21BD8648" w14:textId="77777777" w:rsidR="005C63E4" w:rsidRPr="007E3061" w:rsidRDefault="005C63E4" w:rsidP="007E3061">
            <w:pPr>
              <w:autoSpaceDE w:val="0"/>
              <w:autoSpaceDN w:val="0"/>
              <w:adjustRightInd w:val="0"/>
              <w:spacing w:line="240" w:lineRule="auto"/>
              <w:jc w:val="both"/>
              <w:rPr>
                <w:rFonts w:ascii="Arial" w:hAnsi="Arial" w:cs="Arial"/>
                <w:i/>
                <w:iCs/>
                <w:color w:val="000000"/>
                <w:sz w:val="20"/>
                <w:szCs w:val="20"/>
              </w:rPr>
            </w:pPr>
            <w:r w:rsidRPr="007E3061">
              <w:rPr>
                <w:rFonts w:ascii="Arial" w:hAnsi="Arial" w:cs="Arial"/>
                <w:i/>
                <w:iCs/>
                <w:sz w:val="20"/>
                <w:szCs w:val="20"/>
              </w:rPr>
              <w:t xml:space="preserve">Brodifacoum </w:t>
            </w:r>
          </w:p>
        </w:tc>
        <w:tc>
          <w:tcPr>
            <w:tcW w:w="1404" w:type="dxa"/>
            <w:tcMar>
              <w:top w:w="57" w:type="dxa"/>
              <w:left w:w="57" w:type="dxa"/>
              <w:bottom w:w="57" w:type="dxa"/>
              <w:right w:w="57" w:type="dxa"/>
            </w:tcMar>
            <w:vAlign w:val="center"/>
          </w:tcPr>
          <w:p w14:paraId="7ED534EB"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RP-HPLC with MS/MS detection. </w:t>
            </w:r>
          </w:p>
          <w:p w14:paraId="545C277C"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Molecular ion (SIM): 523 (m/z), daughter ion (SRM): 187 (m/z) </w:t>
            </w:r>
          </w:p>
          <w:p w14:paraId="6E63B3A9"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sz w:val="20"/>
                <w:szCs w:val="20"/>
                <w:lang w:val="en-US"/>
              </w:rPr>
              <w:t xml:space="preserve">Quantification by calibration curve at 0.06 mg/l , quantification with the lowest standard calibration level at 0.3 mg/l </w:t>
            </w:r>
          </w:p>
        </w:tc>
        <w:tc>
          <w:tcPr>
            <w:tcW w:w="1418" w:type="dxa"/>
            <w:tcMar>
              <w:top w:w="57" w:type="dxa"/>
              <w:left w:w="57" w:type="dxa"/>
              <w:bottom w:w="57" w:type="dxa"/>
              <w:right w:w="57" w:type="dxa"/>
            </w:tcMar>
            <w:vAlign w:val="center"/>
          </w:tcPr>
          <w:p w14:paraId="01F03EA7"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0.06 mg/l (n=5) </w:t>
            </w:r>
          </w:p>
          <w:p w14:paraId="78A041A4"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sz w:val="20"/>
                <w:szCs w:val="20"/>
              </w:rPr>
              <w:t xml:space="preserve">0.3 mg/l (n=6) </w:t>
            </w:r>
          </w:p>
        </w:tc>
        <w:tc>
          <w:tcPr>
            <w:tcW w:w="1417" w:type="dxa"/>
            <w:tcMar>
              <w:top w:w="57" w:type="dxa"/>
              <w:left w:w="57" w:type="dxa"/>
              <w:bottom w:w="57" w:type="dxa"/>
              <w:right w:w="57" w:type="dxa"/>
            </w:tcMar>
            <w:vAlign w:val="center"/>
          </w:tcPr>
          <w:p w14:paraId="37031A88"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0.05-0.40 </w:t>
            </w:r>
            <w:r w:rsidRPr="007E3061">
              <w:rPr>
                <w:rFonts w:ascii="Arial" w:hAnsi="Arial" w:cs="Arial"/>
                <w:sz w:val="20"/>
                <w:szCs w:val="20"/>
              </w:rPr>
              <w:t>μ</w:t>
            </w:r>
            <w:r w:rsidRPr="007E3061">
              <w:rPr>
                <w:rFonts w:ascii="Arial" w:hAnsi="Arial" w:cs="Arial"/>
                <w:sz w:val="20"/>
                <w:szCs w:val="20"/>
                <w:lang w:val="en-US"/>
              </w:rPr>
              <w:t xml:space="preserve">g/ml </w:t>
            </w:r>
          </w:p>
          <w:p w14:paraId="0D1D97D2"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(0.05-0.40 mg/l in blood serum), 4 determinations at 5 concentration levels </w:t>
            </w:r>
          </w:p>
          <w:p w14:paraId="4356008C"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r = 0.99679 (SIM mode) </w:t>
            </w:r>
          </w:p>
          <w:p w14:paraId="555FC99C"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fr-FR"/>
              </w:rPr>
            </w:pPr>
            <w:r w:rsidRPr="007E3061">
              <w:rPr>
                <w:rFonts w:ascii="Arial" w:hAnsi="Arial" w:cs="Arial"/>
                <w:sz w:val="20"/>
                <w:szCs w:val="20"/>
              </w:rPr>
              <w:t xml:space="preserve">r = 0.99623 (SRM mode </w:t>
            </w:r>
          </w:p>
        </w:tc>
        <w:tc>
          <w:tcPr>
            <w:tcW w:w="1418" w:type="dxa"/>
            <w:tcMar>
              <w:top w:w="57" w:type="dxa"/>
              <w:left w:w="57" w:type="dxa"/>
              <w:bottom w:w="57" w:type="dxa"/>
              <w:right w:w="57" w:type="dxa"/>
            </w:tcMar>
            <w:vAlign w:val="center"/>
          </w:tcPr>
          <w:p w14:paraId="56C63BD7"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sz w:val="20"/>
                <w:szCs w:val="20"/>
              </w:rPr>
              <w:t xml:space="preserve">Highly specific </w:t>
            </w:r>
          </w:p>
        </w:tc>
        <w:tc>
          <w:tcPr>
            <w:tcW w:w="1134" w:type="dxa"/>
            <w:tcMar>
              <w:top w:w="57" w:type="dxa"/>
              <w:left w:w="57" w:type="dxa"/>
              <w:bottom w:w="57" w:type="dxa"/>
              <w:right w:w="57" w:type="dxa"/>
            </w:tcMar>
            <w:vAlign w:val="center"/>
          </w:tcPr>
          <w:p w14:paraId="0DF27C9A"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80.8-96.6 </w:t>
            </w:r>
          </w:p>
          <w:p w14:paraId="2AA2DD17"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sz w:val="20"/>
                <w:szCs w:val="20"/>
              </w:rPr>
              <w:t xml:space="preserve">86.2-109.1 </w:t>
            </w:r>
          </w:p>
        </w:tc>
        <w:tc>
          <w:tcPr>
            <w:tcW w:w="850" w:type="dxa"/>
            <w:tcMar>
              <w:top w:w="57" w:type="dxa"/>
              <w:left w:w="57" w:type="dxa"/>
              <w:bottom w:w="57" w:type="dxa"/>
              <w:right w:w="57" w:type="dxa"/>
            </w:tcMar>
            <w:vAlign w:val="center"/>
          </w:tcPr>
          <w:p w14:paraId="45087739"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92.1 </w:t>
            </w:r>
          </w:p>
          <w:p w14:paraId="70D2A490"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sz w:val="20"/>
                <w:szCs w:val="20"/>
              </w:rPr>
              <w:t xml:space="preserve">101.7 </w:t>
            </w:r>
          </w:p>
        </w:tc>
        <w:tc>
          <w:tcPr>
            <w:tcW w:w="1134" w:type="dxa"/>
            <w:tcMar>
              <w:top w:w="57" w:type="dxa"/>
              <w:left w:w="57" w:type="dxa"/>
              <w:bottom w:w="57" w:type="dxa"/>
              <w:right w:w="57" w:type="dxa"/>
            </w:tcMar>
            <w:vAlign w:val="center"/>
          </w:tcPr>
          <w:p w14:paraId="5C0026DD"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6.5 </w:t>
            </w:r>
          </w:p>
          <w:p w14:paraId="0CDFE48C"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sz w:val="20"/>
                <w:szCs w:val="20"/>
              </w:rPr>
              <w:t xml:space="preserve">8.6 </w:t>
            </w:r>
          </w:p>
        </w:tc>
        <w:tc>
          <w:tcPr>
            <w:tcW w:w="1418" w:type="dxa"/>
            <w:tcMar>
              <w:top w:w="57" w:type="dxa"/>
              <w:left w:w="57" w:type="dxa"/>
              <w:bottom w:w="57" w:type="dxa"/>
              <w:right w:w="57" w:type="dxa"/>
            </w:tcMar>
            <w:vAlign w:val="center"/>
          </w:tcPr>
          <w:p w14:paraId="044F96CB"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sz w:val="20"/>
                <w:szCs w:val="20"/>
                <w:lang w:val="en-US"/>
              </w:rPr>
              <w:t xml:space="preserve">LOQ = 0.06 mg/l (lowest validated concentration level) </w:t>
            </w:r>
          </w:p>
        </w:tc>
        <w:tc>
          <w:tcPr>
            <w:tcW w:w="1417" w:type="dxa"/>
            <w:tcMar>
              <w:top w:w="57" w:type="dxa"/>
              <w:left w:w="57" w:type="dxa"/>
              <w:bottom w:w="57" w:type="dxa"/>
              <w:right w:w="57" w:type="dxa"/>
            </w:tcMar>
            <w:vAlign w:val="center"/>
          </w:tcPr>
          <w:p w14:paraId="7C58AB9B" w14:textId="77777777" w:rsidR="005C63E4" w:rsidRPr="007E3061" w:rsidRDefault="005C63E4" w:rsidP="007E3061">
            <w:pPr>
              <w:autoSpaceDE w:val="0"/>
              <w:autoSpaceDN w:val="0"/>
              <w:adjustRightInd w:val="0"/>
              <w:spacing w:line="240" w:lineRule="auto"/>
              <w:jc w:val="both"/>
              <w:rPr>
                <w:rFonts w:ascii="Arial" w:hAnsi="Arial" w:cs="Arial"/>
                <w:b/>
                <w:bCs/>
                <w:color w:val="000000"/>
                <w:sz w:val="20"/>
                <w:szCs w:val="20"/>
              </w:rPr>
            </w:pPr>
            <w:r w:rsidRPr="007E3061">
              <w:rPr>
                <w:rFonts w:ascii="Arial" w:hAnsi="Arial" w:cs="Arial"/>
                <w:b/>
                <w:bCs/>
                <w:sz w:val="20"/>
                <w:szCs w:val="20"/>
              </w:rPr>
              <w:t xml:space="preserve">IIIA4.2 (d)(2) </w:t>
            </w:r>
          </w:p>
        </w:tc>
      </w:tr>
      <w:tr w:rsidR="005C63E4" w:rsidRPr="007E3061" w14:paraId="7E78AB6D" w14:textId="77777777" w:rsidTr="005825F7">
        <w:trPr>
          <w:trHeight w:val="1041"/>
        </w:trPr>
        <w:tc>
          <w:tcPr>
            <w:tcW w:w="1560" w:type="dxa"/>
            <w:tcMar>
              <w:top w:w="57" w:type="dxa"/>
              <w:left w:w="57" w:type="dxa"/>
              <w:bottom w:w="57" w:type="dxa"/>
              <w:right w:w="57" w:type="dxa"/>
            </w:tcMar>
            <w:vAlign w:val="center"/>
          </w:tcPr>
          <w:p w14:paraId="02D17ECA"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sz w:val="20"/>
                <w:szCs w:val="20"/>
                <w:lang w:val="en-US"/>
              </w:rPr>
              <w:t xml:space="preserve">Cucumber </w:t>
            </w:r>
          </w:p>
        </w:tc>
        <w:tc>
          <w:tcPr>
            <w:tcW w:w="1147" w:type="dxa"/>
            <w:vMerge w:val="restart"/>
            <w:tcMar>
              <w:top w:w="57" w:type="dxa"/>
              <w:left w:w="57" w:type="dxa"/>
              <w:bottom w:w="57" w:type="dxa"/>
              <w:right w:w="57" w:type="dxa"/>
            </w:tcMar>
            <w:vAlign w:val="center"/>
          </w:tcPr>
          <w:p w14:paraId="39F9BC76" w14:textId="77777777" w:rsidR="005C63E4" w:rsidRPr="007E3061" w:rsidRDefault="005C63E4" w:rsidP="007E3061">
            <w:pPr>
              <w:autoSpaceDE w:val="0"/>
              <w:autoSpaceDN w:val="0"/>
              <w:adjustRightInd w:val="0"/>
              <w:spacing w:line="240" w:lineRule="auto"/>
              <w:jc w:val="both"/>
              <w:rPr>
                <w:rFonts w:ascii="Arial" w:hAnsi="Arial" w:cs="Arial"/>
                <w:i/>
                <w:iCs/>
                <w:color w:val="000000"/>
                <w:sz w:val="20"/>
                <w:szCs w:val="20"/>
              </w:rPr>
            </w:pPr>
            <w:r w:rsidRPr="007E3061">
              <w:rPr>
                <w:rFonts w:ascii="Arial" w:hAnsi="Arial" w:cs="Arial"/>
                <w:i/>
                <w:iCs/>
                <w:sz w:val="20"/>
                <w:szCs w:val="20"/>
              </w:rPr>
              <w:t xml:space="preserve">Brodifacoum </w:t>
            </w:r>
          </w:p>
        </w:tc>
        <w:tc>
          <w:tcPr>
            <w:tcW w:w="1404" w:type="dxa"/>
            <w:vMerge w:val="restart"/>
            <w:tcMar>
              <w:top w:w="57" w:type="dxa"/>
              <w:left w:w="57" w:type="dxa"/>
              <w:bottom w:w="57" w:type="dxa"/>
              <w:right w:w="57" w:type="dxa"/>
            </w:tcMar>
            <w:vAlign w:val="center"/>
          </w:tcPr>
          <w:p w14:paraId="3CBFD3BC"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LC/MS/MS. </w:t>
            </w:r>
          </w:p>
          <w:p w14:paraId="262AAE1D"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Internal standard: Difenacoum </w:t>
            </w:r>
          </w:p>
          <w:p w14:paraId="4E6647B4"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lastRenderedPageBreak/>
              <w:t xml:space="preserve">Linear calibration curve for all determinations, except for both spiking levels in lemon and for the validation in meat at 0.1 mg/kg (multi-level calibration standards used) </w:t>
            </w:r>
          </w:p>
          <w:p w14:paraId="44D9B4EF" w14:textId="77777777" w:rsidR="005C63E4" w:rsidRPr="007E3061" w:rsidRDefault="005C63E4" w:rsidP="007E3061">
            <w:pPr>
              <w:pStyle w:val="Default"/>
              <w:jc w:val="both"/>
              <w:rPr>
                <w:rFonts w:ascii="Arial" w:hAnsi="Arial" w:cs="Arial"/>
                <w:sz w:val="20"/>
                <w:szCs w:val="20"/>
                <w:lang w:val="en-US"/>
              </w:rPr>
            </w:pPr>
          </w:p>
          <w:p w14:paraId="6EFF07EB"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Brodifacoum </w:t>
            </w:r>
          </w:p>
          <w:p w14:paraId="48DFAD12"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precursor ion 1: 521; product ion 1: 79; </w:t>
            </w:r>
          </w:p>
          <w:p w14:paraId="47FF5831"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precursor ion 2: 523; product ion 2: 81 </w:t>
            </w:r>
          </w:p>
          <w:p w14:paraId="29E722AC"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i/>
                <w:iCs/>
                <w:sz w:val="20"/>
                <w:szCs w:val="20"/>
                <w:lang w:val="en-US"/>
              </w:rPr>
              <w:t xml:space="preserve">Coumatetralyl </w:t>
            </w:r>
          </w:p>
          <w:p w14:paraId="2329F648"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precursor ion 1: 291; product ion 1: 143; precursor ion 2: 291; product ion 2: 141 </w:t>
            </w:r>
          </w:p>
          <w:p w14:paraId="1BD9DAC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sz w:val="20"/>
                <w:szCs w:val="20"/>
                <w:lang w:val="en-US"/>
              </w:rPr>
              <w:lastRenderedPageBreak/>
              <w:t>Product ion 1 used for measurements</w:t>
            </w:r>
          </w:p>
        </w:tc>
        <w:tc>
          <w:tcPr>
            <w:tcW w:w="1418" w:type="dxa"/>
            <w:tcMar>
              <w:top w:w="57" w:type="dxa"/>
              <w:left w:w="57" w:type="dxa"/>
              <w:bottom w:w="57" w:type="dxa"/>
              <w:right w:w="57" w:type="dxa"/>
            </w:tcMar>
            <w:vAlign w:val="center"/>
          </w:tcPr>
          <w:p w14:paraId="0FAC08F3" w14:textId="35445CD1" w:rsidR="005C63E4" w:rsidRPr="007E3061" w:rsidRDefault="00B57FB7" w:rsidP="007E3061">
            <w:pPr>
              <w:pStyle w:val="Default"/>
              <w:jc w:val="both"/>
              <w:rPr>
                <w:rFonts w:ascii="Arial" w:hAnsi="Arial" w:cs="Arial"/>
                <w:sz w:val="20"/>
                <w:szCs w:val="20"/>
                <w:lang w:val="en-US"/>
              </w:rPr>
            </w:pPr>
            <w:r>
              <w:rPr>
                <w:rFonts w:ascii="Arial" w:hAnsi="Arial" w:cs="Arial"/>
                <w:sz w:val="20"/>
                <w:szCs w:val="20"/>
                <w:lang w:val="en-US"/>
              </w:rPr>
              <w:lastRenderedPageBreak/>
              <w:t>0.01</w:t>
            </w:r>
            <w:r w:rsidR="005C63E4" w:rsidRPr="007E3061">
              <w:rPr>
                <w:rFonts w:ascii="Arial" w:hAnsi="Arial" w:cs="Arial"/>
                <w:sz w:val="20"/>
                <w:szCs w:val="20"/>
                <w:lang w:val="en-US"/>
              </w:rPr>
              <w:t xml:space="preserve"> mg/kg (n=5) </w:t>
            </w:r>
          </w:p>
          <w:p w14:paraId="55E00C45"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sz w:val="20"/>
                <w:szCs w:val="20"/>
                <w:lang w:val="en-US"/>
              </w:rPr>
              <w:t xml:space="preserve">0.1 mg/kg (n=5) </w:t>
            </w:r>
          </w:p>
        </w:tc>
        <w:tc>
          <w:tcPr>
            <w:tcW w:w="1417" w:type="dxa"/>
            <w:vMerge w:val="restart"/>
            <w:tcMar>
              <w:top w:w="57" w:type="dxa"/>
              <w:left w:w="57" w:type="dxa"/>
              <w:bottom w:w="57" w:type="dxa"/>
              <w:right w:w="57" w:type="dxa"/>
            </w:tcMar>
            <w:vAlign w:val="center"/>
          </w:tcPr>
          <w:p w14:paraId="0F43A389"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0.03-1.2 μg/ml, </w:t>
            </w:r>
          </w:p>
          <w:p w14:paraId="30E58AE6"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2 determination</w:t>
            </w:r>
            <w:r w:rsidRPr="007E3061">
              <w:rPr>
                <w:rFonts w:ascii="Arial" w:hAnsi="Arial" w:cs="Arial"/>
                <w:sz w:val="20"/>
                <w:szCs w:val="20"/>
                <w:lang w:val="en-US"/>
              </w:rPr>
              <w:lastRenderedPageBreak/>
              <w:t xml:space="preserve">s at 4 concentration levels. Matrix-matched calibration solutions used </w:t>
            </w:r>
          </w:p>
          <w:p w14:paraId="710E6202" w14:textId="77777777" w:rsidR="005C63E4" w:rsidRPr="007E3061" w:rsidRDefault="005C63E4" w:rsidP="007E3061">
            <w:pPr>
              <w:pStyle w:val="Default"/>
              <w:jc w:val="both"/>
              <w:rPr>
                <w:rFonts w:ascii="Arial" w:hAnsi="Arial" w:cs="Arial"/>
                <w:sz w:val="20"/>
                <w:szCs w:val="20"/>
                <w:lang w:val="en-US"/>
              </w:rPr>
            </w:pPr>
          </w:p>
          <w:p w14:paraId="4FD2D95E"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sz w:val="20"/>
                <w:szCs w:val="20"/>
                <w:lang w:val="en-US"/>
              </w:rPr>
              <w:t xml:space="preserve">r2: 0.9095÷-0.9963 </w:t>
            </w:r>
          </w:p>
        </w:tc>
        <w:tc>
          <w:tcPr>
            <w:tcW w:w="1418" w:type="dxa"/>
            <w:vMerge w:val="restart"/>
            <w:tcMar>
              <w:top w:w="57" w:type="dxa"/>
              <w:left w:w="57" w:type="dxa"/>
              <w:bottom w:w="57" w:type="dxa"/>
              <w:right w:w="57" w:type="dxa"/>
            </w:tcMar>
            <w:vAlign w:val="center"/>
          </w:tcPr>
          <w:p w14:paraId="66E9C1B0"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sz w:val="20"/>
                <w:szCs w:val="20"/>
              </w:rPr>
              <w:lastRenderedPageBreak/>
              <w:t xml:space="preserve">Highly specific </w:t>
            </w:r>
          </w:p>
        </w:tc>
        <w:tc>
          <w:tcPr>
            <w:tcW w:w="1134" w:type="dxa"/>
            <w:tcMar>
              <w:top w:w="57" w:type="dxa"/>
              <w:left w:w="57" w:type="dxa"/>
              <w:bottom w:w="57" w:type="dxa"/>
              <w:right w:w="57" w:type="dxa"/>
            </w:tcMar>
            <w:vAlign w:val="center"/>
          </w:tcPr>
          <w:p w14:paraId="30B87546"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82-103 </w:t>
            </w:r>
          </w:p>
          <w:p w14:paraId="2F77CD55"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sz w:val="20"/>
                <w:szCs w:val="20"/>
              </w:rPr>
              <w:t xml:space="preserve">86-106 </w:t>
            </w:r>
          </w:p>
        </w:tc>
        <w:tc>
          <w:tcPr>
            <w:tcW w:w="850" w:type="dxa"/>
            <w:tcMar>
              <w:top w:w="57" w:type="dxa"/>
              <w:left w:w="57" w:type="dxa"/>
              <w:bottom w:w="57" w:type="dxa"/>
              <w:right w:w="57" w:type="dxa"/>
            </w:tcMar>
            <w:vAlign w:val="center"/>
          </w:tcPr>
          <w:p w14:paraId="220CF39F"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91 </w:t>
            </w:r>
          </w:p>
          <w:p w14:paraId="65EAE803"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sz w:val="20"/>
                <w:szCs w:val="20"/>
              </w:rPr>
              <w:t xml:space="preserve">94 </w:t>
            </w:r>
          </w:p>
        </w:tc>
        <w:tc>
          <w:tcPr>
            <w:tcW w:w="1134" w:type="dxa"/>
            <w:tcMar>
              <w:top w:w="57" w:type="dxa"/>
              <w:left w:w="57" w:type="dxa"/>
              <w:bottom w:w="57" w:type="dxa"/>
              <w:right w:w="57" w:type="dxa"/>
            </w:tcMar>
            <w:vAlign w:val="center"/>
          </w:tcPr>
          <w:p w14:paraId="7FD39F57"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9 </w:t>
            </w:r>
          </w:p>
          <w:p w14:paraId="7494CE27"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rPr>
            </w:pPr>
            <w:r w:rsidRPr="007E3061">
              <w:rPr>
                <w:rFonts w:ascii="Arial" w:hAnsi="Arial" w:cs="Arial"/>
                <w:sz w:val="20"/>
                <w:szCs w:val="20"/>
              </w:rPr>
              <w:t xml:space="preserve">9 </w:t>
            </w:r>
          </w:p>
        </w:tc>
        <w:tc>
          <w:tcPr>
            <w:tcW w:w="1418" w:type="dxa"/>
            <w:vMerge w:val="restart"/>
            <w:tcMar>
              <w:top w:w="57" w:type="dxa"/>
              <w:left w:w="57" w:type="dxa"/>
              <w:bottom w:w="57" w:type="dxa"/>
              <w:right w:w="57" w:type="dxa"/>
            </w:tcMar>
            <w:vAlign w:val="center"/>
          </w:tcPr>
          <w:p w14:paraId="0BB5B09F" w14:textId="77777777" w:rsidR="005C63E4" w:rsidRPr="007E3061" w:rsidRDefault="005C63E4" w:rsidP="007E3061">
            <w:pPr>
              <w:autoSpaceDE w:val="0"/>
              <w:autoSpaceDN w:val="0"/>
              <w:adjustRightInd w:val="0"/>
              <w:spacing w:line="240" w:lineRule="auto"/>
              <w:jc w:val="both"/>
              <w:rPr>
                <w:rFonts w:ascii="Arial" w:hAnsi="Arial" w:cs="Arial"/>
                <w:color w:val="000000"/>
                <w:sz w:val="20"/>
                <w:szCs w:val="20"/>
                <w:lang w:val="en-US"/>
              </w:rPr>
            </w:pPr>
            <w:r w:rsidRPr="007E3061">
              <w:rPr>
                <w:rFonts w:ascii="Arial" w:hAnsi="Arial" w:cs="Arial"/>
                <w:sz w:val="20"/>
                <w:szCs w:val="20"/>
                <w:lang w:val="en-US"/>
              </w:rPr>
              <w:t xml:space="preserve">LOQ = 0.01  mg/kg in all 5 matrices (lowest </w:t>
            </w:r>
            <w:r w:rsidRPr="007E3061">
              <w:rPr>
                <w:rFonts w:ascii="Arial" w:hAnsi="Arial" w:cs="Arial"/>
                <w:sz w:val="20"/>
                <w:szCs w:val="20"/>
                <w:lang w:val="en-US"/>
              </w:rPr>
              <w:lastRenderedPageBreak/>
              <w:t xml:space="preserve">validated concentration level) </w:t>
            </w:r>
          </w:p>
        </w:tc>
        <w:tc>
          <w:tcPr>
            <w:tcW w:w="1417" w:type="dxa"/>
            <w:vMerge w:val="restart"/>
            <w:tcMar>
              <w:top w:w="57" w:type="dxa"/>
              <w:left w:w="57" w:type="dxa"/>
              <w:bottom w:w="57" w:type="dxa"/>
              <w:right w:w="57" w:type="dxa"/>
            </w:tcMar>
            <w:vAlign w:val="center"/>
          </w:tcPr>
          <w:p w14:paraId="54458061" w14:textId="77777777" w:rsidR="005C63E4" w:rsidRPr="007E3061" w:rsidRDefault="005C63E4" w:rsidP="007E3061">
            <w:pPr>
              <w:pStyle w:val="Default"/>
              <w:jc w:val="both"/>
              <w:rPr>
                <w:rFonts w:ascii="Arial" w:hAnsi="Arial" w:cs="Arial"/>
                <w:b/>
                <w:bCs/>
                <w:sz w:val="20"/>
                <w:szCs w:val="20"/>
                <w:lang w:val="en-US"/>
              </w:rPr>
            </w:pPr>
            <w:r w:rsidRPr="007E3061">
              <w:rPr>
                <w:rFonts w:ascii="Arial" w:hAnsi="Arial" w:cs="Arial"/>
                <w:b/>
                <w:bCs/>
                <w:sz w:val="20"/>
                <w:szCs w:val="20"/>
                <w:lang w:val="en-US"/>
              </w:rPr>
              <w:lastRenderedPageBreak/>
              <w:t xml:space="preserve">IIIA4.3 </w:t>
            </w:r>
          </w:p>
          <w:p w14:paraId="095AE10F" w14:textId="77777777" w:rsidR="005C63E4" w:rsidRPr="007E3061" w:rsidRDefault="005C63E4" w:rsidP="007E3061">
            <w:pPr>
              <w:autoSpaceDE w:val="0"/>
              <w:autoSpaceDN w:val="0"/>
              <w:adjustRightInd w:val="0"/>
              <w:spacing w:line="240" w:lineRule="auto"/>
              <w:jc w:val="both"/>
              <w:rPr>
                <w:rFonts w:ascii="Arial" w:hAnsi="Arial" w:cs="Arial"/>
                <w:b/>
                <w:bCs/>
                <w:color w:val="000000"/>
                <w:sz w:val="20"/>
                <w:szCs w:val="20"/>
              </w:rPr>
            </w:pPr>
            <w:r w:rsidRPr="007E3061">
              <w:rPr>
                <w:rFonts w:ascii="Arial" w:hAnsi="Arial" w:cs="Arial"/>
                <w:b/>
                <w:bCs/>
                <w:sz w:val="20"/>
                <w:szCs w:val="20"/>
                <w:lang w:val="en-US"/>
              </w:rPr>
              <w:t xml:space="preserve">[also IIIA4.2(d)(1) for Meat </w:t>
            </w:r>
            <w:r w:rsidRPr="007E3061">
              <w:rPr>
                <w:rFonts w:ascii="Arial" w:hAnsi="Arial" w:cs="Arial"/>
                <w:b/>
                <w:bCs/>
                <w:sz w:val="20"/>
                <w:szCs w:val="20"/>
                <w:lang w:val="en-US"/>
              </w:rPr>
              <w:lastRenderedPageBreak/>
              <w:t xml:space="preserve">only] </w:t>
            </w:r>
          </w:p>
        </w:tc>
      </w:tr>
      <w:tr w:rsidR="005C63E4" w:rsidRPr="007E3061" w14:paraId="14DAA8E8" w14:textId="77777777" w:rsidTr="005825F7">
        <w:trPr>
          <w:trHeight w:val="1042"/>
        </w:trPr>
        <w:tc>
          <w:tcPr>
            <w:tcW w:w="1560" w:type="dxa"/>
            <w:tcMar>
              <w:top w:w="57" w:type="dxa"/>
              <w:left w:w="57" w:type="dxa"/>
              <w:bottom w:w="57" w:type="dxa"/>
              <w:right w:w="57" w:type="dxa"/>
            </w:tcMar>
            <w:vAlign w:val="center"/>
          </w:tcPr>
          <w:p w14:paraId="76557087"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lastRenderedPageBreak/>
              <w:t xml:space="preserve">Wheat </w:t>
            </w:r>
          </w:p>
        </w:tc>
        <w:tc>
          <w:tcPr>
            <w:tcW w:w="1147" w:type="dxa"/>
            <w:vMerge/>
            <w:tcMar>
              <w:top w:w="57" w:type="dxa"/>
              <w:left w:w="57" w:type="dxa"/>
              <w:bottom w:w="57" w:type="dxa"/>
              <w:right w:w="57" w:type="dxa"/>
            </w:tcMar>
            <w:vAlign w:val="center"/>
          </w:tcPr>
          <w:p w14:paraId="46CAD5AA" w14:textId="77777777" w:rsidR="005C63E4" w:rsidRPr="007E3061" w:rsidRDefault="005C63E4" w:rsidP="007E3061">
            <w:pPr>
              <w:autoSpaceDE w:val="0"/>
              <w:autoSpaceDN w:val="0"/>
              <w:adjustRightInd w:val="0"/>
              <w:spacing w:line="240" w:lineRule="auto"/>
              <w:jc w:val="both"/>
              <w:rPr>
                <w:rFonts w:ascii="Arial" w:hAnsi="Arial" w:cs="Arial"/>
                <w:i/>
                <w:iCs/>
                <w:sz w:val="20"/>
                <w:szCs w:val="20"/>
              </w:rPr>
            </w:pPr>
          </w:p>
        </w:tc>
        <w:tc>
          <w:tcPr>
            <w:tcW w:w="1404" w:type="dxa"/>
            <w:vMerge/>
            <w:tcMar>
              <w:top w:w="57" w:type="dxa"/>
              <w:left w:w="57" w:type="dxa"/>
              <w:bottom w:w="57" w:type="dxa"/>
              <w:right w:w="57" w:type="dxa"/>
            </w:tcMar>
            <w:vAlign w:val="center"/>
          </w:tcPr>
          <w:p w14:paraId="6E73C6E0" w14:textId="77777777" w:rsidR="005C63E4" w:rsidRPr="007E3061" w:rsidRDefault="005C63E4" w:rsidP="007E3061">
            <w:pPr>
              <w:pStyle w:val="Default"/>
              <w:jc w:val="both"/>
              <w:rPr>
                <w:rFonts w:ascii="Arial" w:hAnsi="Arial" w:cs="Arial"/>
                <w:sz w:val="20"/>
                <w:szCs w:val="20"/>
                <w:lang w:val="en-US"/>
              </w:rPr>
            </w:pPr>
          </w:p>
        </w:tc>
        <w:tc>
          <w:tcPr>
            <w:tcW w:w="1418" w:type="dxa"/>
            <w:tcMar>
              <w:top w:w="57" w:type="dxa"/>
              <w:left w:w="57" w:type="dxa"/>
              <w:bottom w:w="57" w:type="dxa"/>
              <w:right w:w="57" w:type="dxa"/>
            </w:tcMar>
            <w:vAlign w:val="center"/>
          </w:tcPr>
          <w:p w14:paraId="6AA183B2"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0.01 mg/kg (n=5) </w:t>
            </w:r>
          </w:p>
          <w:p w14:paraId="51463B79"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0.1 mg/kg (n=5) </w:t>
            </w:r>
          </w:p>
        </w:tc>
        <w:tc>
          <w:tcPr>
            <w:tcW w:w="1417" w:type="dxa"/>
            <w:vMerge/>
            <w:tcMar>
              <w:top w:w="57" w:type="dxa"/>
              <w:left w:w="57" w:type="dxa"/>
              <w:bottom w:w="57" w:type="dxa"/>
              <w:right w:w="57" w:type="dxa"/>
            </w:tcMar>
            <w:vAlign w:val="center"/>
          </w:tcPr>
          <w:p w14:paraId="0E647BCF" w14:textId="77777777" w:rsidR="005C63E4" w:rsidRPr="007E3061" w:rsidRDefault="005C63E4" w:rsidP="007E3061">
            <w:pPr>
              <w:pStyle w:val="Default"/>
              <w:jc w:val="both"/>
              <w:rPr>
                <w:rFonts w:ascii="Arial" w:hAnsi="Arial" w:cs="Arial"/>
                <w:sz w:val="20"/>
                <w:szCs w:val="20"/>
                <w:lang w:val="en-US"/>
              </w:rPr>
            </w:pPr>
          </w:p>
        </w:tc>
        <w:tc>
          <w:tcPr>
            <w:tcW w:w="1418" w:type="dxa"/>
            <w:vMerge/>
            <w:tcMar>
              <w:top w:w="57" w:type="dxa"/>
              <w:left w:w="57" w:type="dxa"/>
              <w:bottom w:w="57" w:type="dxa"/>
              <w:right w:w="57" w:type="dxa"/>
            </w:tcMar>
            <w:vAlign w:val="center"/>
          </w:tcPr>
          <w:p w14:paraId="3FEE686D" w14:textId="77777777" w:rsidR="005C63E4" w:rsidRPr="007E3061" w:rsidRDefault="005C63E4" w:rsidP="007E3061">
            <w:pPr>
              <w:autoSpaceDE w:val="0"/>
              <w:autoSpaceDN w:val="0"/>
              <w:adjustRightInd w:val="0"/>
              <w:spacing w:line="240" w:lineRule="auto"/>
              <w:jc w:val="both"/>
              <w:rPr>
                <w:rFonts w:ascii="Arial" w:hAnsi="Arial" w:cs="Arial"/>
                <w:sz w:val="20"/>
                <w:szCs w:val="20"/>
              </w:rPr>
            </w:pPr>
          </w:p>
        </w:tc>
        <w:tc>
          <w:tcPr>
            <w:tcW w:w="1134" w:type="dxa"/>
            <w:tcMar>
              <w:top w:w="57" w:type="dxa"/>
              <w:left w:w="57" w:type="dxa"/>
              <w:bottom w:w="57" w:type="dxa"/>
              <w:right w:w="57" w:type="dxa"/>
            </w:tcMar>
            <w:vAlign w:val="center"/>
          </w:tcPr>
          <w:p w14:paraId="3828E83A"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88-126 </w:t>
            </w:r>
          </w:p>
          <w:p w14:paraId="1461CF9E"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71-90 </w:t>
            </w:r>
          </w:p>
        </w:tc>
        <w:tc>
          <w:tcPr>
            <w:tcW w:w="850" w:type="dxa"/>
            <w:tcMar>
              <w:top w:w="57" w:type="dxa"/>
              <w:left w:w="57" w:type="dxa"/>
              <w:bottom w:w="57" w:type="dxa"/>
              <w:right w:w="57" w:type="dxa"/>
            </w:tcMar>
            <w:vAlign w:val="center"/>
          </w:tcPr>
          <w:p w14:paraId="07668C03"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107 </w:t>
            </w:r>
          </w:p>
          <w:p w14:paraId="0415F7A1"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84 </w:t>
            </w:r>
          </w:p>
        </w:tc>
        <w:tc>
          <w:tcPr>
            <w:tcW w:w="1134" w:type="dxa"/>
            <w:tcMar>
              <w:top w:w="57" w:type="dxa"/>
              <w:left w:w="57" w:type="dxa"/>
              <w:bottom w:w="57" w:type="dxa"/>
              <w:right w:w="57" w:type="dxa"/>
            </w:tcMar>
            <w:vAlign w:val="center"/>
          </w:tcPr>
          <w:p w14:paraId="59C9993A"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13 </w:t>
            </w:r>
          </w:p>
          <w:p w14:paraId="260839B0"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9 </w:t>
            </w:r>
          </w:p>
        </w:tc>
        <w:tc>
          <w:tcPr>
            <w:tcW w:w="1418" w:type="dxa"/>
            <w:vMerge/>
            <w:tcMar>
              <w:top w:w="57" w:type="dxa"/>
              <w:left w:w="57" w:type="dxa"/>
              <w:bottom w:w="57" w:type="dxa"/>
              <w:right w:w="57" w:type="dxa"/>
            </w:tcMar>
            <w:vAlign w:val="center"/>
          </w:tcPr>
          <w:p w14:paraId="2499D2D5" w14:textId="77777777" w:rsidR="005C63E4" w:rsidRPr="007E3061" w:rsidRDefault="005C63E4" w:rsidP="007E3061">
            <w:pPr>
              <w:autoSpaceDE w:val="0"/>
              <w:autoSpaceDN w:val="0"/>
              <w:adjustRightInd w:val="0"/>
              <w:spacing w:line="240" w:lineRule="auto"/>
              <w:jc w:val="both"/>
              <w:rPr>
                <w:rFonts w:ascii="Arial" w:hAnsi="Arial" w:cs="Arial"/>
                <w:sz w:val="20"/>
                <w:szCs w:val="20"/>
                <w:lang w:val="en-US"/>
              </w:rPr>
            </w:pPr>
          </w:p>
        </w:tc>
        <w:tc>
          <w:tcPr>
            <w:tcW w:w="1417" w:type="dxa"/>
            <w:vMerge/>
            <w:tcMar>
              <w:top w:w="57" w:type="dxa"/>
              <w:left w:w="57" w:type="dxa"/>
              <w:bottom w:w="57" w:type="dxa"/>
              <w:right w:w="57" w:type="dxa"/>
            </w:tcMar>
            <w:vAlign w:val="center"/>
          </w:tcPr>
          <w:p w14:paraId="3C39EA34" w14:textId="77777777" w:rsidR="005C63E4" w:rsidRPr="007E3061" w:rsidRDefault="005C63E4" w:rsidP="007E3061">
            <w:pPr>
              <w:pStyle w:val="Default"/>
              <w:jc w:val="both"/>
              <w:rPr>
                <w:rFonts w:ascii="Arial" w:hAnsi="Arial" w:cs="Arial"/>
                <w:b/>
                <w:bCs/>
                <w:sz w:val="20"/>
                <w:szCs w:val="20"/>
                <w:lang w:val="en-US"/>
              </w:rPr>
            </w:pPr>
          </w:p>
        </w:tc>
      </w:tr>
      <w:tr w:rsidR="005C63E4" w:rsidRPr="007E3061" w14:paraId="04907F26" w14:textId="77777777" w:rsidTr="005825F7">
        <w:trPr>
          <w:trHeight w:val="1041"/>
        </w:trPr>
        <w:tc>
          <w:tcPr>
            <w:tcW w:w="1560" w:type="dxa"/>
            <w:tcMar>
              <w:top w:w="57" w:type="dxa"/>
              <w:left w:w="57" w:type="dxa"/>
              <w:bottom w:w="57" w:type="dxa"/>
              <w:right w:w="57" w:type="dxa"/>
            </w:tcMar>
            <w:vAlign w:val="center"/>
          </w:tcPr>
          <w:p w14:paraId="238E81DB"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Meat </w:t>
            </w:r>
          </w:p>
        </w:tc>
        <w:tc>
          <w:tcPr>
            <w:tcW w:w="1147" w:type="dxa"/>
            <w:vMerge/>
            <w:tcMar>
              <w:top w:w="57" w:type="dxa"/>
              <w:left w:w="57" w:type="dxa"/>
              <w:bottom w:w="57" w:type="dxa"/>
              <w:right w:w="57" w:type="dxa"/>
            </w:tcMar>
            <w:vAlign w:val="center"/>
          </w:tcPr>
          <w:p w14:paraId="2D188387" w14:textId="77777777" w:rsidR="005C63E4" w:rsidRPr="007E3061" w:rsidRDefault="005C63E4" w:rsidP="007E3061">
            <w:pPr>
              <w:autoSpaceDE w:val="0"/>
              <w:autoSpaceDN w:val="0"/>
              <w:adjustRightInd w:val="0"/>
              <w:spacing w:line="240" w:lineRule="auto"/>
              <w:jc w:val="both"/>
              <w:rPr>
                <w:rFonts w:ascii="Arial" w:hAnsi="Arial" w:cs="Arial"/>
                <w:i/>
                <w:iCs/>
                <w:sz w:val="20"/>
                <w:szCs w:val="20"/>
              </w:rPr>
            </w:pPr>
          </w:p>
        </w:tc>
        <w:tc>
          <w:tcPr>
            <w:tcW w:w="1404" w:type="dxa"/>
            <w:vMerge/>
            <w:tcMar>
              <w:top w:w="57" w:type="dxa"/>
              <w:left w:w="57" w:type="dxa"/>
              <w:bottom w:w="57" w:type="dxa"/>
              <w:right w:w="57" w:type="dxa"/>
            </w:tcMar>
            <w:vAlign w:val="center"/>
          </w:tcPr>
          <w:p w14:paraId="207AAB23" w14:textId="77777777" w:rsidR="005C63E4" w:rsidRPr="007E3061" w:rsidRDefault="005C63E4" w:rsidP="007E3061">
            <w:pPr>
              <w:pStyle w:val="Default"/>
              <w:jc w:val="both"/>
              <w:rPr>
                <w:rFonts w:ascii="Arial" w:hAnsi="Arial" w:cs="Arial"/>
                <w:sz w:val="20"/>
                <w:szCs w:val="20"/>
                <w:lang w:val="en-US"/>
              </w:rPr>
            </w:pPr>
          </w:p>
        </w:tc>
        <w:tc>
          <w:tcPr>
            <w:tcW w:w="1418" w:type="dxa"/>
            <w:tcMar>
              <w:top w:w="57" w:type="dxa"/>
              <w:left w:w="57" w:type="dxa"/>
              <w:bottom w:w="57" w:type="dxa"/>
              <w:right w:w="57" w:type="dxa"/>
            </w:tcMar>
            <w:vAlign w:val="center"/>
          </w:tcPr>
          <w:p w14:paraId="1D041012"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0.01 mg/kg (n=5) </w:t>
            </w:r>
          </w:p>
          <w:p w14:paraId="3FE9386A"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0.1 mg/kg (n=5) </w:t>
            </w:r>
          </w:p>
        </w:tc>
        <w:tc>
          <w:tcPr>
            <w:tcW w:w="1417" w:type="dxa"/>
            <w:vMerge/>
            <w:tcMar>
              <w:top w:w="57" w:type="dxa"/>
              <w:left w:w="57" w:type="dxa"/>
              <w:bottom w:w="57" w:type="dxa"/>
              <w:right w:w="57" w:type="dxa"/>
            </w:tcMar>
            <w:vAlign w:val="center"/>
          </w:tcPr>
          <w:p w14:paraId="712604FC" w14:textId="77777777" w:rsidR="005C63E4" w:rsidRPr="007E3061" w:rsidRDefault="005C63E4" w:rsidP="007E3061">
            <w:pPr>
              <w:pStyle w:val="Default"/>
              <w:jc w:val="both"/>
              <w:rPr>
                <w:rFonts w:ascii="Arial" w:hAnsi="Arial" w:cs="Arial"/>
                <w:sz w:val="20"/>
                <w:szCs w:val="20"/>
                <w:lang w:val="en-US"/>
              </w:rPr>
            </w:pPr>
          </w:p>
        </w:tc>
        <w:tc>
          <w:tcPr>
            <w:tcW w:w="1418" w:type="dxa"/>
            <w:vMerge/>
            <w:tcMar>
              <w:top w:w="57" w:type="dxa"/>
              <w:left w:w="57" w:type="dxa"/>
              <w:bottom w:w="57" w:type="dxa"/>
              <w:right w:w="57" w:type="dxa"/>
            </w:tcMar>
            <w:vAlign w:val="center"/>
          </w:tcPr>
          <w:p w14:paraId="5A9A2684" w14:textId="77777777" w:rsidR="005C63E4" w:rsidRPr="007E3061" w:rsidRDefault="005C63E4" w:rsidP="007E3061">
            <w:pPr>
              <w:autoSpaceDE w:val="0"/>
              <w:autoSpaceDN w:val="0"/>
              <w:adjustRightInd w:val="0"/>
              <w:spacing w:line="240" w:lineRule="auto"/>
              <w:jc w:val="both"/>
              <w:rPr>
                <w:rFonts w:ascii="Arial" w:hAnsi="Arial" w:cs="Arial"/>
                <w:sz w:val="20"/>
                <w:szCs w:val="20"/>
              </w:rPr>
            </w:pPr>
          </w:p>
        </w:tc>
        <w:tc>
          <w:tcPr>
            <w:tcW w:w="1134" w:type="dxa"/>
            <w:tcMar>
              <w:top w:w="57" w:type="dxa"/>
              <w:left w:w="57" w:type="dxa"/>
              <w:bottom w:w="57" w:type="dxa"/>
              <w:right w:w="57" w:type="dxa"/>
            </w:tcMar>
            <w:vAlign w:val="center"/>
          </w:tcPr>
          <w:p w14:paraId="66C4703D"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62-86 </w:t>
            </w:r>
          </w:p>
          <w:p w14:paraId="1912CFA5"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45-87 </w:t>
            </w:r>
          </w:p>
        </w:tc>
        <w:tc>
          <w:tcPr>
            <w:tcW w:w="850" w:type="dxa"/>
            <w:tcMar>
              <w:top w:w="57" w:type="dxa"/>
              <w:left w:w="57" w:type="dxa"/>
              <w:bottom w:w="57" w:type="dxa"/>
              <w:right w:w="57" w:type="dxa"/>
            </w:tcMar>
            <w:vAlign w:val="center"/>
          </w:tcPr>
          <w:p w14:paraId="01B4AD9C"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73 </w:t>
            </w:r>
          </w:p>
          <w:p w14:paraId="0B74E3C9"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61 </w:t>
            </w:r>
          </w:p>
        </w:tc>
        <w:tc>
          <w:tcPr>
            <w:tcW w:w="1134" w:type="dxa"/>
            <w:tcMar>
              <w:top w:w="57" w:type="dxa"/>
              <w:left w:w="57" w:type="dxa"/>
              <w:bottom w:w="57" w:type="dxa"/>
              <w:right w:w="57" w:type="dxa"/>
            </w:tcMar>
            <w:vAlign w:val="center"/>
          </w:tcPr>
          <w:p w14:paraId="1E534CA6"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13 </w:t>
            </w:r>
          </w:p>
          <w:p w14:paraId="7CB0305E"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29 </w:t>
            </w:r>
          </w:p>
        </w:tc>
        <w:tc>
          <w:tcPr>
            <w:tcW w:w="1418" w:type="dxa"/>
            <w:vMerge/>
            <w:tcMar>
              <w:top w:w="57" w:type="dxa"/>
              <w:left w:w="57" w:type="dxa"/>
              <w:bottom w:w="57" w:type="dxa"/>
              <w:right w:w="57" w:type="dxa"/>
            </w:tcMar>
            <w:vAlign w:val="center"/>
          </w:tcPr>
          <w:p w14:paraId="0E3C8053" w14:textId="77777777" w:rsidR="005C63E4" w:rsidRPr="007E3061" w:rsidRDefault="005C63E4" w:rsidP="007E3061">
            <w:pPr>
              <w:autoSpaceDE w:val="0"/>
              <w:autoSpaceDN w:val="0"/>
              <w:adjustRightInd w:val="0"/>
              <w:spacing w:line="240" w:lineRule="auto"/>
              <w:jc w:val="both"/>
              <w:rPr>
                <w:rFonts w:ascii="Arial" w:hAnsi="Arial" w:cs="Arial"/>
                <w:sz w:val="20"/>
                <w:szCs w:val="20"/>
                <w:lang w:val="en-US"/>
              </w:rPr>
            </w:pPr>
          </w:p>
        </w:tc>
        <w:tc>
          <w:tcPr>
            <w:tcW w:w="1417" w:type="dxa"/>
            <w:vMerge/>
            <w:tcMar>
              <w:top w:w="57" w:type="dxa"/>
              <w:left w:w="57" w:type="dxa"/>
              <w:bottom w:w="57" w:type="dxa"/>
              <w:right w:w="57" w:type="dxa"/>
            </w:tcMar>
            <w:vAlign w:val="center"/>
          </w:tcPr>
          <w:p w14:paraId="421396E4" w14:textId="77777777" w:rsidR="005C63E4" w:rsidRPr="007E3061" w:rsidRDefault="005C63E4" w:rsidP="007E3061">
            <w:pPr>
              <w:pStyle w:val="Default"/>
              <w:jc w:val="both"/>
              <w:rPr>
                <w:rFonts w:ascii="Arial" w:hAnsi="Arial" w:cs="Arial"/>
                <w:b/>
                <w:bCs/>
                <w:sz w:val="20"/>
                <w:szCs w:val="20"/>
                <w:lang w:val="en-US"/>
              </w:rPr>
            </w:pPr>
          </w:p>
        </w:tc>
      </w:tr>
      <w:tr w:rsidR="005C63E4" w:rsidRPr="007E3061" w14:paraId="71E09521" w14:textId="77777777" w:rsidTr="005825F7">
        <w:trPr>
          <w:trHeight w:val="1042"/>
        </w:trPr>
        <w:tc>
          <w:tcPr>
            <w:tcW w:w="1560" w:type="dxa"/>
            <w:tcMar>
              <w:top w:w="57" w:type="dxa"/>
              <w:left w:w="57" w:type="dxa"/>
              <w:bottom w:w="57" w:type="dxa"/>
              <w:right w:w="57" w:type="dxa"/>
            </w:tcMar>
            <w:vAlign w:val="center"/>
          </w:tcPr>
          <w:p w14:paraId="366A91DF"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Oil-seed rape</w:t>
            </w:r>
          </w:p>
        </w:tc>
        <w:tc>
          <w:tcPr>
            <w:tcW w:w="1147" w:type="dxa"/>
            <w:vMerge/>
            <w:tcMar>
              <w:top w:w="57" w:type="dxa"/>
              <w:left w:w="57" w:type="dxa"/>
              <w:bottom w:w="57" w:type="dxa"/>
              <w:right w:w="57" w:type="dxa"/>
            </w:tcMar>
            <w:vAlign w:val="center"/>
          </w:tcPr>
          <w:p w14:paraId="316AF347" w14:textId="77777777" w:rsidR="005C63E4" w:rsidRPr="007E3061" w:rsidRDefault="005C63E4" w:rsidP="007E3061">
            <w:pPr>
              <w:autoSpaceDE w:val="0"/>
              <w:autoSpaceDN w:val="0"/>
              <w:adjustRightInd w:val="0"/>
              <w:spacing w:line="240" w:lineRule="auto"/>
              <w:jc w:val="both"/>
              <w:rPr>
                <w:rFonts w:ascii="Arial" w:hAnsi="Arial" w:cs="Arial"/>
                <w:i/>
                <w:iCs/>
                <w:sz w:val="20"/>
                <w:szCs w:val="20"/>
              </w:rPr>
            </w:pPr>
          </w:p>
        </w:tc>
        <w:tc>
          <w:tcPr>
            <w:tcW w:w="1404" w:type="dxa"/>
            <w:vMerge/>
            <w:tcMar>
              <w:top w:w="57" w:type="dxa"/>
              <w:left w:w="57" w:type="dxa"/>
              <w:bottom w:w="57" w:type="dxa"/>
              <w:right w:w="57" w:type="dxa"/>
            </w:tcMar>
            <w:vAlign w:val="center"/>
          </w:tcPr>
          <w:p w14:paraId="6F03A768" w14:textId="77777777" w:rsidR="005C63E4" w:rsidRPr="007E3061" w:rsidRDefault="005C63E4" w:rsidP="007E3061">
            <w:pPr>
              <w:pStyle w:val="Default"/>
              <w:jc w:val="both"/>
              <w:rPr>
                <w:rFonts w:ascii="Arial" w:hAnsi="Arial" w:cs="Arial"/>
                <w:sz w:val="20"/>
                <w:szCs w:val="20"/>
                <w:lang w:val="en-US"/>
              </w:rPr>
            </w:pPr>
          </w:p>
        </w:tc>
        <w:tc>
          <w:tcPr>
            <w:tcW w:w="1418" w:type="dxa"/>
            <w:tcMar>
              <w:top w:w="57" w:type="dxa"/>
              <w:left w:w="57" w:type="dxa"/>
              <w:bottom w:w="57" w:type="dxa"/>
              <w:right w:w="57" w:type="dxa"/>
            </w:tcMar>
            <w:vAlign w:val="center"/>
          </w:tcPr>
          <w:p w14:paraId="7A3A3EF5"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0.01 mg/kg (n=5) </w:t>
            </w:r>
          </w:p>
          <w:p w14:paraId="278E38B6"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0.1 mg/kg (n=5) </w:t>
            </w:r>
          </w:p>
        </w:tc>
        <w:tc>
          <w:tcPr>
            <w:tcW w:w="1417" w:type="dxa"/>
            <w:vMerge/>
            <w:tcMar>
              <w:top w:w="57" w:type="dxa"/>
              <w:left w:w="57" w:type="dxa"/>
              <w:bottom w:w="57" w:type="dxa"/>
              <w:right w:w="57" w:type="dxa"/>
            </w:tcMar>
            <w:vAlign w:val="center"/>
          </w:tcPr>
          <w:p w14:paraId="162273C3" w14:textId="77777777" w:rsidR="005C63E4" w:rsidRPr="007E3061" w:rsidRDefault="005C63E4" w:rsidP="007E3061">
            <w:pPr>
              <w:pStyle w:val="Default"/>
              <w:jc w:val="both"/>
              <w:rPr>
                <w:rFonts w:ascii="Arial" w:hAnsi="Arial" w:cs="Arial"/>
                <w:sz w:val="20"/>
                <w:szCs w:val="20"/>
                <w:lang w:val="en-US"/>
              </w:rPr>
            </w:pPr>
          </w:p>
        </w:tc>
        <w:tc>
          <w:tcPr>
            <w:tcW w:w="1418" w:type="dxa"/>
            <w:vMerge/>
            <w:tcMar>
              <w:top w:w="57" w:type="dxa"/>
              <w:left w:w="57" w:type="dxa"/>
              <w:bottom w:w="57" w:type="dxa"/>
              <w:right w:w="57" w:type="dxa"/>
            </w:tcMar>
            <w:vAlign w:val="center"/>
          </w:tcPr>
          <w:p w14:paraId="42BFCAEB" w14:textId="77777777" w:rsidR="005C63E4" w:rsidRPr="007E3061" w:rsidRDefault="005C63E4" w:rsidP="007E3061">
            <w:pPr>
              <w:autoSpaceDE w:val="0"/>
              <w:autoSpaceDN w:val="0"/>
              <w:adjustRightInd w:val="0"/>
              <w:spacing w:line="240" w:lineRule="auto"/>
              <w:jc w:val="both"/>
              <w:rPr>
                <w:rFonts w:ascii="Arial" w:hAnsi="Arial" w:cs="Arial"/>
                <w:sz w:val="20"/>
                <w:szCs w:val="20"/>
              </w:rPr>
            </w:pPr>
          </w:p>
        </w:tc>
        <w:tc>
          <w:tcPr>
            <w:tcW w:w="1134" w:type="dxa"/>
            <w:tcMar>
              <w:top w:w="57" w:type="dxa"/>
              <w:left w:w="57" w:type="dxa"/>
              <w:bottom w:w="57" w:type="dxa"/>
              <w:right w:w="57" w:type="dxa"/>
            </w:tcMar>
            <w:vAlign w:val="center"/>
          </w:tcPr>
          <w:p w14:paraId="52D8735C"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75-99 </w:t>
            </w:r>
          </w:p>
          <w:p w14:paraId="54CE7008"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110-134</w:t>
            </w:r>
          </w:p>
        </w:tc>
        <w:tc>
          <w:tcPr>
            <w:tcW w:w="850" w:type="dxa"/>
            <w:tcMar>
              <w:top w:w="57" w:type="dxa"/>
              <w:left w:w="57" w:type="dxa"/>
              <w:bottom w:w="57" w:type="dxa"/>
              <w:right w:w="57" w:type="dxa"/>
            </w:tcMar>
            <w:vAlign w:val="center"/>
          </w:tcPr>
          <w:p w14:paraId="0EACB40F"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86 </w:t>
            </w:r>
          </w:p>
          <w:p w14:paraId="12844C10"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119 </w:t>
            </w:r>
          </w:p>
        </w:tc>
        <w:tc>
          <w:tcPr>
            <w:tcW w:w="1134" w:type="dxa"/>
            <w:tcMar>
              <w:top w:w="57" w:type="dxa"/>
              <w:left w:w="57" w:type="dxa"/>
              <w:bottom w:w="57" w:type="dxa"/>
              <w:right w:w="57" w:type="dxa"/>
            </w:tcMar>
            <w:vAlign w:val="center"/>
          </w:tcPr>
          <w:p w14:paraId="7866C685"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10 </w:t>
            </w:r>
          </w:p>
          <w:p w14:paraId="19DACBD0"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8 </w:t>
            </w:r>
          </w:p>
        </w:tc>
        <w:tc>
          <w:tcPr>
            <w:tcW w:w="1418" w:type="dxa"/>
            <w:vMerge/>
            <w:tcMar>
              <w:top w:w="57" w:type="dxa"/>
              <w:left w:w="57" w:type="dxa"/>
              <w:bottom w:w="57" w:type="dxa"/>
              <w:right w:w="57" w:type="dxa"/>
            </w:tcMar>
            <w:vAlign w:val="center"/>
          </w:tcPr>
          <w:p w14:paraId="79C9A8D3" w14:textId="77777777" w:rsidR="005C63E4" w:rsidRPr="007E3061" w:rsidRDefault="005C63E4" w:rsidP="007E3061">
            <w:pPr>
              <w:autoSpaceDE w:val="0"/>
              <w:autoSpaceDN w:val="0"/>
              <w:adjustRightInd w:val="0"/>
              <w:spacing w:line="240" w:lineRule="auto"/>
              <w:jc w:val="both"/>
              <w:rPr>
                <w:rFonts w:ascii="Arial" w:hAnsi="Arial" w:cs="Arial"/>
                <w:sz w:val="20"/>
                <w:szCs w:val="20"/>
                <w:lang w:val="en-US"/>
              </w:rPr>
            </w:pPr>
          </w:p>
        </w:tc>
        <w:tc>
          <w:tcPr>
            <w:tcW w:w="1417" w:type="dxa"/>
            <w:vMerge/>
            <w:tcMar>
              <w:top w:w="57" w:type="dxa"/>
              <w:left w:w="57" w:type="dxa"/>
              <w:bottom w:w="57" w:type="dxa"/>
              <w:right w:w="57" w:type="dxa"/>
            </w:tcMar>
            <w:vAlign w:val="center"/>
          </w:tcPr>
          <w:p w14:paraId="485EA4AE" w14:textId="77777777" w:rsidR="005C63E4" w:rsidRPr="007E3061" w:rsidRDefault="005C63E4" w:rsidP="007E3061">
            <w:pPr>
              <w:pStyle w:val="Default"/>
              <w:jc w:val="both"/>
              <w:rPr>
                <w:rFonts w:ascii="Arial" w:hAnsi="Arial" w:cs="Arial"/>
                <w:b/>
                <w:bCs/>
                <w:sz w:val="20"/>
                <w:szCs w:val="20"/>
                <w:lang w:val="en-US"/>
              </w:rPr>
            </w:pPr>
          </w:p>
        </w:tc>
      </w:tr>
      <w:tr w:rsidR="005C63E4" w:rsidRPr="007E3061" w14:paraId="12A08A58" w14:textId="77777777" w:rsidTr="005825F7">
        <w:trPr>
          <w:trHeight w:val="1042"/>
        </w:trPr>
        <w:tc>
          <w:tcPr>
            <w:tcW w:w="1560" w:type="dxa"/>
            <w:tcMar>
              <w:top w:w="57" w:type="dxa"/>
              <w:left w:w="57" w:type="dxa"/>
              <w:bottom w:w="57" w:type="dxa"/>
              <w:right w:w="57" w:type="dxa"/>
            </w:tcMar>
            <w:vAlign w:val="center"/>
          </w:tcPr>
          <w:p w14:paraId="4FC5FEBC"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rPr>
              <w:t>Lemon</w:t>
            </w:r>
          </w:p>
        </w:tc>
        <w:tc>
          <w:tcPr>
            <w:tcW w:w="1147" w:type="dxa"/>
            <w:vMerge/>
            <w:tcMar>
              <w:top w:w="57" w:type="dxa"/>
              <w:left w:w="57" w:type="dxa"/>
              <w:bottom w:w="57" w:type="dxa"/>
              <w:right w:w="57" w:type="dxa"/>
            </w:tcMar>
            <w:vAlign w:val="center"/>
          </w:tcPr>
          <w:p w14:paraId="79CA53ED" w14:textId="77777777" w:rsidR="005C63E4" w:rsidRPr="007E3061" w:rsidRDefault="005C63E4" w:rsidP="007E3061">
            <w:pPr>
              <w:autoSpaceDE w:val="0"/>
              <w:autoSpaceDN w:val="0"/>
              <w:adjustRightInd w:val="0"/>
              <w:spacing w:line="240" w:lineRule="auto"/>
              <w:jc w:val="both"/>
              <w:rPr>
                <w:rFonts w:ascii="Arial" w:hAnsi="Arial" w:cs="Arial"/>
                <w:i/>
                <w:iCs/>
                <w:sz w:val="20"/>
                <w:szCs w:val="20"/>
              </w:rPr>
            </w:pPr>
          </w:p>
        </w:tc>
        <w:tc>
          <w:tcPr>
            <w:tcW w:w="1404" w:type="dxa"/>
            <w:vMerge/>
            <w:tcMar>
              <w:top w:w="57" w:type="dxa"/>
              <w:left w:w="57" w:type="dxa"/>
              <w:bottom w:w="57" w:type="dxa"/>
              <w:right w:w="57" w:type="dxa"/>
            </w:tcMar>
            <w:vAlign w:val="center"/>
          </w:tcPr>
          <w:p w14:paraId="62029EEF" w14:textId="77777777" w:rsidR="005C63E4" w:rsidRPr="007E3061" w:rsidRDefault="005C63E4" w:rsidP="007E3061">
            <w:pPr>
              <w:pStyle w:val="Default"/>
              <w:jc w:val="both"/>
              <w:rPr>
                <w:rFonts w:ascii="Arial" w:hAnsi="Arial" w:cs="Arial"/>
                <w:sz w:val="20"/>
                <w:szCs w:val="20"/>
                <w:lang w:val="en-US"/>
              </w:rPr>
            </w:pPr>
          </w:p>
        </w:tc>
        <w:tc>
          <w:tcPr>
            <w:tcW w:w="1418" w:type="dxa"/>
            <w:tcMar>
              <w:top w:w="57" w:type="dxa"/>
              <w:left w:w="57" w:type="dxa"/>
              <w:bottom w:w="57" w:type="dxa"/>
              <w:right w:w="57" w:type="dxa"/>
            </w:tcMar>
            <w:vAlign w:val="center"/>
          </w:tcPr>
          <w:p w14:paraId="19983023"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 xml:space="preserve">0.01 mg/kg (n=5) </w:t>
            </w:r>
          </w:p>
          <w:p w14:paraId="7E7B651C" w14:textId="77777777" w:rsidR="005C63E4" w:rsidRPr="007E3061" w:rsidRDefault="005C63E4" w:rsidP="007E3061">
            <w:pPr>
              <w:pStyle w:val="Default"/>
              <w:jc w:val="both"/>
              <w:rPr>
                <w:rFonts w:ascii="Arial" w:hAnsi="Arial" w:cs="Arial"/>
                <w:sz w:val="20"/>
                <w:szCs w:val="20"/>
                <w:lang w:val="en-US"/>
              </w:rPr>
            </w:pPr>
            <w:r w:rsidRPr="007E3061">
              <w:rPr>
                <w:rFonts w:ascii="Arial" w:hAnsi="Arial" w:cs="Arial"/>
                <w:sz w:val="20"/>
                <w:szCs w:val="20"/>
                <w:lang w:val="en-US"/>
              </w:rPr>
              <w:t>0.1 mg/kg (n=5)</w:t>
            </w:r>
          </w:p>
        </w:tc>
        <w:tc>
          <w:tcPr>
            <w:tcW w:w="1417" w:type="dxa"/>
            <w:vMerge/>
            <w:tcMar>
              <w:top w:w="57" w:type="dxa"/>
              <w:left w:w="57" w:type="dxa"/>
              <w:bottom w:w="57" w:type="dxa"/>
              <w:right w:w="57" w:type="dxa"/>
            </w:tcMar>
            <w:vAlign w:val="center"/>
          </w:tcPr>
          <w:p w14:paraId="5EE2DE6D" w14:textId="77777777" w:rsidR="005C63E4" w:rsidRPr="007E3061" w:rsidRDefault="005C63E4" w:rsidP="007E3061">
            <w:pPr>
              <w:pStyle w:val="Default"/>
              <w:jc w:val="both"/>
              <w:rPr>
                <w:rFonts w:ascii="Arial" w:hAnsi="Arial" w:cs="Arial"/>
                <w:sz w:val="20"/>
                <w:szCs w:val="20"/>
                <w:lang w:val="en-US"/>
              </w:rPr>
            </w:pPr>
          </w:p>
        </w:tc>
        <w:tc>
          <w:tcPr>
            <w:tcW w:w="1418" w:type="dxa"/>
            <w:vMerge/>
            <w:tcMar>
              <w:top w:w="57" w:type="dxa"/>
              <w:left w:w="57" w:type="dxa"/>
              <w:bottom w:w="57" w:type="dxa"/>
              <w:right w:w="57" w:type="dxa"/>
            </w:tcMar>
            <w:vAlign w:val="center"/>
          </w:tcPr>
          <w:p w14:paraId="407BF428" w14:textId="77777777" w:rsidR="005C63E4" w:rsidRPr="007E3061" w:rsidRDefault="005C63E4" w:rsidP="007E3061">
            <w:pPr>
              <w:autoSpaceDE w:val="0"/>
              <w:autoSpaceDN w:val="0"/>
              <w:adjustRightInd w:val="0"/>
              <w:spacing w:line="240" w:lineRule="auto"/>
              <w:jc w:val="both"/>
              <w:rPr>
                <w:rFonts w:ascii="Arial" w:hAnsi="Arial" w:cs="Arial"/>
                <w:sz w:val="20"/>
                <w:szCs w:val="20"/>
              </w:rPr>
            </w:pPr>
          </w:p>
        </w:tc>
        <w:tc>
          <w:tcPr>
            <w:tcW w:w="1134" w:type="dxa"/>
            <w:tcMar>
              <w:top w:w="57" w:type="dxa"/>
              <w:left w:w="57" w:type="dxa"/>
              <w:bottom w:w="57" w:type="dxa"/>
              <w:right w:w="57" w:type="dxa"/>
            </w:tcMar>
            <w:vAlign w:val="center"/>
          </w:tcPr>
          <w:p w14:paraId="6E528655"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74-93</w:t>
            </w:r>
          </w:p>
          <w:p w14:paraId="6EF868FB"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 xml:space="preserve"> 62-89  </w:t>
            </w:r>
          </w:p>
        </w:tc>
        <w:tc>
          <w:tcPr>
            <w:tcW w:w="850" w:type="dxa"/>
            <w:tcMar>
              <w:top w:w="57" w:type="dxa"/>
              <w:left w:w="57" w:type="dxa"/>
              <w:bottom w:w="57" w:type="dxa"/>
              <w:right w:w="57" w:type="dxa"/>
            </w:tcMar>
            <w:vAlign w:val="center"/>
          </w:tcPr>
          <w:p w14:paraId="4AE059FF"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84</w:t>
            </w:r>
          </w:p>
          <w:p w14:paraId="1BE96C5F"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76</w:t>
            </w:r>
          </w:p>
        </w:tc>
        <w:tc>
          <w:tcPr>
            <w:tcW w:w="1134" w:type="dxa"/>
            <w:tcMar>
              <w:top w:w="57" w:type="dxa"/>
              <w:left w:w="57" w:type="dxa"/>
              <w:bottom w:w="57" w:type="dxa"/>
              <w:right w:w="57" w:type="dxa"/>
            </w:tcMar>
            <w:vAlign w:val="center"/>
          </w:tcPr>
          <w:p w14:paraId="64EF3F18"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10</w:t>
            </w:r>
          </w:p>
          <w:p w14:paraId="4954599B" w14:textId="77777777" w:rsidR="005C63E4" w:rsidRPr="007E3061" w:rsidRDefault="005C63E4" w:rsidP="007E3061">
            <w:pPr>
              <w:pStyle w:val="Default"/>
              <w:jc w:val="both"/>
              <w:rPr>
                <w:rFonts w:ascii="Arial" w:hAnsi="Arial" w:cs="Arial"/>
                <w:sz w:val="20"/>
                <w:szCs w:val="20"/>
              </w:rPr>
            </w:pPr>
            <w:r w:rsidRPr="007E3061">
              <w:rPr>
                <w:rFonts w:ascii="Arial" w:hAnsi="Arial" w:cs="Arial"/>
                <w:sz w:val="20"/>
                <w:szCs w:val="20"/>
              </w:rPr>
              <w:t>13</w:t>
            </w:r>
          </w:p>
        </w:tc>
        <w:tc>
          <w:tcPr>
            <w:tcW w:w="1418" w:type="dxa"/>
            <w:vMerge/>
            <w:tcMar>
              <w:top w:w="57" w:type="dxa"/>
              <w:left w:w="57" w:type="dxa"/>
              <w:bottom w:w="57" w:type="dxa"/>
              <w:right w:w="57" w:type="dxa"/>
            </w:tcMar>
            <w:vAlign w:val="center"/>
          </w:tcPr>
          <w:p w14:paraId="43FE59A3" w14:textId="77777777" w:rsidR="005C63E4" w:rsidRPr="007E3061" w:rsidRDefault="005C63E4" w:rsidP="007E3061">
            <w:pPr>
              <w:autoSpaceDE w:val="0"/>
              <w:autoSpaceDN w:val="0"/>
              <w:adjustRightInd w:val="0"/>
              <w:spacing w:line="240" w:lineRule="auto"/>
              <w:jc w:val="both"/>
              <w:rPr>
                <w:rFonts w:ascii="Arial" w:hAnsi="Arial" w:cs="Arial"/>
                <w:sz w:val="20"/>
                <w:szCs w:val="20"/>
                <w:lang w:val="en-US"/>
              </w:rPr>
            </w:pPr>
          </w:p>
        </w:tc>
        <w:tc>
          <w:tcPr>
            <w:tcW w:w="1417" w:type="dxa"/>
            <w:vMerge/>
            <w:tcMar>
              <w:top w:w="57" w:type="dxa"/>
              <w:left w:w="57" w:type="dxa"/>
              <w:bottom w:w="57" w:type="dxa"/>
              <w:right w:w="57" w:type="dxa"/>
            </w:tcMar>
            <w:vAlign w:val="center"/>
          </w:tcPr>
          <w:p w14:paraId="0FC1A340" w14:textId="77777777" w:rsidR="005C63E4" w:rsidRPr="007E3061" w:rsidRDefault="005C63E4" w:rsidP="007E3061">
            <w:pPr>
              <w:pStyle w:val="Default"/>
              <w:jc w:val="both"/>
              <w:rPr>
                <w:rFonts w:ascii="Arial" w:hAnsi="Arial" w:cs="Arial"/>
                <w:b/>
                <w:bCs/>
                <w:sz w:val="20"/>
                <w:szCs w:val="20"/>
                <w:lang w:val="en-US"/>
              </w:rPr>
            </w:pPr>
          </w:p>
        </w:tc>
      </w:tr>
    </w:tbl>
    <w:p w14:paraId="33E81F5F" w14:textId="77777777" w:rsidR="005C63E4" w:rsidRPr="007E3061" w:rsidRDefault="005C63E4" w:rsidP="007E3061">
      <w:pPr>
        <w:spacing w:line="240" w:lineRule="auto"/>
        <w:jc w:val="both"/>
        <w:rPr>
          <w:rFonts w:ascii="Arial" w:hAnsi="Arial" w:cs="Arial"/>
          <w:sz w:val="20"/>
          <w:szCs w:val="20"/>
          <w:lang w:val="en-GB"/>
        </w:rPr>
      </w:pPr>
    </w:p>
    <w:p w14:paraId="6B084B56" w14:textId="77777777" w:rsidR="005C63E4" w:rsidRPr="007E3061" w:rsidRDefault="005C63E4" w:rsidP="007E3061">
      <w:pPr>
        <w:spacing w:line="240" w:lineRule="auto"/>
        <w:jc w:val="both"/>
        <w:rPr>
          <w:rFonts w:ascii="Arial" w:hAnsi="Arial" w:cs="Arial"/>
          <w:sz w:val="20"/>
          <w:szCs w:val="20"/>
          <w:lang w:val="en-GB"/>
        </w:rPr>
      </w:pPr>
    </w:p>
    <w:p w14:paraId="383F1B8D" w14:textId="77777777" w:rsidR="00735132" w:rsidRPr="007E3061" w:rsidRDefault="00735132" w:rsidP="007E3061">
      <w:pPr>
        <w:spacing w:line="240" w:lineRule="auto"/>
        <w:jc w:val="both"/>
        <w:rPr>
          <w:rFonts w:ascii="Arial" w:hAnsi="Arial" w:cs="Arial"/>
          <w:sz w:val="20"/>
          <w:szCs w:val="20"/>
        </w:rPr>
        <w:sectPr w:rsidR="00735132" w:rsidRPr="007E3061">
          <w:headerReference w:type="even" r:id="rId51"/>
          <w:footerReference w:type="even" r:id="rId52"/>
          <w:footerReference w:type="default" r:id="rId53"/>
          <w:headerReference w:type="first" r:id="rId54"/>
          <w:footerReference w:type="first" r:id="rId55"/>
          <w:pgSz w:w="16838" w:h="11906" w:orient="landscape"/>
          <w:pgMar w:top="1418" w:right="1418" w:bottom="1418" w:left="1418" w:header="709" w:footer="709" w:gutter="0"/>
          <w:cols w:space="720"/>
          <w:docGrid w:linePitch="600" w:charSpace="36864"/>
        </w:sectPr>
      </w:pPr>
    </w:p>
    <w:p w14:paraId="6810CD0F" w14:textId="77777777" w:rsidR="00735132" w:rsidRPr="007E3061" w:rsidRDefault="00735132" w:rsidP="007E3061">
      <w:pPr>
        <w:spacing w:line="240" w:lineRule="auto"/>
        <w:jc w:val="both"/>
        <w:rPr>
          <w:rFonts w:ascii="Arial" w:hAnsi="Arial" w:cs="Arial"/>
          <w:sz w:val="20"/>
          <w:szCs w:val="20"/>
          <w:lang w:val="en-GB"/>
        </w:rPr>
      </w:pPr>
    </w:p>
    <w:p w14:paraId="6797944F" w14:textId="77777777" w:rsidR="00735132" w:rsidRPr="007E3061" w:rsidRDefault="00735132" w:rsidP="007E3061">
      <w:pPr>
        <w:pStyle w:val="Sous-titre"/>
        <w:spacing w:after="0"/>
        <w:jc w:val="both"/>
        <w:rPr>
          <w:b w:val="0"/>
          <w:bCs w:val="0"/>
          <w:sz w:val="20"/>
          <w:szCs w:val="20"/>
          <w:lang w:val="en-GB"/>
        </w:rPr>
      </w:pPr>
      <w:r w:rsidRPr="007E3061">
        <w:rPr>
          <w:sz w:val="20"/>
          <w:szCs w:val="20"/>
          <w:lang w:val="en-GB"/>
        </w:rPr>
        <w:t>Annex 4: Toxicology and metabolism –active substance</w:t>
      </w:r>
    </w:p>
    <w:p w14:paraId="3D218F10" w14:textId="77777777" w:rsidR="00A85C0C" w:rsidRPr="007E3061" w:rsidRDefault="00A85C0C" w:rsidP="007E3061">
      <w:pPr>
        <w:pStyle w:val="BfRBBTitel"/>
        <w:ind w:firstLine="708"/>
        <w:jc w:val="both"/>
        <w:rPr>
          <w:b w:val="0"/>
          <w:bCs w:val="0"/>
          <w:sz w:val="20"/>
          <w:szCs w:val="20"/>
          <w:lang w:val="en-GB"/>
        </w:rPr>
      </w:pPr>
    </w:p>
    <w:p w14:paraId="4B7A3606" w14:textId="77777777" w:rsidR="00A85C0C" w:rsidRPr="007E3061" w:rsidRDefault="00A85C0C" w:rsidP="007E3061">
      <w:pPr>
        <w:pStyle w:val="BfRBBTitel"/>
        <w:pBdr>
          <w:top w:val="single" w:sz="4" w:space="1" w:color="auto"/>
          <w:left w:val="single" w:sz="4" w:space="4" w:color="auto"/>
          <w:bottom w:val="single" w:sz="4" w:space="1" w:color="auto"/>
          <w:right w:val="single" w:sz="4" w:space="4" w:color="auto"/>
        </w:pBdr>
        <w:jc w:val="both"/>
        <w:rPr>
          <w:sz w:val="20"/>
          <w:szCs w:val="20"/>
          <w:lang w:val="en-GB"/>
        </w:rPr>
      </w:pPr>
      <w:r w:rsidRPr="007E3061">
        <w:rPr>
          <w:sz w:val="20"/>
          <w:szCs w:val="20"/>
          <w:lang w:val="en-GB"/>
        </w:rPr>
        <w:t>&lt;BRODIFACOUM&gt;</w:t>
      </w:r>
    </w:p>
    <w:p w14:paraId="2A775C86" w14:textId="77777777" w:rsidR="00A85C0C" w:rsidRPr="007E3061" w:rsidRDefault="00A85C0C" w:rsidP="007E3061">
      <w:pPr>
        <w:pStyle w:val="BfRBBTitel"/>
        <w:jc w:val="both"/>
        <w:rPr>
          <w:b w:val="0"/>
          <w:bCs w:val="0"/>
          <w:sz w:val="20"/>
          <w:szCs w:val="20"/>
          <w:lang w:val="en-GB"/>
        </w:rPr>
      </w:pPr>
    </w:p>
    <w:p w14:paraId="40253A13" w14:textId="77777777" w:rsidR="00A85C0C" w:rsidRPr="007E3061" w:rsidRDefault="00A85C0C" w:rsidP="007E3061">
      <w:pPr>
        <w:pStyle w:val="BfRBBTitel"/>
        <w:jc w:val="both"/>
        <w:rPr>
          <w:b w:val="0"/>
          <w:bCs w:val="0"/>
          <w:sz w:val="20"/>
          <w:szCs w:val="20"/>
          <w:lang w:val="en-GB"/>
        </w:rPr>
      </w:pPr>
      <w:r w:rsidRPr="007E3061">
        <w:rPr>
          <w:b w:val="0"/>
          <w:bCs w:val="0"/>
          <w:sz w:val="20"/>
          <w:szCs w:val="20"/>
          <w:lang w:val="en-GB"/>
        </w:rPr>
        <w:t xml:space="preserve">Threshold Limits and other Values for Human Health Risk Assessment </w:t>
      </w:r>
    </w:p>
    <w:p w14:paraId="6F31C9FC" w14:textId="77777777" w:rsidR="00A85C0C" w:rsidRPr="007E3061" w:rsidRDefault="00A85C0C" w:rsidP="007E3061">
      <w:pPr>
        <w:pStyle w:val="BfRBBStandard"/>
        <w:rPr>
          <w:sz w:val="20"/>
          <w:szCs w:val="20"/>
          <w:lang w:val="en-GB"/>
        </w:rPr>
      </w:pPr>
    </w:p>
    <w:p w14:paraId="641EB5A4" w14:textId="77777777" w:rsidR="00A85C0C" w:rsidRPr="007E3061" w:rsidRDefault="00A85C0C" w:rsidP="007E3061">
      <w:pPr>
        <w:pStyle w:val="BfRBBStandard"/>
        <w:rPr>
          <w:sz w:val="20"/>
          <w:szCs w:val="20"/>
          <w:lang w:val="en-GB"/>
        </w:rPr>
      </w:pPr>
      <w:r w:rsidRPr="007E3061">
        <w:rPr>
          <w:sz w:val="20"/>
          <w:szCs w:val="20"/>
          <w:lang w:val="en-GB"/>
        </w:rPr>
        <w:t>Date: 19/11/2014</w:t>
      </w:r>
    </w:p>
    <w:p w14:paraId="092B4067" w14:textId="77777777" w:rsidR="00A85C0C" w:rsidRPr="007E3061" w:rsidRDefault="00A85C0C" w:rsidP="007E3061">
      <w:pPr>
        <w:pStyle w:val="BfRBBStandard"/>
        <w:rPr>
          <w:sz w:val="20"/>
          <w:szCs w:val="20"/>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3261"/>
        <w:gridCol w:w="1417"/>
      </w:tblGrid>
      <w:tr w:rsidR="00A85C0C" w:rsidRPr="007E3061" w14:paraId="04D943A6" w14:textId="77777777" w:rsidTr="007E3061">
        <w:trPr>
          <w:cantSplit/>
          <w:tblHeader/>
        </w:trPr>
        <w:tc>
          <w:tcPr>
            <w:tcW w:w="9214" w:type="dxa"/>
            <w:gridSpan w:val="4"/>
          </w:tcPr>
          <w:p w14:paraId="5B527181" w14:textId="77777777" w:rsidR="00A85C0C" w:rsidRPr="007E3061" w:rsidRDefault="00A85C0C" w:rsidP="007E3061">
            <w:pPr>
              <w:pStyle w:val="BfRBBTabelle"/>
              <w:spacing w:before="0" w:after="0"/>
              <w:jc w:val="both"/>
              <w:rPr>
                <w:b/>
                <w:bCs/>
                <w:lang w:val="en-GB"/>
              </w:rPr>
            </w:pPr>
            <w:r w:rsidRPr="007E3061">
              <w:rPr>
                <w:b/>
                <w:snapToGrid w:val="0"/>
                <w:lang w:val="en-GB"/>
              </w:rPr>
              <w:t>Summary</w:t>
            </w:r>
          </w:p>
        </w:tc>
      </w:tr>
      <w:tr w:rsidR="00A85C0C" w:rsidRPr="007E3061" w14:paraId="25001EBB" w14:textId="77777777" w:rsidTr="007E3061">
        <w:trPr>
          <w:tblHeader/>
        </w:trPr>
        <w:tc>
          <w:tcPr>
            <w:tcW w:w="2410" w:type="dxa"/>
          </w:tcPr>
          <w:p w14:paraId="1E04EC5B" w14:textId="77777777" w:rsidR="00A85C0C" w:rsidRPr="007E3061" w:rsidRDefault="00A85C0C" w:rsidP="007E3061">
            <w:pPr>
              <w:pStyle w:val="BfRBBTabelle"/>
              <w:spacing w:before="0" w:after="0"/>
              <w:jc w:val="both"/>
              <w:rPr>
                <w:lang w:val="en-GB"/>
              </w:rPr>
            </w:pPr>
          </w:p>
        </w:tc>
        <w:tc>
          <w:tcPr>
            <w:tcW w:w="2126" w:type="dxa"/>
            <w:vAlign w:val="bottom"/>
          </w:tcPr>
          <w:p w14:paraId="3DEC299D" w14:textId="77777777" w:rsidR="00A85C0C" w:rsidRPr="007E3061" w:rsidRDefault="00A85C0C" w:rsidP="007E3061">
            <w:pPr>
              <w:pStyle w:val="BfRBBTabelle"/>
              <w:spacing w:before="0" w:after="0"/>
              <w:jc w:val="both"/>
              <w:rPr>
                <w:lang w:val="en-GB"/>
              </w:rPr>
            </w:pPr>
            <w:r w:rsidRPr="007E3061">
              <w:rPr>
                <w:lang w:val="en-GB"/>
              </w:rPr>
              <w:t>Value</w:t>
            </w:r>
          </w:p>
        </w:tc>
        <w:tc>
          <w:tcPr>
            <w:tcW w:w="3261" w:type="dxa"/>
            <w:vAlign w:val="bottom"/>
          </w:tcPr>
          <w:p w14:paraId="28053B9C" w14:textId="77777777" w:rsidR="00A85C0C" w:rsidRPr="007E3061" w:rsidRDefault="00A85C0C" w:rsidP="007E3061">
            <w:pPr>
              <w:pStyle w:val="BfRBBTabelle"/>
              <w:spacing w:before="0" w:after="0"/>
              <w:jc w:val="both"/>
              <w:rPr>
                <w:lang w:val="en-GB"/>
              </w:rPr>
            </w:pPr>
            <w:r w:rsidRPr="007E3061">
              <w:rPr>
                <w:lang w:val="en-GB"/>
              </w:rPr>
              <w:t>Study</w:t>
            </w:r>
          </w:p>
        </w:tc>
        <w:tc>
          <w:tcPr>
            <w:tcW w:w="1417" w:type="dxa"/>
            <w:vAlign w:val="bottom"/>
          </w:tcPr>
          <w:p w14:paraId="6BCCA5C3" w14:textId="77777777" w:rsidR="00A85C0C" w:rsidRPr="007E3061" w:rsidRDefault="00A85C0C" w:rsidP="007E3061">
            <w:pPr>
              <w:pStyle w:val="BfRBBTabelle"/>
              <w:spacing w:before="0" w:after="0"/>
              <w:jc w:val="both"/>
              <w:rPr>
                <w:lang w:val="en-GB"/>
              </w:rPr>
            </w:pPr>
            <w:r w:rsidRPr="007E3061">
              <w:rPr>
                <w:lang w:val="en-GB"/>
              </w:rPr>
              <w:t>SF</w:t>
            </w:r>
          </w:p>
        </w:tc>
      </w:tr>
      <w:tr w:rsidR="00A85C0C" w:rsidRPr="007E3061" w14:paraId="678B7E50" w14:textId="77777777" w:rsidTr="007E3061">
        <w:tc>
          <w:tcPr>
            <w:tcW w:w="2410" w:type="dxa"/>
          </w:tcPr>
          <w:p w14:paraId="10A7AD33" w14:textId="77777777" w:rsidR="00A85C0C" w:rsidRPr="007E3061" w:rsidRDefault="00A85C0C" w:rsidP="007E3061">
            <w:pPr>
              <w:pStyle w:val="BfRBBTabelle"/>
              <w:spacing w:before="0" w:after="0"/>
              <w:jc w:val="both"/>
              <w:rPr>
                <w:lang w:val="en-GB"/>
              </w:rPr>
            </w:pPr>
            <w:r w:rsidRPr="007E3061">
              <w:rPr>
                <w:lang w:val="en-GB"/>
              </w:rPr>
              <w:t>AEL long-term</w:t>
            </w:r>
          </w:p>
        </w:tc>
        <w:tc>
          <w:tcPr>
            <w:tcW w:w="2126" w:type="dxa"/>
          </w:tcPr>
          <w:p w14:paraId="0BAC3906" w14:textId="77777777" w:rsidR="00A85C0C" w:rsidRPr="007E3061" w:rsidRDefault="00A85C0C" w:rsidP="007E3061">
            <w:pPr>
              <w:pStyle w:val="BfRBBTabelle"/>
              <w:spacing w:before="0" w:after="0"/>
              <w:jc w:val="both"/>
              <w:rPr>
                <w:lang w:val="en-GB"/>
              </w:rPr>
            </w:pPr>
            <w:r w:rsidRPr="007E3061">
              <w:rPr>
                <w:lang w:val="en-GB"/>
              </w:rPr>
              <w:t>3.3 x 10</w:t>
            </w:r>
            <w:r w:rsidRPr="007E3061">
              <w:rPr>
                <w:vertAlign w:val="superscript"/>
                <w:lang w:val="en-GB"/>
              </w:rPr>
              <w:t>-6</w:t>
            </w:r>
            <w:r w:rsidRPr="007E3061">
              <w:rPr>
                <w:lang w:val="en-GB"/>
              </w:rPr>
              <w:t xml:space="preserve"> mg/kg bw/d</w:t>
            </w:r>
          </w:p>
        </w:tc>
        <w:tc>
          <w:tcPr>
            <w:tcW w:w="3261" w:type="dxa"/>
          </w:tcPr>
          <w:p w14:paraId="69145732" w14:textId="77777777" w:rsidR="00A85C0C" w:rsidRPr="007E3061" w:rsidRDefault="00A85C0C" w:rsidP="007E3061">
            <w:pPr>
              <w:pStyle w:val="BfRBBTabelle"/>
              <w:spacing w:before="0" w:after="0"/>
              <w:jc w:val="both"/>
              <w:rPr>
                <w:lang w:val="en-GB"/>
              </w:rPr>
            </w:pPr>
            <w:r w:rsidRPr="007E3061">
              <w:rPr>
                <w:lang w:val="en-GB"/>
              </w:rPr>
              <w:t>Reproductive 2-generation study in rats</w:t>
            </w:r>
          </w:p>
        </w:tc>
        <w:tc>
          <w:tcPr>
            <w:tcW w:w="1417" w:type="dxa"/>
          </w:tcPr>
          <w:p w14:paraId="4C6205F6" w14:textId="77777777" w:rsidR="00A85C0C" w:rsidRPr="007E3061" w:rsidRDefault="00A85C0C" w:rsidP="007E3061">
            <w:pPr>
              <w:pStyle w:val="BfRBBTabelle"/>
              <w:spacing w:before="0" w:after="0"/>
              <w:jc w:val="both"/>
              <w:rPr>
                <w:lang w:val="en-GB"/>
              </w:rPr>
            </w:pPr>
            <w:r w:rsidRPr="007E3061">
              <w:rPr>
                <w:lang w:val="en-GB"/>
              </w:rPr>
              <w:t>300</w:t>
            </w:r>
          </w:p>
        </w:tc>
      </w:tr>
      <w:tr w:rsidR="00A85C0C" w:rsidRPr="007E3061" w14:paraId="5424C42E" w14:textId="77777777" w:rsidTr="007E3061">
        <w:tc>
          <w:tcPr>
            <w:tcW w:w="2410" w:type="dxa"/>
          </w:tcPr>
          <w:p w14:paraId="6D79BBFF" w14:textId="77777777" w:rsidR="00A85C0C" w:rsidRPr="007E3061" w:rsidRDefault="00A85C0C" w:rsidP="007E3061">
            <w:pPr>
              <w:pStyle w:val="BfRBBTabelle"/>
              <w:spacing w:before="0" w:after="0"/>
              <w:jc w:val="both"/>
              <w:rPr>
                <w:lang w:val="en-GB"/>
              </w:rPr>
            </w:pPr>
            <w:r w:rsidRPr="007E3061">
              <w:rPr>
                <w:lang w:val="en-GB"/>
              </w:rPr>
              <w:t>AEL medium-term</w:t>
            </w:r>
          </w:p>
        </w:tc>
        <w:tc>
          <w:tcPr>
            <w:tcW w:w="2126" w:type="dxa"/>
          </w:tcPr>
          <w:p w14:paraId="722E05EB" w14:textId="77777777" w:rsidR="00A85C0C" w:rsidRPr="007E3061" w:rsidRDefault="00A85C0C" w:rsidP="007E3061">
            <w:pPr>
              <w:pStyle w:val="BfRBBTabelle"/>
              <w:spacing w:before="0" w:after="0"/>
              <w:jc w:val="both"/>
              <w:rPr>
                <w:lang w:val="en-GB"/>
              </w:rPr>
            </w:pPr>
            <w:r w:rsidRPr="007E3061">
              <w:rPr>
                <w:lang w:val="en-GB"/>
              </w:rPr>
              <w:t>6.67 x 10</w:t>
            </w:r>
            <w:r w:rsidRPr="007E3061">
              <w:rPr>
                <w:vertAlign w:val="superscript"/>
                <w:lang w:val="en-GB"/>
              </w:rPr>
              <w:t>-6</w:t>
            </w:r>
            <w:r w:rsidRPr="007E3061">
              <w:rPr>
                <w:lang w:val="en-GB"/>
              </w:rPr>
              <w:t xml:space="preserve"> mg/kg bw/d</w:t>
            </w:r>
          </w:p>
        </w:tc>
        <w:tc>
          <w:tcPr>
            <w:tcW w:w="3261" w:type="dxa"/>
          </w:tcPr>
          <w:p w14:paraId="6AA5F1F1" w14:textId="77777777" w:rsidR="00A85C0C" w:rsidRPr="007E3061" w:rsidRDefault="00A85C0C" w:rsidP="007E3061">
            <w:pPr>
              <w:pStyle w:val="BfRBBTabelle"/>
              <w:spacing w:before="0" w:after="0"/>
              <w:jc w:val="both"/>
              <w:rPr>
                <w:lang w:val="en-GB"/>
              </w:rPr>
            </w:pPr>
            <w:r w:rsidRPr="007E3061">
              <w:rPr>
                <w:lang w:val="en-GB"/>
              </w:rPr>
              <w:t>Maternal toxicity from developmental study in rabbits</w:t>
            </w:r>
          </w:p>
        </w:tc>
        <w:tc>
          <w:tcPr>
            <w:tcW w:w="1417" w:type="dxa"/>
          </w:tcPr>
          <w:p w14:paraId="7B3FA834" w14:textId="77777777" w:rsidR="00A85C0C" w:rsidRPr="007E3061" w:rsidRDefault="00A85C0C" w:rsidP="007E3061">
            <w:pPr>
              <w:pStyle w:val="BfRBBTabelle"/>
              <w:spacing w:before="0" w:after="0"/>
              <w:jc w:val="both"/>
              <w:rPr>
                <w:lang w:val="en-GB"/>
              </w:rPr>
            </w:pPr>
            <w:r w:rsidRPr="007E3061">
              <w:rPr>
                <w:lang w:val="en-GB"/>
              </w:rPr>
              <w:t>300</w:t>
            </w:r>
          </w:p>
        </w:tc>
      </w:tr>
      <w:tr w:rsidR="00A85C0C" w:rsidRPr="007E3061" w14:paraId="4106F7F6" w14:textId="77777777" w:rsidTr="007E3061">
        <w:trPr>
          <w:cantSplit/>
        </w:trPr>
        <w:tc>
          <w:tcPr>
            <w:tcW w:w="2410" w:type="dxa"/>
          </w:tcPr>
          <w:p w14:paraId="21870B21" w14:textId="77777777" w:rsidR="00A85C0C" w:rsidRPr="007E3061" w:rsidRDefault="00A85C0C" w:rsidP="007E3061">
            <w:pPr>
              <w:pStyle w:val="BfRBBTabelle"/>
              <w:spacing w:before="0" w:after="0"/>
              <w:jc w:val="both"/>
              <w:rPr>
                <w:lang w:val="en-GB"/>
              </w:rPr>
            </w:pPr>
            <w:r w:rsidRPr="007E3061">
              <w:rPr>
                <w:lang w:val="en-GB"/>
              </w:rPr>
              <w:t>AEL acute</w:t>
            </w:r>
          </w:p>
          <w:p w14:paraId="54C2B27A" w14:textId="77777777" w:rsidR="00A85C0C" w:rsidRPr="007E3061" w:rsidRDefault="00A85C0C" w:rsidP="007E3061">
            <w:pPr>
              <w:pStyle w:val="BfRBBTabelle"/>
              <w:spacing w:before="0" w:after="0"/>
              <w:jc w:val="both"/>
              <w:rPr>
                <w:lang w:val="en-GB"/>
              </w:rPr>
            </w:pPr>
          </w:p>
          <w:p w14:paraId="4C45C2B8" w14:textId="77777777" w:rsidR="00A85C0C" w:rsidRPr="007E3061" w:rsidRDefault="00A85C0C" w:rsidP="007E3061">
            <w:pPr>
              <w:pStyle w:val="BfRBBTabelle"/>
              <w:spacing w:before="0" w:after="0"/>
              <w:jc w:val="both"/>
              <w:rPr>
                <w:lang w:val="en-GB"/>
              </w:rPr>
            </w:pPr>
            <w:r w:rsidRPr="007E3061">
              <w:rPr>
                <w:lang w:val="en-GB"/>
              </w:rPr>
              <w:t>ADI</w:t>
            </w:r>
          </w:p>
          <w:p w14:paraId="2B4BE2DD" w14:textId="77777777" w:rsidR="00A85C0C" w:rsidRPr="007E3061" w:rsidRDefault="00A85C0C" w:rsidP="007E3061">
            <w:pPr>
              <w:pStyle w:val="BfRBBTabelle"/>
              <w:spacing w:before="0" w:after="0"/>
              <w:jc w:val="both"/>
              <w:rPr>
                <w:lang w:val="en-GB"/>
              </w:rPr>
            </w:pPr>
          </w:p>
          <w:p w14:paraId="194AFFD8" w14:textId="77777777" w:rsidR="00A85C0C" w:rsidRPr="007E3061" w:rsidRDefault="00A85C0C" w:rsidP="007E3061">
            <w:pPr>
              <w:pStyle w:val="BfRBBTabelle"/>
              <w:spacing w:before="0" w:after="0"/>
              <w:jc w:val="both"/>
              <w:rPr>
                <w:lang w:val="en-GB"/>
              </w:rPr>
            </w:pPr>
            <w:r w:rsidRPr="007E3061">
              <w:rPr>
                <w:lang w:val="en-GB"/>
              </w:rPr>
              <w:t>ARfD</w:t>
            </w:r>
          </w:p>
          <w:p w14:paraId="6D45C6DA" w14:textId="77777777" w:rsidR="00A85C0C" w:rsidRPr="007E3061" w:rsidRDefault="00A85C0C" w:rsidP="007E3061">
            <w:pPr>
              <w:pStyle w:val="BfRBBTabelle"/>
              <w:spacing w:before="0" w:after="0"/>
              <w:jc w:val="both"/>
              <w:rPr>
                <w:lang w:val="en-GB"/>
              </w:rPr>
            </w:pPr>
          </w:p>
        </w:tc>
        <w:tc>
          <w:tcPr>
            <w:tcW w:w="2126" w:type="dxa"/>
          </w:tcPr>
          <w:p w14:paraId="28EA7AAE" w14:textId="77777777" w:rsidR="00A85C0C" w:rsidRPr="007E3061" w:rsidRDefault="00A85C0C" w:rsidP="007E3061">
            <w:pPr>
              <w:pStyle w:val="BfRBBTabelle"/>
              <w:spacing w:before="0" w:after="0"/>
              <w:jc w:val="both"/>
              <w:rPr>
                <w:lang w:val="en-GB"/>
              </w:rPr>
            </w:pPr>
            <w:r w:rsidRPr="007E3061">
              <w:rPr>
                <w:lang w:val="en-GB"/>
              </w:rPr>
              <w:t>6.67 x 10</w:t>
            </w:r>
            <w:r w:rsidRPr="007E3061">
              <w:rPr>
                <w:vertAlign w:val="superscript"/>
                <w:lang w:val="en-GB"/>
              </w:rPr>
              <w:t>-6</w:t>
            </w:r>
            <w:r w:rsidRPr="007E3061">
              <w:rPr>
                <w:lang w:val="en-GB"/>
              </w:rPr>
              <w:t xml:space="preserve"> mg/kg bw/d3.3 x 10</w:t>
            </w:r>
            <w:r w:rsidRPr="007E3061">
              <w:rPr>
                <w:vertAlign w:val="superscript"/>
                <w:lang w:val="en-GB"/>
              </w:rPr>
              <w:t>-6</w:t>
            </w:r>
            <w:r w:rsidRPr="007E3061">
              <w:rPr>
                <w:lang w:val="en-GB"/>
              </w:rPr>
              <w:t xml:space="preserve"> mg/kg bw/d</w:t>
            </w:r>
          </w:p>
          <w:p w14:paraId="467124D3" w14:textId="77777777" w:rsidR="00A85C0C" w:rsidRPr="007E3061" w:rsidRDefault="00A85C0C" w:rsidP="007E3061">
            <w:pPr>
              <w:pStyle w:val="BfRBBTabelle"/>
              <w:spacing w:before="0" w:after="0"/>
              <w:jc w:val="both"/>
              <w:rPr>
                <w:lang w:val="en-GB"/>
              </w:rPr>
            </w:pPr>
            <w:r w:rsidRPr="007E3061">
              <w:rPr>
                <w:lang w:val="en-GB"/>
              </w:rPr>
              <w:t>Not applicable</w:t>
            </w:r>
          </w:p>
        </w:tc>
        <w:tc>
          <w:tcPr>
            <w:tcW w:w="3261" w:type="dxa"/>
          </w:tcPr>
          <w:p w14:paraId="7D9E94A8" w14:textId="77777777" w:rsidR="00A85C0C" w:rsidRPr="007E3061" w:rsidRDefault="00A85C0C" w:rsidP="007E3061">
            <w:pPr>
              <w:pStyle w:val="BfRBBTabelle"/>
              <w:spacing w:before="0" w:after="0"/>
              <w:jc w:val="both"/>
              <w:rPr>
                <w:lang w:val="en-GB"/>
              </w:rPr>
            </w:pPr>
            <w:r w:rsidRPr="007E3061">
              <w:rPr>
                <w:lang w:val="en-GB"/>
              </w:rPr>
              <w:t>Maternal toxicity from developmental study in rabbitsReproductive 2-generation study in rats</w:t>
            </w:r>
          </w:p>
        </w:tc>
        <w:tc>
          <w:tcPr>
            <w:tcW w:w="1417" w:type="dxa"/>
          </w:tcPr>
          <w:p w14:paraId="47B9E159" w14:textId="77777777" w:rsidR="00A85C0C" w:rsidRPr="007E3061" w:rsidRDefault="00A85C0C" w:rsidP="007E3061">
            <w:pPr>
              <w:pStyle w:val="BfRBBTabelle"/>
              <w:spacing w:before="0" w:after="0"/>
              <w:jc w:val="both"/>
              <w:rPr>
                <w:lang w:val="en-GB"/>
              </w:rPr>
            </w:pPr>
            <w:r w:rsidRPr="007E3061">
              <w:rPr>
                <w:lang w:val="en-GB"/>
              </w:rPr>
              <w:t>300</w:t>
            </w:r>
          </w:p>
        </w:tc>
      </w:tr>
      <w:tr w:rsidR="00A85C0C" w:rsidRPr="007E3061" w14:paraId="58CDD0AD" w14:textId="77777777" w:rsidTr="007E3061">
        <w:tc>
          <w:tcPr>
            <w:tcW w:w="9214" w:type="dxa"/>
            <w:gridSpan w:val="4"/>
          </w:tcPr>
          <w:p w14:paraId="43637009" w14:textId="77777777" w:rsidR="00A85C0C" w:rsidRPr="007E3061" w:rsidRDefault="00A85C0C" w:rsidP="007E3061">
            <w:pPr>
              <w:pStyle w:val="BfRBBTabelleklein"/>
              <w:spacing w:before="0" w:after="0"/>
              <w:jc w:val="both"/>
              <w:rPr>
                <w:sz w:val="20"/>
                <w:szCs w:val="20"/>
                <w:lang w:val="en-GB"/>
              </w:rPr>
            </w:pPr>
          </w:p>
        </w:tc>
      </w:tr>
    </w:tbl>
    <w:p w14:paraId="6ACB5AA8" w14:textId="77777777" w:rsidR="00A85C0C" w:rsidRPr="007E3061" w:rsidRDefault="00A85C0C" w:rsidP="007E3061">
      <w:pPr>
        <w:pStyle w:val="BfRBBStandard"/>
        <w:rPr>
          <w:sz w:val="20"/>
          <w:szCs w:val="20"/>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819"/>
      </w:tblGrid>
      <w:tr w:rsidR="00A85C0C" w:rsidRPr="007E3061" w14:paraId="29BEE7A8" w14:textId="77777777" w:rsidTr="007E3061">
        <w:tc>
          <w:tcPr>
            <w:tcW w:w="4395" w:type="dxa"/>
          </w:tcPr>
          <w:p w14:paraId="1661C8C2" w14:textId="77777777" w:rsidR="00A85C0C" w:rsidRPr="007E3061" w:rsidRDefault="00A85C0C" w:rsidP="007E3061">
            <w:pPr>
              <w:pStyle w:val="BfRBBTabelle"/>
              <w:spacing w:before="0" w:after="0"/>
              <w:jc w:val="both"/>
              <w:rPr>
                <w:lang w:val="en-GB"/>
              </w:rPr>
            </w:pPr>
            <w:r w:rsidRPr="007E3061">
              <w:rPr>
                <w:lang w:val="en-GB"/>
              </w:rPr>
              <w:t>Inhalative absorption</w:t>
            </w:r>
          </w:p>
        </w:tc>
        <w:tc>
          <w:tcPr>
            <w:tcW w:w="4819" w:type="dxa"/>
          </w:tcPr>
          <w:p w14:paraId="405F7957" w14:textId="77777777" w:rsidR="00A85C0C" w:rsidRPr="007E3061" w:rsidRDefault="00A85C0C" w:rsidP="007E3061">
            <w:pPr>
              <w:pStyle w:val="BfRBBTabelle"/>
              <w:spacing w:before="0" w:after="0"/>
              <w:jc w:val="both"/>
              <w:rPr>
                <w:lang w:val="en-GB"/>
              </w:rPr>
            </w:pPr>
            <w:r w:rsidRPr="007E3061">
              <w:rPr>
                <w:lang w:val="en-GB"/>
              </w:rPr>
              <w:t>100%</w:t>
            </w:r>
          </w:p>
        </w:tc>
      </w:tr>
      <w:tr w:rsidR="00A85C0C" w:rsidRPr="007E3061" w14:paraId="1B7A1EFE" w14:textId="77777777" w:rsidTr="007E3061">
        <w:tc>
          <w:tcPr>
            <w:tcW w:w="4395" w:type="dxa"/>
          </w:tcPr>
          <w:p w14:paraId="1BC9E4D6" w14:textId="77777777" w:rsidR="00A85C0C" w:rsidRPr="007E3061" w:rsidRDefault="00A85C0C" w:rsidP="007E3061">
            <w:pPr>
              <w:pStyle w:val="BfRBBTabelle"/>
              <w:spacing w:before="0" w:after="0"/>
              <w:jc w:val="both"/>
              <w:rPr>
                <w:lang w:val="en-GB"/>
              </w:rPr>
            </w:pPr>
            <w:r w:rsidRPr="007E3061">
              <w:rPr>
                <w:lang w:val="en-GB"/>
              </w:rPr>
              <w:t>Oral absorption</w:t>
            </w:r>
          </w:p>
        </w:tc>
        <w:tc>
          <w:tcPr>
            <w:tcW w:w="4819" w:type="dxa"/>
          </w:tcPr>
          <w:p w14:paraId="2B5CA030" w14:textId="77777777" w:rsidR="00A85C0C" w:rsidRPr="007E3061" w:rsidRDefault="00A85C0C" w:rsidP="007E3061">
            <w:pPr>
              <w:pStyle w:val="BfRBBTabelle"/>
              <w:spacing w:before="0" w:after="0"/>
              <w:jc w:val="both"/>
              <w:rPr>
                <w:lang w:val="en-GB"/>
              </w:rPr>
            </w:pPr>
            <w:r w:rsidRPr="007E3061">
              <w:rPr>
                <w:lang w:val="en-GB"/>
              </w:rPr>
              <w:t>75%</w:t>
            </w:r>
          </w:p>
        </w:tc>
      </w:tr>
      <w:tr w:rsidR="00A85C0C" w:rsidRPr="007E3061" w14:paraId="34012ABC" w14:textId="77777777" w:rsidTr="007E3061">
        <w:tc>
          <w:tcPr>
            <w:tcW w:w="4395" w:type="dxa"/>
          </w:tcPr>
          <w:p w14:paraId="3703A9AD" w14:textId="77777777" w:rsidR="00A85C0C" w:rsidRPr="007E3061" w:rsidRDefault="00A85C0C" w:rsidP="007E3061">
            <w:pPr>
              <w:pStyle w:val="BfRBBTabelle"/>
              <w:spacing w:before="0" w:after="0"/>
              <w:jc w:val="both"/>
              <w:rPr>
                <w:lang w:val="en-GB"/>
              </w:rPr>
            </w:pPr>
            <w:r w:rsidRPr="007E3061">
              <w:rPr>
                <w:lang w:val="en-GB"/>
              </w:rPr>
              <w:t>Dermal absorption</w:t>
            </w:r>
          </w:p>
        </w:tc>
        <w:tc>
          <w:tcPr>
            <w:tcW w:w="4819" w:type="dxa"/>
          </w:tcPr>
          <w:p w14:paraId="22911C8E" w14:textId="77777777" w:rsidR="00A85C0C" w:rsidRPr="007E3061" w:rsidRDefault="00A85C0C" w:rsidP="007E3061">
            <w:pPr>
              <w:pStyle w:val="BfRBBTabelle"/>
              <w:spacing w:before="0" w:after="0"/>
              <w:jc w:val="both"/>
              <w:rPr>
                <w:lang w:val="en-GB"/>
              </w:rPr>
            </w:pPr>
            <w:r w:rsidRPr="007E3061">
              <w:rPr>
                <w:lang w:val="en-GB"/>
              </w:rPr>
              <w:t>0.647%</w:t>
            </w:r>
          </w:p>
        </w:tc>
      </w:tr>
    </w:tbl>
    <w:p w14:paraId="2BD13C26" w14:textId="77777777" w:rsidR="00A85C0C" w:rsidRPr="007E3061" w:rsidRDefault="00A85C0C" w:rsidP="007E3061">
      <w:pPr>
        <w:pStyle w:val="BfRBBStandard"/>
        <w:rPr>
          <w:sz w:val="20"/>
          <w:szCs w:val="20"/>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819"/>
      </w:tblGrid>
      <w:tr w:rsidR="00A85C0C" w:rsidRPr="007E3061" w14:paraId="5482D8D9" w14:textId="77777777" w:rsidTr="007E3061">
        <w:trPr>
          <w:cantSplit/>
          <w:tblHeader/>
        </w:trPr>
        <w:tc>
          <w:tcPr>
            <w:tcW w:w="9214" w:type="dxa"/>
            <w:gridSpan w:val="2"/>
          </w:tcPr>
          <w:p w14:paraId="14FD4D15" w14:textId="77777777" w:rsidR="00A85C0C" w:rsidRPr="007E3061" w:rsidRDefault="00A85C0C" w:rsidP="007E3061">
            <w:pPr>
              <w:pStyle w:val="BfRBBTabelle"/>
              <w:spacing w:before="0" w:after="0"/>
              <w:jc w:val="both"/>
              <w:rPr>
                <w:b/>
                <w:bCs/>
                <w:lang w:val="en-GB"/>
              </w:rPr>
            </w:pPr>
            <w:r w:rsidRPr="007E3061">
              <w:rPr>
                <w:b/>
                <w:snapToGrid w:val="0"/>
                <w:lang w:val="en-GB"/>
              </w:rPr>
              <w:t>Classification</w:t>
            </w:r>
          </w:p>
        </w:tc>
      </w:tr>
      <w:tr w:rsidR="00A85C0C" w:rsidRPr="007E3061" w14:paraId="28A20AC9" w14:textId="77777777" w:rsidTr="007E3061">
        <w:tc>
          <w:tcPr>
            <w:tcW w:w="4395" w:type="dxa"/>
          </w:tcPr>
          <w:p w14:paraId="3AC5DBD7" w14:textId="77777777" w:rsidR="00A85C0C" w:rsidRPr="007E3061" w:rsidRDefault="00A85C0C" w:rsidP="007E3061">
            <w:pPr>
              <w:pStyle w:val="BfRBBTabelle"/>
              <w:spacing w:before="0" w:after="0"/>
              <w:jc w:val="both"/>
              <w:rPr>
                <w:lang w:val="en-GB"/>
              </w:rPr>
            </w:pPr>
            <w:r w:rsidRPr="007E3061">
              <w:rPr>
                <w:lang w:val="en-GB"/>
              </w:rPr>
              <w:t>with regard to toxicological data</w:t>
            </w:r>
            <w:r w:rsidRPr="007E3061">
              <w:rPr>
                <w:lang w:val="en-GB"/>
              </w:rPr>
              <w:br/>
              <w:t>(according to the criteria in Dir. 67/548/EEC)</w:t>
            </w:r>
          </w:p>
        </w:tc>
        <w:tc>
          <w:tcPr>
            <w:tcW w:w="4819" w:type="dxa"/>
          </w:tcPr>
          <w:p w14:paraId="538FAD3B" w14:textId="77777777" w:rsidR="00A85C0C" w:rsidRPr="007E3061" w:rsidRDefault="00A85C0C" w:rsidP="007E3061">
            <w:pPr>
              <w:pStyle w:val="En-tteheaderprotocols"/>
              <w:widowControl/>
              <w:tabs>
                <w:tab w:val="clear" w:pos="4536"/>
                <w:tab w:val="clear" w:pos="9072"/>
              </w:tabs>
              <w:jc w:val="both"/>
              <w:rPr>
                <w:rFonts w:ascii="Arial" w:hAnsi="Arial" w:cs="Arial"/>
              </w:rPr>
            </w:pPr>
            <w:r w:rsidRPr="007E3061">
              <w:rPr>
                <w:rFonts w:ascii="Arial" w:hAnsi="Arial" w:cs="Arial"/>
              </w:rPr>
              <w:t>T+ R27/28</w:t>
            </w:r>
          </w:p>
          <w:p w14:paraId="49F5A060" w14:textId="77777777" w:rsidR="00A85C0C" w:rsidRPr="007E3061" w:rsidRDefault="00A85C0C" w:rsidP="007E3061">
            <w:pPr>
              <w:pStyle w:val="En-tteheaderprotocols"/>
              <w:widowControl/>
              <w:tabs>
                <w:tab w:val="clear" w:pos="4536"/>
                <w:tab w:val="clear" w:pos="9072"/>
              </w:tabs>
              <w:jc w:val="both"/>
              <w:rPr>
                <w:rFonts w:ascii="Arial" w:hAnsi="Arial" w:cs="Arial"/>
              </w:rPr>
            </w:pPr>
            <w:r w:rsidRPr="007E3061">
              <w:rPr>
                <w:rFonts w:ascii="Arial" w:hAnsi="Arial" w:cs="Arial"/>
              </w:rPr>
              <w:t>T ;R48/24/25</w:t>
            </w:r>
          </w:p>
          <w:p w14:paraId="6F166AF3" w14:textId="77777777" w:rsidR="00A85C0C" w:rsidRPr="007E3061" w:rsidRDefault="00A85C0C" w:rsidP="007E3061">
            <w:pPr>
              <w:pStyle w:val="En-tteheaderprotocols"/>
              <w:widowControl/>
              <w:tabs>
                <w:tab w:val="clear" w:pos="4536"/>
                <w:tab w:val="clear" w:pos="9072"/>
              </w:tabs>
              <w:jc w:val="both"/>
              <w:rPr>
                <w:rFonts w:ascii="Arial" w:hAnsi="Arial" w:cs="Arial"/>
              </w:rPr>
            </w:pPr>
          </w:p>
          <w:p w14:paraId="4A11D195" w14:textId="77777777" w:rsidR="00A85C0C" w:rsidRPr="007E3061" w:rsidRDefault="00A85C0C" w:rsidP="007E3061">
            <w:pPr>
              <w:pStyle w:val="BfRBBTabelle"/>
              <w:tabs>
                <w:tab w:val="left" w:pos="742"/>
              </w:tabs>
              <w:spacing w:before="0" w:after="0"/>
              <w:jc w:val="both"/>
              <w:rPr>
                <w:lang w:val="en-GB"/>
              </w:rPr>
            </w:pPr>
            <w:r w:rsidRPr="007E3061">
              <w:t>No specific limit concentrations</w:t>
            </w:r>
          </w:p>
        </w:tc>
      </w:tr>
      <w:tr w:rsidR="00A85C0C" w:rsidRPr="007E3061" w14:paraId="1AF5DBBB" w14:textId="77777777" w:rsidTr="007E3061">
        <w:tc>
          <w:tcPr>
            <w:tcW w:w="4395" w:type="dxa"/>
          </w:tcPr>
          <w:p w14:paraId="6B8489B3" w14:textId="77777777" w:rsidR="00A85C0C" w:rsidRPr="007E3061" w:rsidRDefault="00A85C0C" w:rsidP="007E3061">
            <w:pPr>
              <w:pStyle w:val="BfRBBTabelle"/>
              <w:spacing w:before="0" w:after="0"/>
              <w:jc w:val="both"/>
              <w:rPr>
                <w:lang w:val="en-GB"/>
              </w:rPr>
            </w:pPr>
            <w:r w:rsidRPr="007E3061">
              <w:rPr>
                <w:lang w:val="en-GB"/>
              </w:rPr>
              <w:t>with regard to toxicological data</w:t>
            </w:r>
            <w:r w:rsidRPr="007E3061">
              <w:rPr>
                <w:lang w:val="en-GB"/>
              </w:rPr>
              <w:br/>
              <w:t>(according to the criteria in Reg. 1272/2008)</w:t>
            </w:r>
          </w:p>
        </w:tc>
        <w:tc>
          <w:tcPr>
            <w:tcW w:w="4819" w:type="dxa"/>
          </w:tcPr>
          <w:p w14:paraId="56A37935" w14:textId="77777777" w:rsidR="00A85C0C" w:rsidRPr="007E3061" w:rsidRDefault="00A85C0C" w:rsidP="007E3061">
            <w:pPr>
              <w:pStyle w:val="En-tteheaderprotocols"/>
              <w:widowControl/>
              <w:tabs>
                <w:tab w:val="clear" w:pos="4536"/>
                <w:tab w:val="clear" w:pos="9072"/>
              </w:tabs>
              <w:jc w:val="both"/>
              <w:rPr>
                <w:rFonts w:ascii="Arial" w:hAnsi="Arial" w:cs="Arial"/>
                <w:lang w:val="en-US"/>
              </w:rPr>
            </w:pPr>
            <w:r w:rsidRPr="007E3061">
              <w:rPr>
                <w:rFonts w:ascii="Arial" w:hAnsi="Arial" w:cs="Arial"/>
                <w:lang w:val="en-US"/>
              </w:rPr>
              <w:t>Acute Tox1 H310</w:t>
            </w:r>
          </w:p>
          <w:p w14:paraId="586DD6B8" w14:textId="77777777" w:rsidR="00A85C0C" w:rsidRPr="007E3061" w:rsidRDefault="00A85C0C" w:rsidP="007E3061">
            <w:pPr>
              <w:pStyle w:val="En-tteheaderprotocols"/>
              <w:widowControl/>
              <w:tabs>
                <w:tab w:val="clear" w:pos="4536"/>
                <w:tab w:val="clear" w:pos="9072"/>
              </w:tabs>
              <w:jc w:val="both"/>
              <w:rPr>
                <w:rFonts w:ascii="Arial" w:hAnsi="Arial" w:cs="Arial"/>
                <w:lang w:val="en-US"/>
              </w:rPr>
            </w:pPr>
            <w:r w:rsidRPr="007E3061">
              <w:rPr>
                <w:rFonts w:ascii="Arial" w:hAnsi="Arial" w:cs="Arial"/>
                <w:lang w:val="en-US"/>
              </w:rPr>
              <w:t>Acute Tox 2 H300</w:t>
            </w:r>
          </w:p>
          <w:p w14:paraId="08D34356" w14:textId="77777777" w:rsidR="00A85C0C" w:rsidRPr="007E3061" w:rsidRDefault="00A85C0C" w:rsidP="007E3061">
            <w:pPr>
              <w:pStyle w:val="En-tteheaderprotocols"/>
              <w:widowControl/>
              <w:tabs>
                <w:tab w:val="clear" w:pos="4536"/>
                <w:tab w:val="clear" w:pos="9072"/>
              </w:tabs>
              <w:jc w:val="both"/>
              <w:rPr>
                <w:rFonts w:ascii="Arial" w:hAnsi="Arial" w:cs="Arial"/>
                <w:lang w:val="en-US"/>
              </w:rPr>
            </w:pPr>
            <w:r w:rsidRPr="007E3061">
              <w:rPr>
                <w:rFonts w:ascii="Arial" w:hAnsi="Arial" w:cs="Arial"/>
                <w:lang w:val="en-US"/>
              </w:rPr>
              <w:t>STOT RE Cat 1 H372</w:t>
            </w:r>
          </w:p>
          <w:p w14:paraId="2BCB02B3" w14:textId="77777777" w:rsidR="00A85C0C" w:rsidRPr="007E3061" w:rsidRDefault="00A85C0C" w:rsidP="007E3061">
            <w:pPr>
              <w:pStyle w:val="En-tteheaderprotocols"/>
              <w:widowControl/>
              <w:tabs>
                <w:tab w:val="clear" w:pos="4536"/>
                <w:tab w:val="clear" w:pos="9072"/>
              </w:tabs>
              <w:jc w:val="both"/>
              <w:rPr>
                <w:rFonts w:ascii="Arial" w:hAnsi="Arial" w:cs="Arial"/>
                <w:lang w:val="en-US"/>
              </w:rPr>
            </w:pPr>
          </w:p>
          <w:p w14:paraId="2633594E" w14:textId="77777777" w:rsidR="00A85C0C" w:rsidRPr="007E3061" w:rsidRDefault="00A85C0C" w:rsidP="007E3061">
            <w:pPr>
              <w:pStyle w:val="BfRBBTabelle"/>
              <w:tabs>
                <w:tab w:val="left" w:pos="742"/>
              </w:tabs>
              <w:spacing w:before="0" w:after="0"/>
              <w:ind w:left="0"/>
              <w:jc w:val="both"/>
              <w:rPr>
                <w:lang w:val="en-GB"/>
              </w:rPr>
            </w:pPr>
            <w:r w:rsidRPr="007E3061">
              <w:t>No specific limit concentrations</w:t>
            </w:r>
          </w:p>
        </w:tc>
      </w:tr>
    </w:tbl>
    <w:p w14:paraId="64FB58F7" w14:textId="77777777" w:rsidR="00A85C0C" w:rsidRPr="007E3061" w:rsidRDefault="00A85C0C" w:rsidP="007E3061">
      <w:pPr>
        <w:pStyle w:val="BfRBBStandard"/>
        <w:rPr>
          <w:sz w:val="20"/>
          <w:szCs w:val="20"/>
          <w:lang w:val="en-GB"/>
        </w:rPr>
      </w:pPr>
    </w:p>
    <w:p w14:paraId="1990F93D" w14:textId="77777777" w:rsidR="00A85C0C" w:rsidRPr="007E3061" w:rsidRDefault="00A85C0C" w:rsidP="007E3061">
      <w:pPr>
        <w:pStyle w:val="BfRBBTitel"/>
        <w:ind w:firstLine="708"/>
        <w:jc w:val="both"/>
        <w:rPr>
          <w:b w:val="0"/>
          <w:bCs w:val="0"/>
          <w:sz w:val="20"/>
          <w:szCs w:val="20"/>
          <w:lang w:val="en-GB"/>
        </w:rPr>
      </w:pPr>
      <w:r w:rsidRPr="007E3061">
        <w:rPr>
          <w:sz w:val="20"/>
          <w:szCs w:val="20"/>
          <w:lang w:val="en-GB"/>
        </w:rPr>
        <w:br w:type="column"/>
      </w:r>
      <w:r w:rsidRPr="007E3061">
        <w:rPr>
          <w:snapToGrid w:val="0"/>
          <w:sz w:val="20"/>
          <w:szCs w:val="20"/>
          <w:lang w:val="en-GB"/>
        </w:rPr>
        <w:lastRenderedPageBreak/>
        <w:t>Annex 5 : Toxicology – biocidal product</w:t>
      </w:r>
    </w:p>
    <w:p w14:paraId="69B65626" w14:textId="77777777" w:rsidR="00A85C0C" w:rsidRPr="007E3061" w:rsidRDefault="00A85C0C" w:rsidP="007E3061">
      <w:pPr>
        <w:pStyle w:val="BfRBBTitel"/>
        <w:ind w:firstLine="708"/>
        <w:jc w:val="both"/>
        <w:rPr>
          <w:b w:val="0"/>
          <w:bCs w:val="0"/>
          <w:sz w:val="20"/>
          <w:szCs w:val="20"/>
          <w:lang w:val="en-GB"/>
        </w:rPr>
      </w:pPr>
    </w:p>
    <w:p w14:paraId="1313EA77" w14:textId="77777777" w:rsidR="00A85C0C" w:rsidRPr="007E3061" w:rsidRDefault="00A85C0C" w:rsidP="007E3061">
      <w:pPr>
        <w:pStyle w:val="BfRBBTitel"/>
        <w:pBdr>
          <w:top w:val="single" w:sz="4" w:space="1" w:color="auto"/>
          <w:left w:val="single" w:sz="4" w:space="4" w:color="auto"/>
          <w:bottom w:val="single" w:sz="4" w:space="1" w:color="auto"/>
          <w:right w:val="single" w:sz="4" w:space="4" w:color="auto"/>
        </w:pBdr>
        <w:jc w:val="both"/>
        <w:rPr>
          <w:sz w:val="20"/>
          <w:szCs w:val="20"/>
          <w:lang w:val="en-GB"/>
        </w:rPr>
      </w:pPr>
      <w:r w:rsidRPr="007E3061">
        <w:rPr>
          <w:sz w:val="20"/>
          <w:szCs w:val="20"/>
          <w:lang w:val="en-GB"/>
        </w:rPr>
        <w:t>&lt;FANGA B+ SOURIS RAT&gt;</w:t>
      </w:r>
    </w:p>
    <w:p w14:paraId="7E1697F7" w14:textId="77777777" w:rsidR="00A85C0C" w:rsidRPr="007E3061" w:rsidRDefault="00A85C0C" w:rsidP="007E3061">
      <w:pPr>
        <w:pStyle w:val="BfRBBStandard"/>
        <w:rPr>
          <w:sz w:val="20"/>
          <w:szCs w:val="20"/>
          <w:lang w:val="en-GB"/>
        </w:rPr>
      </w:pPr>
    </w:p>
    <w:p w14:paraId="43D0DC89" w14:textId="77777777" w:rsidR="00A85C0C" w:rsidRPr="007E3061" w:rsidRDefault="00A85C0C" w:rsidP="007E3061">
      <w:pPr>
        <w:pStyle w:val="BfRBBStandard"/>
        <w:rPr>
          <w:sz w:val="20"/>
          <w:szCs w:val="20"/>
          <w:lang w:val="en-GB"/>
        </w:rPr>
      </w:pPr>
      <w:r w:rsidRPr="007E3061">
        <w:rPr>
          <w:sz w:val="20"/>
          <w:szCs w:val="20"/>
          <w:lang w:val="en-GB"/>
        </w:rPr>
        <w:t>Date: 19/11/2014</w:t>
      </w:r>
    </w:p>
    <w:p w14:paraId="3EA94CB6" w14:textId="77777777" w:rsidR="00A85C0C" w:rsidRPr="007E3061" w:rsidRDefault="00A85C0C" w:rsidP="007E3061">
      <w:pPr>
        <w:pStyle w:val="BfRBBStandard"/>
        <w:rPr>
          <w:sz w:val="20"/>
          <w:szCs w:val="20"/>
          <w:lang w:val="en-G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819"/>
      </w:tblGrid>
      <w:tr w:rsidR="00A85C0C" w:rsidRPr="007E3061" w14:paraId="4F25B1AB" w14:textId="77777777" w:rsidTr="007E3061">
        <w:tc>
          <w:tcPr>
            <w:tcW w:w="9214" w:type="dxa"/>
            <w:gridSpan w:val="2"/>
          </w:tcPr>
          <w:p w14:paraId="7FF0ACE4" w14:textId="77777777" w:rsidR="00A85C0C" w:rsidRPr="007E3061" w:rsidRDefault="00A85C0C" w:rsidP="007E3061">
            <w:pPr>
              <w:pStyle w:val="BfRBBTitel"/>
              <w:ind w:left="3912" w:hanging="3912"/>
              <w:jc w:val="both"/>
              <w:rPr>
                <w:b w:val="0"/>
                <w:bCs w:val="0"/>
                <w:sz w:val="20"/>
                <w:szCs w:val="20"/>
                <w:lang w:val="en-GB"/>
              </w:rPr>
            </w:pPr>
            <w:r w:rsidRPr="007E3061">
              <w:rPr>
                <w:bCs w:val="0"/>
                <w:snapToGrid w:val="0"/>
                <w:sz w:val="20"/>
                <w:szCs w:val="20"/>
                <w:lang w:val="en-GB"/>
              </w:rPr>
              <w:t>General information</w:t>
            </w:r>
          </w:p>
        </w:tc>
      </w:tr>
      <w:tr w:rsidR="00A85C0C" w:rsidRPr="007E3061" w14:paraId="1A9AA571" w14:textId="77777777" w:rsidTr="007E3061">
        <w:tc>
          <w:tcPr>
            <w:tcW w:w="4395" w:type="dxa"/>
          </w:tcPr>
          <w:p w14:paraId="741DDD49" w14:textId="77777777" w:rsidR="00A85C0C" w:rsidRPr="007E3061" w:rsidRDefault="00A85C0C" w:rsidP="007E3061">
            <w:pPr>
              <w:pStyle w:val="BfRBBStandard"/>
              <w:rPr>
                <w:sz w:val="20"/>
                <w:szCs w:val="20"/>
                <w:lang w:val="en-GB"/>
              </w:rPr>
            </w:pPr>
            <w:r w:rsidRPr="007E3061">
              <w:rPr>
                <w:sz w:val="20"/>
                <w:szCs w:val="20"/>
                <w:lang w:val="en-GB"/>
              </w:rPr>
              <w:t>Formulation Type</w:t>
            </w:r>
          </w:p>
        </w:tc>
        <w:tc>
          <w:tcPr>
            <w:tcW w:w="4819" w:type="dxa"/>
          </w:tcPr>
          <w:p w14:paraId="38BF3680" w14:textId="77777777" w:rsidR="00A85C0C" w:rsidRPr="007E3061" w:rsidRDefault="00A85C0C" w:rsidP="007E3061">
            <w:pPr>
              <w:pStyle w:val="BfRBBStandard"/>
              <w:rPr>
                <w:sz w:val="20"/>
                <w:szCs w:val="20"/>
                <w:lang w:val="en-GB"/>
              </w:rPr>
            </w:pPr>
            <w:r w:rsidRPr="007E3061">
              <w:rPr>
                <w:sz w:val="20"/>
                <w:szCs w:val="20"/>
                <w:lang w:val="en-GB"/>
              </w:rPr>
              <w:t>Cereal grain bait (oat)</w:t>
            </w:r>
          </w:p>
        </w:tc>
      </w:tr>
      <w:tr w:rsidR="00A85C0C" w:rsidRPr="007E3061" w14:paraId="3347B0DE" w14:textId="77777777" w:rsidTr="007E3061">
        <w:tc>
          <w:tcPr>
            <w:tcW w:w="4395" w:type="dxa"/>
          </w:tcPr>
          <w:p w14:paraId="39C9AAD4" w14:textId="77777777" w:rsidR="00A85C0C" w:rsidRPr="007E3061" w:rsidRDefault="00A85C0C" w:rsidP="007E3061">
            <w:pPr>
              <w:pStyle w:val="BfRBBStandard"/>
              <w:rPr>
                <w:sz w:val="20"/>
                <w:szCs w:val="20"/>
                <w:lang w:val="en-GB"/>
              </w:rPr>
            </w:pPr>
            <w:r w:rsidRPr="007E3061">
              <w:rPr>
                <w:sz w:val="20"/>
                <w:szCs w:val="20"/>
                <w:lang w:val="en-GB"/>
              </w:rPr>
              <w:t>Active substance(s) (incl. content)</w:t>
            </w:r>
          </w:p>
        </w:tc>
        <w:tc>
          <w:tcPr>
            <w:tcW w:w="4819" w:type="dxa"/>
          </w:tcPr>
          <w:p w14:paraId="08AB6B80" w14:textId="77777777" w:rsidR="00A85C0C" w:rsidRPr="007E3061" w:rsidRDefault="00A85C0C" w:rsidP="007E3061">
            <w:pPr>
              <w:pStyle w:val="BfRBBStandard"/>
              <w:rPr>
                <w:sz w:val="20"/>
                <w:szCs w:val="20"/>
                <w:lang w:val="en-GB"/>
              </w:rPr>
            </w:pPr>
            <w:r w:rsidRPr="007E3061">
              <w:rPr>
                <w:sz w:val="20"/>
                <w:szCs w:val="20"/>
                <w:lang w:val="en-GB"/>
              </w:rPr>
              <w:t>Brodifacoum (0.001% m/m)</w:t>
            </w:r>
          </w:p>
        </w:tc>
      </w:tr>
      <w:tr w:rsidR="00A85C0C" w:rsidRPr="007E3061" w14:paraId="664DF4E3" w14:textId="77777777" w:rsidTr="007E3061">
        <w:tc>
          <w:tcPr>
            <w:tcW w:w="4395" w:type="dxa"/>
          </w:tcPr>
          <w:p w14:paraId="6059044C" w14:textId="77777777" w:rsidR="00A85C0C" w:rsidRPr="007E3061" w:rsidRDefault="00A85C0C" w:rsidP="007E3061">
            <w:pPr>
              <w:pStyle w:val="BfRBBStandard"/>
              <w:rPr>
                <w:sz w:val="20"/>
                <w:szCs w:val="20"/>
                <w:lang w:val="en-GB"/>
              </w:rPr>
            </w:pPr>
          </w:p>
        </w:tc>
        <w:tc>
          <w:tcPr>
            <w:tcW w:w="4819" w:type="dxa"/>
          </w:tcPr>
          <w:p w14:paraId="5206B4AB" w14:textId="77777777" w:rsidR="00A85C0C" w:rsidRPr="007E3061" w:rsidRDefault="00A85C0C" w:rsidP="007E3061">
            <w:pPr>
              <w:pStyle w:val="BfRBBStandard"/>
              <w:rPr>
                <w:sz w:val="20"/>
                <w:szCs w:val="20"/>
                <w:lang w:val="en-GB"/>
              </w:rPr>
            </w:pPr>
          </w:p>
        </w:tc>
      </w:tr>
    </w:tbl>
    <w:p w14:paraId="57B89077" w14:textId="77777777" w:rsidR="00A85C0C" w:rsidRPr="007E3061" w:rsidRDefault="00A85C0C" w:rsidP="007E3061">
      <w:pPr>
        <w:pStyle w:val="BfRBBStandard"/>
        <w:rPr>
          <w:sz w:val="20"/>
          <w:szCs w:val="20"/>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3402"/>
        <w:gridCol w:w="426"/>
        <w:gridCol w:w="284"/>
        <w:gridCol w:w="708"/>
      </w:tblGrid>
      <w:tr w:rsidR="00A85C0C" w:rsidRPr="007E3061" w14:paraId="16149F74" w14:textId="77777777" w:rsidTr="007E3061">
        <w:trPr>
          <w:tblHeader/>
        </w:trPr>
        <w:tc>
          <w:tcPr>
            <w:tcW w:w="9214" w:type="dxa"/>
            <w:gridSpan w:val="5"/>
          </w:tcPr>
          <w:p w14:paraId="5E8B0390" w14:textId="77777777" w:rsidR="00A85C0C" w:rsidRPr="007E3061" w:rsidRDefault="00A85C0C" w:rsidP="007E3061">
            <w:pPr>
              <w:pStyle w:val="BfRBBTitel"/>
              <w:ind w:left="2" w:hanging="2"/>
              <w:jc w:val="both"/>
              <w:rPr>
                <w:bCs w:val="0"/>
                <w:snapToGrid w:val="0"/>
                <w:sz w:val="20"/>
                <w:szCs w:val="20"/>
                <w:lang w:val="en-GB"/>
              </w:rPr>
            </w:pPr>
            <w:r w:rsidRPr="007E3061">
              <w:rPr>
                <w:bCs w:val="0"/>
                <w:snapToGrid w:val="0"/>
                <w:sz w:val="20"/>
                <w:szCs w:val="20"/>
                <w:lang w:val="en-GB"/>
              </w:rPr>
              <w:t>Acute toxicity, irritancy and skin sensitisation of the preparation (Annex IIIB, point 6.1, 6.2, 6.3)</w:t>
            </w:r>
          </w:p>
        </w:tc>
      </w:tr>
      <w:tr w:rsidR="00A85C0C" w:rsidRPr="007E3061" w14:paraId="02BA2F46" w14:textId="77777777" w:rsidTr="007E3061">
        <w:tc>
          <w:tcPr>
            <w:tcW w:w="4394" w:type="dxa"/>
          </w:tcPr>
          <w:p w14:paraId="3035ED73" w14:textId="77777777" w:rsidR="00A85C0C" w:rsidRPr="007E3061" w:rsidRDefault="00A85C0C" w:rsidP="007E3061">
            <w:pPr>
              <w:pStyle w:val="BfRBBStandard"/>
              <w:rPr>
                <w:sz w:val="20"/>
                <w:szCs w:val="20"/>
                <w:lang w:val="en-GB"/>
              </w:rPr>
            </w:pPr>
            <w:r w:rsidRPr="007E3061">
              <w:rPr>
                <w:sz w:val="20"/>
                <w:szCs w:val="20"/>
                <w:lang w:val="en-GB"/>
              </w:rPr>
              <w:t>Rat LD50 oral (OECD 420)</w:t>
            </w:r>
          </w:p>
        </w:tc>
        <w:tc>
          <w:tcPr>
            <w:tcW w:w="3402" w:type="dxa"/>
          </w:tcPr>
          <w:p w14:paraId="1FE3131F" w14:textId="77777777" w:rsidR="00A85C0C" w:rsidRPr="007E3061" w:rsidRDefault="00A85C0C" w:rsidP="007E3061">
            <w:pPr>
              <w:pStyle w:val="BfRBBStandard"/>
              <w:rPr>
                <w:sz w:val="20"/>
                <w:szCs w:val="20"/>
                <w:lang w:val="en-GB"/>
              </w:rPr>
            </w:pPr>
            <w:r w:rsidRPr="007E3061">
              <w:rPr>
                <w:sz w:val="20"/>
                <w:szCs w:val="20"/>
                <w:lang w:val="en-GB"/>
              </w:rPr>
              <w:t>&gt; 2 000 mg/kg bw</w:t>
            </w:r>
          </w:p>
        </w:tc>
        <w:tc>
          <w:tcPr>
            <w:tcW w:w="426" w:type="dxa"/>
          </w:tcPr>
          <w:p w14:paraId="65614488" w14:textId="77777777" w:rsidR="00A85C0C" w:rsidRPr="007E3061" w:rsidRDefault="00A85C0C" w:rsidP="007E3061">
            <w:pPr>
              <w:pStyle w:val="BfRBBStandard"/>
              <w:rPr>
                <w:sz w:val="20"/>
                <w:szCs w:val="20"/>
                <w:lang w:val="en-GB"/>
              </w:rPr>
            </w:pPr>
          </w:p>
        </w:tc>
        <w:tc>
          <w:tcPr>
            <w:tcW w:w="284" w:type="dxa"/>
          </w:tcPr>
          <w:p w14:paraId="5F8EFF0E" w14:textId="77777777" w:rsidR="00A85C0C" w:rsidRPr="007E3061" w:rsidRDefault="00A85C0C" w:rsidP="007E3061">
            <w:pPr>
              <w:pStyle w:val="BfRBBStandard"/>
              <w:rPr>
                <w:sz w:val="20"/>
                <w:szCs w:val="20"/>
                <w:lang w:val="en-GB"/>
              </w:rPr>
            </w:pPr>
          </w:p>
        </w:tc>
        <w:tc>
          <w:tcPr>
            <w:tcW w:w="708" w:type="dxa"/>
          </w:tcPr>
          <w:p w14:paraId="0BDB9A46" w14:textId="77777777" w:rsidR="00A85C0C" w:rsidRPr="007E3061" w:rsidRDefault="00A85C0C" w:rsidP="007E3061">
            <w:pPr>
              <w:pStyle w:val="BfRBBStandard"/>
              <w:rPr>
                <w:sz w:val="20"/>
                <w:szCs w:val="20"/>
                <w:lang w:val="en-GB"/>
              </w:rPr>
            </w:pPr>
          </w:p>
        </w:tc>
      </w:tr>
      <w:tr w:rsidR="00A85C0C" w:rsidRPr="007E3061" w14:paraId="77C8F8A2" w14:textId="77777777" w:rsidTr="007E3061">
        <w:tc>
          <w:tcPr>
            <w:tcW w:w="4394" w:type="dxa"/>
          </w:tcPr>
          <w:p w14:paraId="3BB43A9D" w14:textId="77777777" w:rsidR="00A85C0C" w:rsidRPr="007E3061" w:rsidRDefault="00A85C0C" w:rsidP="007E3061">
            <w:pPr>
              <w:pStyle w:val="BfRBBStandard"/>
              <w:rPr>
                <w:sz w:val="20"/>
                <w:szCs w:val="20"/>
                <w:lang w:val="en-GB"/>
              </w:rPr>
            </w:pPr>
            <w:r w:rsidRPr="007E3061">
              <w:rPr>
                <w:sz w:val="20"/>
                <w:szCs w:val="20"/>
                <w:lang w:val="en-GB"/>
              </w:rPr>
              <w:t>Rat LD50 dermal (OECD 402)</w:t>
            </w:r>
          </w:p>
        </w:tc>
        <w:tc>
          <w:tcPr>
            <w:tcW w:w="3402" w:type="dxa"/>
          </w:tcPr>
          <w:p w14:paraId="0C397CFF" w14:textId="77777777" w:rsidR="00A85C0C" w:rsidRPr="007E3061" w:rsidRDefault="00A85C0C" w:rsidP="007E3061">
            <w:pPr>
              <w:pStyle w:val="BfRBBStandard"/>
              <w:rPr>
                <w:sz w:val="20"/>
                <w:szCs w:val="20"/>
                <w:lang w:val="en-GB"/>
              </w:rPr>
            </w:pPr>
            <w:r w:rsidRPr="007E3061">
              <w:rPr>
                <w:sz w:val="20"/>
                <w:szCs w:val="20"/>
                <w:lang w:val="en-GB"/>
              </w:rPr>
              <w:t>&gt; 2 000 mg/kg bw</w:t>
            </w:r>
          </w:p>
        </w:tc>
        <w:tc>
          <w:tcPr>
            <w:tcW w:w="426" w:type="dxa"/>
          </w:tcPr>
          <w:p w14:paraId="147CF298" w14:textId="77777777" w:rsidR="00A85C0C" w:rsidRPr="007E3061" w:rsidRDefault="00A85C0C" w:rsidP="007E3061">
            <w:pPr>
              <w:pStyle w:val="BfRBBStandard"/>
              <w:rPr>
                <w:sz w:val="20"/>
                <w:szCs w:val="20"/>
                <w:lang w:val="en-GB"/>
              </w:rPr>
            </w:pPr>
          </w:p>
        </w:tc>
        <w:tc>
          <w:tcPr>
            <w:tcW w:w="284" w:type="dxa"/>
          </w:tcPr>
          <w:p w14:paraId="18736E4A" w14:textId="77777777" w:rsidR="00A85C0C" w:rsidRPr="007E3061" w:rsidRDefault="00A85C0C" w:rsidP="007E3061">
            <w:pPr>
              <w:pStyle w:val="BfRBBStandard"/>
              <w:rPr>
                <w:sz w:val="20"/>
                <w:szCs w:val="20"/>
                <w:lang w:val="en-GB"/>
              </w:rPr>
            </w:pPr>
          </w:p>
        </w:tc>
        <w:tc>
          <w:tcPr>
            <w:tcW w:w="708" w:type="dxa"/>
          </w:tcPr>
          <w:p w14:paraId="1F5AC1C9" w14:textId="77777777" w:rsidR="00A85C0C" w:rsidRPr="007E3061" w:rsidRDefault="00A85C0C" w:rsidP="007E3061">
            <w:pPr>
              <w:pStyle w:val="BfRBBStandard"/>
              <w:rPr>
                <w:sz w:val="20"/>
                <w:szCs w:val="20"/>
                <w:lang w:val="en-GB"/>
              </w:rPr>
            </w:pPr>
          </w:p>
        </w:tc>
      </w:tr>
      <w:tr w:rsidR="00A85C0C" w:rsidRPr="007E3061" w14:paraId="5B7AE895" w14:textId="77777777" w:rsidTr="007E3061">
        <w:tc>
          <w:tcPr>
            <w:tcW w:w="4394" w:type="dxa"/>
          </w:tcPr>
          <w:p w14:paraId="73F75D07" w14:textId="77777777" w:rsidR="00A85C0C" w:rsidRPr="007E3061" w:rsidRDefault="00A85C0C" w:rsidP="007E3061">
            <w:pPr>
              <w:pStyle w:val="BfRBBStandard"/>
              <w:rPr>
                <w:sz w:val="20"/>
                <w:szCs w:val="20"/>
                <w:lang w:val="en-GB"/>
              </w:rPr>
            </w:pPr>
            <w:r w:rsidRPr="007E3061">
              <w:rPr>
                <w:sz w:val="20"/>
                <w:szCs w:val="20"/>
                <w:lang w:val="en-GB"/>
              </w:rPr>
              <w:t>Rat LC50 inhalation (OECD 403)</w:t>
            </w:r>
          </w:p>
        </w:tc>
        <w:tc>
          <w:tcPr>
            <w:tcW w:w="3402" w:type="dxa"/>
          </w:tcPr>
          <w:p w14:paraId="73B8D13F" w14:textId="77777777" w:rsidR="00A85C0C" w:rsidRPr="007E3061" w:rsidRDefault="00A85C0C" w:rsidP="007E3061">
            <w:pPr>
              <w:pStyle w:val="BfRBBStandard"/>
              <w:rPr>
                <w:sz w:val="20"/>
                <w:szCs w:val="20"/>
                <w:lang w:val="en-GB"/>
              </w:rPr>
            </w:pPr>
            <w:r w:rsidRPr="007E3061">
              <w:rPr>
                <w:sz w:val="20"/>
                <w:szCs w:val="20"/>
                <w:lang w:val="en-GB"/>
              </w:rPr>
              <w:t>No data submitted</w:t>
            </w:r>
          </w:p>
        </w:tc>
        <w:tc>
          <w:tcPr>
            <w:tcW w:w="426" w:type="dxa"/>
          </w:tcPr>
          <w:p w14:paraId="144059E5" w14:textId="77777777" w:rsidR="00A85C0C" w:rsidRPr="007E3061" w:rsidRDefault="00A85C0C" w:rsidP="007E3061">
            <w:pPr>
              <w:pStyle w:val="BfRBBStandard"/>
              <w:rPr>
                <w:sz w:val="20"/>
                <w:szCs w:val="20"/>
                <w:lang w:val="en-GB"/>
              </w:rPr>
            </w:pPr>
          </w:p>
        </w:tc>
        <w:tc>
          <w:tcPr>
            <w:tcW w:w="284" w:type="dxa"/>
          </w:tcPr>
          <w:p w14:paraId="03C57159" w14:textId="77777777" w:rsidR="00A85C0C" w:rsidRPr="007E3061" w:rsidRDefault="00A85C0C" w:rsidP="007E3061">
            <w:pPr>
              <w:pStyle w:val="BfRBBStandard"/>
              <w:rPr>
                <w:sz w:val="20"/>
                <w:szCs w:val="20"/>
                <w:lang w:val="en-GB"/>
              </w:rPr>
            </w:pPr>
          </w:p>
        </w:tc>
        <w:tc>
          <w:tcPr>
            <w:tcW w:w="708" w:type="dxa"/>
          </w:tcPr>
          <w:p w14:paraId="489A1DED" w14:textId="77777777" w:rsidR="00A85C0C" w:rsidRPr="007E3061" w:rsidRDefault="00A85C0C" w:rsidP="007E3061">
            <w:pPr>
              <w:pStyle w:val="BfRBBStandard"/>
              <w:rPr>
                <w:sz w:val="20"/>
                <w:szCs w:val="20"/>
                <w:lang w:val="en-GB"/>
              </w:rPr>
            </w:pPr>
          </w:p>
        </w:tc>
      </w:tr>
      <w:tr w:rsidR="00A85C0C" w:rsidRPr="007E3061" w14:paraId="44EF1915" w14:textId="77777777" w:rsidTr="007E3061">
        <w:tc>
          <w:tcPr>
            <w:tcW w:w="4394" w:type="dxa"/>
          </w:tcPr>
          <w:p w14:paraId="15399404" w14:textId="77777777" w:rsidR="00A85C0C" w:rsidRPr="007E3061" w:rsidRDefault="00A85C0C" w:rsidP="007E3061">
            <w:pPr>
              <w:pStyle w:val="BfRBBStandard"/>
              <w:rPr>
                <w:sz w:val="20"/>
                <w:szCs w:val="20"/>
                <w:lang w:val="en-GB"/>
              </w:rPr>
            </w:pPr>
            <w:r w:rsidRPr="007E3061">
              <w:rPr>
                <w:sz w:val="20"/>
                <w:szCs w:val="20"/>
                <w:lang w:val="en-GB"/>
              </w:rPr>
              <w:t>Skin irritation (OECD 404)</w:t>
            </w:r>
          </w:p>
        </w:tc>
        <w:tc>
          <w:tcPr>
            <w:tcW w:w="3402" w:type="dxa"/>
          </w:tcPr>
          <w:p w14:paraId="5CF028E8" w14:textId="77777777" w:rsidR="00A85C0C" w:rsidRPr="007E3061" w:rsidRDefault="00A85C0C" w:rsidP="007E3061">
            <w:pPr>
              <w:pStyle w:val="BfRBBStandard"/>
              <w:rPr>
                <w:sz w:val="20"/>
                <w:szCs w:val="20"/>
                <w:lang w:val="en-GB"/>
              </w:rPr>
            </w:pPr>
            <w:r w:rsidRPr="007E3061">
              <w:rPr>
                <w:sz w:val="20"/>
                <w:szCs w:val="20"/>
                <w:lang w:val="en-GB"/>
              </w:rPr>
              <w:t>Non irritant</w:t>
            </w:r>
          </w:p>
        </w:tc>
        <w:tc>
          <w:tcPr>
            <w:tcW w:w="426" w:type="dxa"/>
          </w:tcPr>
          <w:p w14:paraId="045E22C1" w14:textId="77777777" w:rsidR="00A85C0C" w:rsidRPr="007E3061" w:rsidRDefault="00A85C0C" w:rsidP="007E3061">
            <w:pPr>
              <w:pStyle w:val="BfRBBStandard"/>
              <w:rPr>
                <w:sz w:val="20"/>
                <w:szCs w:val="20"/>
                <w:lang w:val="en-GB"/>
              </w:rPr>
            </w:pPr>
          </w:p>
        </w:tc>
        <w:tc>
          <w:tcPr>
            <w:tcW w:w="284" w:type="dxa"/>
          </w:tcPr>
          <w:p w14:paraId="2A67EAC1" w14:textId="77777777" w:rsidR="00A85C0C" w:rsidRPr="007E3061" w:rsidRDefault="00A85C0C" w:rsidP="007E3061">
            <w:pPr>
              <w:pStyle w:val="BfRBBStandard"/>
              <w:rPr>
                <w:sz w:val="20"/>
                <w:szCs w:val="20"/>
                <w:lang w:val="en-GB"/>
              </w:rPr>
            </w:pPr>
          </w:p>
        </w:tc>
        <w:tc>
          <w:tcPr>
            <w:tcW w:w="708" w:type="dxa"/>
          </w:tcPr>
          <w:p w14:paraId="6FA5C122" w14:textId="77777777" w:rsidR="00A85C0C" w:rsidRPr="007E3061" w:rsidRDefault="00A85C0C" w:rsidP="007E3061">
            <w:pPr>
              <w:pStyle w:val="BfRBBStandard"/>
              <w:rPr>
                <w:sz w:val="20"/>
                <w:szCs w:val="20"/>
                <w:lang w:val="en-GB"/>
              </w:rPr>
            </w:pPr>
          </w:p>
        </w:tc>
      </w:tr>
      <w:tr w:rsidR="00A85C0C" w:rsidRPr="007E3061" w14:paraId="5311AB53" w14:textId="77777777" w:rsidTr="007E3061">
        <w:tc>
          <w:tcPr>
            <w:tcW w:w="4394" w:type="dxa"/>
          </w:tcPr>
          <w:p w14:paraId="23A20B7B" w14:textId="77777777" w:rsidR="00A85C0C" w:rsidRPr="007E3061" w:rsidRDefault="00A85C0C" w:rsidP="007E3061">
            <w:pPr>
              <w:pStyle w:val="BfRBBStandard"/>
              <w:rPr>
                <w:sz w:val="20"/>
                <w:szCs w:val="20"/>
                <w:lang w:val="en-GB"/>
              </w:rPr>
            </w:pPr>
            <w:r w:rsidRPr="007E3061">
              <w:rPr>
                <w:sz w:val="20"/>
                <w:szCs w:val="20"/>
                <w:lang w:val="en-GB"/>
              </w:rPr>
              <w:t>Eye irritation (OECD 405)</w:t>
            </w:r>
          </w:p>
        </w:tc>
        <w:tc>
          <w:tcPr>
            <w:tcW w:w="3402" w:type="dxa"/>
          </w:tcPr>
          <w:p w14:paraId="1A9F20CA" w14:textId="77777777" w:rsidR="00A85C0C" w:rsidRPr="007E3061" w:rsidRDefault="00A85C0C" w:rsidP="007E3061">
            <w:pPr>
              <w:pStyle w:val="BfRBBStandard"/>
              <w:rPr>
                <w:sz w:val="20"/>
                <w:szCs w:val="20"/>
                <w:lang w:val="en-GB"/>
              </w:rPr>
            </w:pPr>
            <w:r w:rsidRPr="007E3061">
              <w:rPr>
                <w:sz w:val="20"/>
                <w:szCs w:val="20"/>
                <w:lang w:val="en-GB"/>
              </w:rPr>
              <w:t>Non irritant</w:t>
            </w:r>
          </w:p>
        </w:tc>
        <w:tc>
          <w:tcPr>
            <w:tcW w:w="426" w:type="dxa"/>
          </w:tcPr>
          <w:p w14:paraId="65B99436" w14:textId="77777777" w:rsidR="00A85C0C" w:rsidRPr="007E3061" w:rsidRDefault="00A85C0C" w:rsidP="007E3061">
            <w:pPr>
              <w:pStyle w:val="BfRBBStandard"/>
              <w:rPr>
                <w:sz w:val="20"/>
                <w:szCs w:val="20"/>
                <w:lang w:val="en-GB"/>
              </w:rPr>
            </w:pPr>
          </w:p>
        </w:tc>
        <w:tc>
          <w:tcPr>
            <w:tcW w:w="284" w:type="dxa"/>
          </w:tcPr>
          <w:p w14:paraId="1B77C99D" w14:textId="77777777" w:rsidR="00A85C0C" w:rsidRPr="007E3061" w:rsidRDefault="00A85C0C" w:rsidP="007E3061">
            <w:pPr>
              <w:pStyle w:val="BfRBBStandard"/>
              <w:rPr>
                <w:sz w:val="20"/>
                <w:szCs w:val="20"/>
                <w:lang w:val="en-GB"/>
              </w:rPr>
            </w:pPr>
          </w:p>
        </w:tc>
        <w:tc>
          <w:tcPr>
            <w:tcW w:w="708" w:type="dxa"/>
          </w:tcPr>
          <w:p w14:paraId="5D7E5863" w14:textId="77777777" w:rsidR="00A85C0C" w:rsidRPr="007E3061" w:rsidRDefault="00A85C0C" w:rsidP="007E3061">
            <w:pPr>
              <w:pStyle w:val="BfRBBStandard"/>
              <w:rPr>
                <w:sz w:val="20"/>
                <w:szCs w:val="20"/>
                <w:lang w:val="en-GB"/>
              </w:rPr>
            </w:pPr>
          </w:p>
        </w:tc>
      </w:tr>
      <w:tr w:rsidR="00A85C0C" w:rsidRPr="007E3061" w14:paraId="0FB912B3" w14:textId="77777777" w:rsidTr="007E3061">
        <w:tc>
          <w:tcPr>
            <w:tcW w:w="4394" w:type="dxa"/>
          </w:tcPr>
          <w:p w14:paraId="67E6756D" w14:textId="77777777" w:rsidR="00A85C0C" w:rsidRPr="007E3061" w:rsidRDefault="00A85C0C" w:rsidP="007E3061">
            <w:pPr>
              <w:pStyle w:val="BfRBBStandard"/>
              <w:rPr>
                <w:sz w:val="20"/>
                <w:szCs w:val="20"/>
                <w:lang w:val="en-GB"/>
              </w:rPr>
            </w:pPr>
            <w:r w:rsidRPr="007E3061">
              <w:rPr>
                <w:sz w:val="20"/>
                <w:szCs w:val="20"/>
                <w:lang w:val="en-GB"/>
              </w:rPr>
              <w:t>Skin sensitisation (OECD 429; LLNA)</w:t>
            </w:r>
          </w:p>
        </w:tc>
        <w:tc>
          <w:tcPr>
            <w:tcW w:w="3402" w:type="dxa"/>
          </w:tcPr>
          <w:p w14:paraId="0F33D47B" w14:textId="77777777" w:rsidR="00A85C0C" w:rsidRPr="007E3061" w:rsidRDefault="00A85C0C" w:rsidP="007E3061">
            <w:pPr>
              <w:pStyle w:val="BfRBBStandard"/>
              <w:rPr>
                <w:sz w:val="20"/>
                <w:szCs w:val="20"/>
                <w:lang w:val="en-GB"/>
              </w:rPr>
            </w:pPr>
            <w:r w:rsidRPr="007E3061">
              <w:rPr>
                <w:sz w:val="20"/>
                <w:szCs w:val="20"/>
                <w:lang w:val="en-GB"/>
              </w:rPr>
              <w:t>Non sensitizing</w:t>
            </w:r>
          </w:p>
        </w:tc>
        <w:tc>
          <w:tcPr>
            <w:tcW w:w="426" w:type="dxa"/>
          </w:tcPr>
          <w:p w14:paraId="526B2C27" w14:textId="77777777" w:rsidR="00A85C0C" w:rsidRPr="007E3061" w:rsidRDefault="00A85C0C" w:rsidP="007E3061">
            <w:pPr>
              <w:pStyle w:val="BfRBBStandard"/>
              <w:rPr>
                <w:sz w:val="20"/>
                <w:szCs w:val="20"/>
                <w:lang w:val="en-GB"/>
              </w:rPr>
            </w:pPr>
          </w:p>
        </w:tc>
        <w:tc>
          <w:tcPr>
            <w:tcW w:w="284" w:type="dxa"/>
          </w:tcPr>
          <w:p w14:paraId="7489BA38" w14:textId="77777777" w:rsidR="00A85C0C" w:rsidRPr="007E3061" w:rsidRDefault="00A85C0C" w:rsidP="007E3061">
            <w:pPr>
              <w:pStyle w:val="BfRBBStandard"/>
              <w:rPr>
                <w:sz w:val="20"/>
                <w:szCs w:val="20"/>
                <w:lang w:val="en-GB"/>
              </w:rPr>
            </w:pPr>
          </w:p>
        </w:tc>
        <w:tc>
          <w:tcPr>
            <w:tcW w:w="708" w:type="dxa"/>
          </w:tcPr>
          <w:p w14:paraId="62B9DF51" w14:textId="77777777" w:rsidR="00A85C0C" w:rsidRPr="007E3061" w:rsidRDefault="00A85C0C" w:rsidP="007E3061">
            <w:pPr>
              <w:pStyle w:val="BfRBBStandard"/>
              <w:rPr>
                <w:sz w:val="20"/>
                <w:szCs w:val="20"/>
                <w:lang w:val="en-GB"/>
              </w:rPr>
            </w:pPr>
          </w:p>
        </w:tc>
      </w:tr>
    </w:tbl>
    <w:p w14:paraId="4A0F228F" w14:textId="77777777" w:rsidR="00A85C0C" w:rsidRPr="007E3061" w:rsidRDefault="00A85C0C" w:rsidP="007E3061">
      <w:pPr>
        <w:pStyle w:val="BfRBBTitel"/>
        <w:jc w:val="both"/>
        <w:rPr>
          <w:sz w:val="20"/>
          <w:szCs w:val="20"/>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3402"/>
        <w:gridCol w:w="426"/>
        <w:gridCol w:w="284"/>
        <w:gridCol w:w="708"/>
      </w:tblGrid>
      <w:tr w:rsidR="00A85C0C" w:rsidRPr="007E3061" w14:paraId="40606ECF" w14:textId="77777777" w:rsidTr="007E3061">
        <w:trPr>
          <w:tblHeader/>
        </w:trPr>
        <w:tc>
          <w:tcPr>
            <w:tcW w:w="9214" w:type="dxa"/>
            <w:gridSpan w:val="5"/>
          </w:tcPr>
          <w:p w14:paraId="41ADB75E" w14:textId="77777777" w:rsidR="00A85C0C" w:rsidRPr="007E3061" w:rsidRDefault="00A85C0C" w:rsidP="007E3061">
            <w:pPr>
              <w:pStyle w:val="BfRBBTitel"/>
              <w:ind w:left="2" w:hanging="2"/>
              <w:jc w:val="both"/>
              <w:rPr>
                <w:b w:val="0"/>
                <w:bCs w:val="0"/>
                <w:sz w:val="20"/>
                <w:szCs w:val="20"/>
                <w:lang w:val="en-GB"/>
              </w:rPr>
            </w:pPr>
            <w:r w:rsidRPr="007E3061">
              <w:rPr>
                <w:bCs w:val="0"/>
                <w:snapToGrid w:val="0"/>
                <w:sz w:val="20"/>
                <w:szCs w:val="20"/>
                <w:lang w:val="en-GB"/>
              </w:rPr>
              <w:t>Additional toxicological information (e.g. Annex IIIB, point 6.5, 6.7)</w:t>
            </w:r>
          </w:p>
        </w:tc>
      </w:tr>
      <w:tr w:rsidR="00A85C0C" w:rsidRPr="007E3061" w14:paraId="02BE52D5" w14:textId="77777777" w:rsidTr="007E3061">
        <w:tc>
          <w:tcPr>
            <w:tcW w:w="4394" w:type="dxa"/>
          </w:tcPr>
          <w:p w14:paraId="4E87D6FC" w14:textId="77777777" w:rsidR="00A85C0C" w:rsidRPr="007E3061" w:rsidRDefault="00A85C0C" w:rsidP="007E3061">
            <w:pPr>
              <w:pStyle w:val="BfRBBStandard"/>
              <w:rPr>
                <w:sz w:val="20"/>
                <w:szCs w:val="20"/>
                <w:lang w:val="en-GB"/>
              </w:rPr>
            </w:pPr>
            <w:r w:rsidRPr="007E3061">
              <w:rPr>
                <w:sz w:val="20"/>
                <w:szCs w:val="20"/>
                <w:lang w:val="en-GB"/>
              </w:rPr>
              <w:t>Short-term toxicity studies</w:t>
            </w:r>
          </w:p>
        </w:tc>
        <w:tc>
          <w:tcPr>
            <w:tcW w:w="3402" w:type="dxa"/>
          </w:tcPr>
          <w:p w14:paraId="4C4F6EF1" w14:textId="77777777" w:rsidR="00A85C0C" w:rsidRPr="007E3061" w:rsidRDefault="00A85C0C" w:rsidP="007E3061">
            <w:pPr>
              <w:pStyle w:val="BfRBBStandard"/>
              <w:rPr>
                <w:sz w:val="20"/>
                <w:szCs w:val="20"/>
                <w:lang w:val="en-GB"/>
              </w:rPr>
            </w:pPr>
            <w:r w:rsidRPr="007E3061">
              <w:rPr>
                <w:sz w:val="20"/>
                <w:szCs w:val="20"/>
                <w:lang w:val="en-GB"/>
              </w:rPr>
              <w:t>None</w:t>
            </w:r>
          </w:p>
        </w:tc>
        <w:tc>
          <w:tcPr>
            <w:tcW w:w="426" w:type="dxa"/>
          </w:tcPr>
          <w:p w14:paraId="1E5FF4E3" w14:textId="77777777" w:rsidR="00A85C0C" w:rsidRPr="007E3061" w:rsidRDefault="00A85C0C" w:rsidP="007E3061">
            <w:pPr>
              <w:pStyle w:val="BfRBBStandard"/>
              <w:rPr>
                <w:sz w:val="20"/>
                <w:szCs w:val="20"/>
                <w:lang w:val="en-GB"/>
              </w:rPr>
            </w:pPr>
          </w:p>
        </w:tc>
        <w:tc>
          <w:tcPr>
            <w:tcW w:w="284" w:type="dxa"/>
          </w:tcPr>
          <w:p w14:paraId="62425A11" w14:textId="77777777" w:rsidR="00A85C0C" w:rsidRPr="007E3061" w:rsidRDefault="00A85C0C" w:rsidP="007E3061">
            <w:pPr>
              <w:pStyle w:val="BfRBBStandard"/>
              <w:rPr>
                <w:sz w:val="20"/>
                <w:szCs w:val="20"/>
                <w:lang w:val="en-GB"/>
              </w:rPr>
            </w:pPr>
          </w:p>
        </w:tc>
        <w:tc>
          <w:tcPr>
            <w:tcW w:w="708" w:type="dxa"/>
          </w:tcPr>
          <w:p w14:paraId="26862175" w14:textId="77777777" w:rsidR="00A85C0C" w:rsidRPr="007E3061" w:rsidRDefault="00A85C0C" w:rsidP="007E3061">
            <w:pPr>
              <w:pStyle w:val="BfRBBStandard"/>
              <w:rPr>
                <w:sz w:val="20"/>
                <w:szCs w:val="20"/>
                <w:lang w:val="en-GB"/>
              </w:rPr>
            </w:pPr>
          </w:p>
        </w:tc>
      </w:tr>
      <w:tr w:rsidR="00A85C0C" w:rsidRPr="007E3061" w14:paraId="7094AC71" w14:textId="77777777" w:rsidTr="007E3061">
        <w:tc>
          <w:tcPr>
            <w:tcW w:w="4394" w:type="dxa"/>
          </w:tcPr>
          <w:p w14:paraId="5A7C7A3D" w14:textId="77777777" w:rsidR="00A85C0C" w:rsidRPr="007E3061" w:rsidRDefault="00A85C0C" w:rsidP="007E3061">
            <w:pPr>
              <w:pStyle w:val="BfRBBStandard"/>
              <w:rPr>
                <w:sz w:val="20"/>
                <w:szCs w:val="20"/>
                <w:lang w:val="en-GB"/>
              </w:rPr>
            </w:pPr>
            <w:r w:rsidRPr="007E3061">
              <w:rPr>
                <w:sz w:val="20"/>
                <w:szCs w:val="20"/>
                <w:lang w:val="en-GB"/>
              </w:rPr>
              <w:t>Toxicological data on active substance(s)</w:t>
            </w:r>
            <w:r w:rsidRPr="007E3061">
              <w:rPr>
                <w:sz w:val="20"/>
                <w:szCs w:val="20"/>
                <w:lang w:val="en-GB"/>
              </w:rPr>
              <w:br/>
              <w:t>(not tested with the preparation)</w:t>
            </w:r>
          </w:p>
        </w:tc>
        <w:tc>
          <w:tcPr>
            <w:tcW w:w="3402" w:type="dxa"/>
          </w:tcPr>
          <w:p w14:paraId="746A4D3A" w14:textId="77777777" w:rsidR="00A85C0C" w:rsidRPr="007E3061" w:rsidRDefault="00A85C0C" w:rsidP="007E3061">
            <w:pPr>
              <w:pStyle w:val="BfRBBStandard"/>
              <w:rPr>
                <w:sz w:val="20"/>
                <w:szCs w:val="20"/>
                <w:lang w:val="en-GB"/>
              </w:rPr>
            </w:pPr>
            <w:r w:rsidRPr="007E3061">
              <w:rPr>
                <w:sz w:val="20"/>
                <w:szCs w:val="20"/>
                <w:lang w:val="en-GB"/>
              </w:rPr>
              <w:t>None</w:t>
            </w:r>
          </w:p>
        </w:tc>
        <w:tc>
          <w:tcPr>
            <w:tcW w:w="426" w:type="dxa"/>
          </w:tcPr>
          <w:p w14:paraId="2D219D76" w14:textId="77777777" w:rsidR="00A85C0C" w:rsidRPr="007E3061" w:rsidRDefault="00A85C0C" w:rsidP="007E3061">
            <w:pPr>
              <w:pStyle w:val="BfRBBStandard"/>
              <w:rPr>
                <w:sz w:val="20"/>
                <w:szCs w:val="20"/>
                <w:lang w:val="en-GB"/>
              </w:rPr>
            </w:pPr>
          </w:p>
        </w:tc>
        <w:tc>
          <w:tcPr>
            <w:tcW w:w="284" w:type="dxa"/>
          </w:tcPr>
          <w:p w14:paraId="7DA28736" w14:textId="77777777" w:rsidR="00A85C0C" w:rsidRPr="007E3061" w:rsidRDefault="00A85C0C" w:rsidP="007E3061">
            <w:pPr>
              <w:pStyle w:val="BfRBBStandard"/>
              <w:rPr>
                <w:sz w:val="20"/>
                <w:szCs w:val="20"/>
                <w:lang w:val="en-GB"/>
              </w:rPr>
            </w:pPr>
          </w:p>
        </w:tc>
        <w:tc>
          <w:tcPr>
            <w:tcW w:w="708" w:type="dxa"/>
          </w:tcPr>
          <w:p w14:paraId="5F2A3088" w14:textId="77777777" w:rsidR="00A85C0C" w:rsidRPr="007E3061" w:rsidRDefault="00A85C0C" w:rsidP="007E3061">
            <w:pPr>
              <w:pStyle w:val="BfRBBStandard"/>
              <w:rPr>
                <w:sz w:val="20"/>
                <w:szCs w:val="20"/>
                <w:lang w:val="en-GB"/>
              </w:rPr>
            </w:pPr>
          </w:p>
        </w:tc>
      </w:tr>
      <w:tr w:rsidR="00A85C0C" w:rsidRPr="007E3061" w14:paraId="5FC6827A" w14:textId="77777777" w:rsidTr="007E3061">
        <w:tc>
          <w:tcPr>
            <w:tcW w:w="4394" w:type="dxa"/>
          </w:tcPr>
          <w:p w14:paraId="12A85F7E" w14:textId="77777777" w:rsidR="00A85C0C" w:rsidRPr="007E3061" w:rsidRDefault="00A85C0C" w:rsidP="007E3061">
            <w:pPr>
              <w:pStyle w:val="BfRBBStandard"/>
              <w:rPr>
                <w:sz w:val="20"/>
                <w:szCs w:val="20"/>
                <w:lang w:val="en-GB"/>
              </w:rPr>
            </w:pPr>
          </w:p>
        </w:tc>
        <w:tc>
          <w:tcPr>
            <w:tcW w:w="3402" w:type="dxa"/>
          </w:tcPr>
          <w:p w14:paraId="606422BD" w14:textId="77777777" w:rsidR="00A85C0C" w:rsidRPr="007E3061" w:rsidRDefault="00A85C0C" w:rsidP="007E3061">
            <w:pPr>
              <w:pStyle w:val="BfRBBStandard"/>
              <w:rPr>
                <w:sz w:val="20"/>
                <w:szCs w:val="20"/>
                <w:lang w:val="en-GB"/>
              </w:rPr>
            </w:pPr>
            <w:r w:rsidRPr="007E3061">
              <w:rPr>
                <w:sz w:val="20"/>
                <w:szCs w:val="20"/>
                <w:lang w:val="en-GB"/>
              </w:rPr>
              <w:t>None</w:t>
            </w:r>
          </w:p>
        </w:tc>
        <w:tc>
          <w:tcPr>
            <w:tcW w:w="426" w:type="dxa"/>
          </w:tcPr>
          <w:p w14:paraId="7C958ED0" w14:textId="77777777" w:rsidR="00A85C0C" w:rsidRPr="007E3061" w:rsidRDefault="00A85C0C" w:rsidP="007E3061">
            <w:pPr>
              <w:pStyle w:val="BfRBBStandard"/>
              <w:rPr>
                <w:sz w:val="20"/>
                <w:szCs w:val="20"/>
                <w:lang w:val="en-GB"/>
              </w:rPr>
            </w:pPr>
          </w:p>
        </w:tc>
        <w:tc>
          <w:tcPr>
            <w:tcW w:w="284" w:type="dxa"/>
          </w:tcPr>
          <w:p w14:paraId="1094BFD2" w14:textId="77777777" w:rsidR="00A85C0C" w:rsidRPr="007E3061" w:rsidRDefault="00A85C0C" w:rsidP="007E3061">
            <w:pPr>
              <w:pStyle w:val="BfRBBStandard"/>
              <w:rPr>
                <w:sz w:val="20"/>
                <w:szCs w:val="20"/>
                <w:lang w:val="en-GB"/>
              </w:rPr>
            </w:pPr>
          </w:p>
        </w:tc>
        <w:tc>
          <w:tcPr>
            <w:tcW w:w="708" w:type="dxa"/>
          </w:tcPr>
          <w:p w14:paraId="358F9150" w14:textId="77777777" w:rsidR="00A85C0C" w:rsidRPr="007E3061" w:rsidRDefault="00A85C0C" w:rsidP="007E3061">
            <w:pPr>
              <w:pStyle w:val="BfRBBStandard"/>
              <w:rPr>
                <w:sz w:val="20"/>
                <w:szCs w:val="20"/>
                <w:lang w:val="en-GB"/>
              </w:rPr>
            </w:pPr>
          </w:p>
        </w:tc>
      </w:tr>
      <w:tr w:rsidR="00A85C0C" w:rsidRPr="007E3061" w14:paraId="49DA56DF" w14:textId="77777777" w:rsidTr="007E3061">
        <w:tc>
          <w:tcPr>
            <w:tcW w:w="4394" w:type="dxa"/>
          </w:tcPr>
          <w:p w14:paraId="5D88690C" w14:textId="77777777" w:rsidR="00A85C0C" w:rsidRPr="007E3061" w:rsidRDefault="00A85C0C" w:rsidP="007E3061">
            <w:pPr>
              <w:pStyle w:val="BfRBBStandard"/>
              <w:rPr>
                <w:sz w:val="20"/>
                <w:szCs w:val="20"/>
                <w:lang w:val="en-GB"/>
              </w:rPr>
            </w:pPr>
            <w:r w:rsidRPr="007E3061">
              <w:rPr>
                <w:sz w:val="20"/>
                <w:szCs w:val="20"/>
                <w:lang w:val="en-GB"/>
              </w:rPr>
              <w:t>Toxicological data on non-active substance(s)</w:t>
            </w:r>
            <w:r w:rsidRPr="007E3061">
              <w:rPr>
                <w:sz w:val="20"/>
                <w:szCs w:val="20"/>
                <w:lang w:val="en-GB"/>
              </w:rPr>
              <w:br/>
              <w:t>(not tested with the preparation)</w:t>
            </w:r>
          </w:p>
        </w:tc>
        <w:tc>
          <w:tcPr>
            <w:tcW w:w="3402" w:type="dxa"/>
          </w:tcPr>
          <w:p w14:paraId="5532CC52" w14:textId="77777777" w:rsidR="00A85C0C" w:rsidRPr="007E3061" w:rsidRDefault="00A85C0C" w:rsidP="007E3061">
            <w:pPr>
              <w:pStyle w:val="BfRBBStandard"/>
              <w:rPr>
                <w:sz w:val="20"/>
                <w:szCs w:val="20"/>
                <w:lang w:val="en-GB"/>
              </w:rPr>
            </w:pPr>
            <w:r w:rsidRPr="007E3061">
              <w:rPr>
                <w:sz w:val="20"/>
                <w:szCs w:val="20"/>
                <w:lang w:val="en-GB"/>
              </w:rPr>
              <w:t>None</w:t>
            </w:r>
          </w:p>
        </w:tc>
        <w:tc>
          <w:tcPr>
            <w:tcW w:w="426" w:type="dxa"/>
          </w:tcPr>
          <w:p w14:paraId="18D55343" w14:textId="77777777" w:rsidR="00A85C0C" w:rsidRPr="007E3061" w:rsidRDefault="00A85C0C" w:rsidP="007E3061">
            <w:pPr>
              <w:pStyle w:val="BfRBBStandard"/>
              <w:rPr>
                <w:sz w:val="20"/>
                <w:szCs w:val="20"/>
                <w:lang w:val="en-GB"/>
              </w:rPr>
            </w:pPr>
          </w:p>
        </w:tc>
        <w:tc>
          <w:tcPr>
            <w:tcW w:w="284" w:type="dxa"/>
          </w:tcPr>
          <w:p w14:paraId="4AE7F347" w14:textId="77777777" w:rsidR="00A85C0C" w:rsidRPr="007E3061" w:rsidRDefault="00A85C0C" w:rsidP="007E3061">
            <w:pPr>
              <w:pStyle w:val="BfRBBStandard"/>
              <w:rPr>
                <w:sz w:val="20"/>
                <w:szCs w:val="20"/>
                <w:lang w:val="en-GB"/>
              </w:rPr>
            </w:pPr>
          </w:p>
        </w:tc>
        <w:tc>
          <w:tcPr>
            <w:tcW w:w="708" w:type="dxa"/>
          </w:tcPr>
          <w:p w14:paraId="3F6CBEA3" w14:textId="77777777" w:rsidR="00A85C0C" w:rsidRPr="007E3061" w:rsidRDefault="00A85C0C" w:rsidP="007E3061">
            <w:pPr>
              <w:pStyle w:val="BfRBBStandard"/>
              <w:rPr>
                <w:sz w:val="20"/>
                <w:szCs w:val="20"/>
                <w:lang w:val="en-GB"/>
              </w:rPr>
            </w:pPr>
          </w:p>
        </w:tc>
      </w:tr>
      <w:tr w:rsidR="00A85C0C" w:rsidRPr="007E3061" w14:paraId="6CA442D8" w14:textId="77777777" w:rsidTr="007E3061">
        <w:tc>
          <w:tcPr>
            <w:tcW w:w="4394" w:type="dxa"/>
          </w:tcPr>
          <w:p w14:paraId="584372D1" w14:textId="77777777" w:rsidR="00A85C0C" w:rsidRPr="007E3061" w:rsidRDefault="00A85C0C" w:rsidP="007E3061">
            <w:pPr>
              <w:pStyle w:val="BfRBBStandard"/>
              <w:rPr>
                <w:sz w:val="20"/>
                <w:szCs w:val="20"/>
                <w:lang w:val="en-GB"/>
              </w:rPr>
            </w:pPr>
          </w:p>
        </w:tc>
        <w:tc>
          <w:tcPr>
            <w:tcW w:w="3402" w:type="dxa"/>
          </w:tcPr>
          <w:p w14:paraId="2E98928B" w14:textId="77777777" w:rsidR="00A85C0C" w:rsidRPr="007E3061" w:rsidRDefault="00A85C0C" w:rsidP="007E3061">
            <w:pPr>
              <w:pStyle w:val="BfRBBStandard"/>
              <w:rPr>
                <w:sz w:val="20"/>
                <w:szCs w:val="20"/>
                <w:lang w:val="en-GB"/>
              </w:rPr>
            </w:pPr>
            <w:r w:rsidRPr="007E3061">
              <w:rPr>
                <w:sz w:val="20"/>
                <w:szCs w:val="20"/>
                <w:lang w:val="en-GB"/>
              </w:rPr>
              <w:t>None</w:t>
            </w:r>
          </w:p>
        </w:tc>
        <w:tc>
          <w:tcPr>
            <w:tcW w:w="426" w:type="dxa"/>
          </w:tcPr>
          <w:p w14:paraId="2E3AB770" w14:textId="77777777" w:rsidR="00A85C0C" w:rsidRPr="007E3061" w:rsidRDefault="00A85C0C" w:rsidP="007E3061">
            <w:pPr>
              <w:pStyle w:val="BfRBBStandard"/>
              <w:rPr>
                <w:sz w:val="20"/>
                <w:szCs w:val="20"/>
                <w:lang w:val="en-GB"/>
              </w:rPr>
            </w:pPr>
          </w:p>
        </w:tc>
        <w:tc>
          <w:tcPr>
            <w:tcW w:w="284" w:type="dxa"/>
          </w:tcPr>
          <w:p w14:paraId="1D9C0E78" w14:textId="77777777" w:rsidR="00A85C0C" w:rsidRPr="007E3061" w:rsidRDefault="00A85C0C" w:rsidP="007E3061">
            <w:pPr>
              <w:pStyle w:val="BfRBBStandard"/>
              <w:rPr>
                <w:sz w:val="20"/>
                <w:szCs w:val="20"/>
                <w:lang w:val="en-GB"/>
              </w:rPr>
            </w:pPr>
          </w:p>
        </w:tc>
        <w:tc>
          <w:tcPr>
            <w:tcW w:w="708" w:type="dxa"/>
          </w:tcPr>
          <w:p w14:paraId="06E3CFB7" w14:textId="77777777" w:rsidR="00A85C0C" w:rsidRPr="007E3061" w:rsidRDefault="00A85C0C" w:rsidP="007E3061">
            <w:pPr>
              <w:pStyle w:val="BfRBBStandard"/>
              <w:rPr>
                <w:sz w:val="20"/>
                <w:szCs w:val="20"/>
                <w:lang w:val="en-GB"/>
              </w:rPr>
            </w:pPr>
          </w:p>
        </w:tc>
      </w:tr>
      <w:tr w:rsidR="00A85C0C" w:rsidRPr="007E3061" w14:paraId="6D0CC6BC" w14:textId="77777777" w:rsidTr="007E3061">
        <w:tc>
          <w:tcPr>
            <w:tcW w:w="4394" w:type="dxa"/>
          </w:tcPr>
          <w:p w14:paraId="74A54E7A" w14:textId="77777777" w:rsidR="00A85C0C" w:rsidRPr="007E3061" w:rsidRDefault="00A85C0C" w:rsidP="007E3061">
            <w:pPr>
              <w:pStyle w:val="BfRBBStandard"/>
              <w:rPr>
                <w:sz w:val="20"/>
                <w:szCs w:val="20"/>
                <w:lang w:val="en-GB"/>
              </w:rPr>
            </w:pPr>
            <w:r w:rsidRPr="007E3061">
              <w:rPr>
                <w:sz w:val="20"/>
                <w:szCs w:val="20"/>
                <w:lang w:val="en-GB"/>
              </w:rPr>
              <w:t>Further toxicological information</w:t>
            </w:r>
          </w:p>
        </w:tc>
        <w:tc>
          <w:tcPr>
            <w:tcW w:w="4820" w:type="dxa"/>
            <w:gridSpan w:val="4"/>
          </w:tcPr>
          <w:p w14:paraId="04C0A1D3" w14:textId="77777777" w:rsidR="00A85C0C" w:rsidRPr="007E3061" w:rsidRDefault="00A85C0C" w:rsidP="007E3061">
            <w:pPr>
              <w:pStyle w:val="BfRBBStandard"/>
              <w:rPr>
                <w:sz w:val="20"/>
                <w:szCs w:val="20"/>
                <w:lang w:val="en-GB"/>
              </w:rPr>
            </w:pPr>
            <w:r w:rsidRPr="007E3061">
              <w:rPr>
                <w:sz w:val="20"/>
                <w:szCs w:val="20"/>
                <w:lang w:val="en-GB"/>
              </w:rPr>
              <w:t>None</w:t>
            </w:r>
          </w:p>
        </w:tc>
      </w:tr>
    </w:tbl>
    <w:p w14:paraId="1E310526" w14:textId="77777777" w:rsidR="00A85C0C" w:rsidRPr="007E3061" w:rsidRDefault="00A85C0C" w:rsidP="007E3061">
      <w:pPr>
        <w:pStyle w:val="BfRBBTitel"/>
        <w:jc w:val="both"/>
        <w:rPr>
          <w:sz w:val="20"/>
          <w:szCs w:val="20"/>
          <w:lang w:val="en-GB"/>
        </w:rPr>
      </w:pP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A85C0C" w:rsidRPr="007E3061" w14:paraId="4C14B847" w14:textId="77777777" w:rsidTr="0074524E">
        <w:tc>
          <w:tcPr>
            <w:tcW w:w="9284" w:type="dxa"/>
            <w:gridSpan w:val="2"/>
            <w:tcBorders>
              <w:top w:val="single" w:sz="12" w:space="0" w:color="auto"/>
            </w:tcBorders>
          </w:tcPr>
          <w:p w14:paraId="599F372E" w14:textId="77777777" w:rsidR="00A85C0C" w:rsidRPr="007E3061" w:rsidRDefault="00A85C0C" w:rsidP="007E3061">
            <w:pPr>
              <w:pStyle w:val="BfRBBTitel"/>
              <w:ind w:left="2" w:hanging="2"/>
              <w:jc w:val="both"/>
              <w:rPr>
                <w:b w:val="0"/>
                <w:bCs w:val="0"/>
                <w:sz w:val="20"/>
                <w:szCs w:val="20"/>
                <w:lang w:val="en-GB"/>
              </w:rPr>
            </w:pPr>
            <w:r w:rsidRPr="007E3061">
              <w:rPr>
                <w:bCs w:val="0"/>
                <w:snapToGrid w:val="0"/>
                <w:sz w:val="20"/>
                <w:szCs w:val="20"/>
                <w:lang w:val="en-GB"/>
              </w:rPr>
              <w:t>Classification and labelling proposed for the preparation with regard to toxicological properties (Annex IIIB, point 9)</w:t>
            </w:r>
          </w:p>
        </w:tc>
      </w:tr>
      <w:tr w:rsidR="00A85C0C" w:rsidRPr="007E3061" w14:paraId="5359388A" w14:textId="77777777" w:rsidTr="0074524E">
        <w:tc>
          <w:tcPr>
            <w:tcW w:w="4395" w:type="dxa"/>
          </w:tcPr>
          <w:p w14:paraId="51EE4A18" w14:textId="77777777" w:rsidR="00A85C0C" w:rsidRPr="007E3061" w:rsidRDefault="00A85C0C" w:rsidP="007E3061">
            <w:pPr>
              <w:pStyle w:val="BfRBBStandard"/>
              <w:rPr>
                <w:sz w:val="20"/>
                <w:szCs w:val="20"/>
                <w:lang w:val="en-GB"/>
              </w:rPr>
            </w:pPr>
            <w:r w:rsidRPr="007E3061">
              <w:rPr>
                <w:sz w:val="20"/>
                <w:szCs w:val="20"/>
                <w:lang w:val="en-GB"/>
              </w:rPr>
              <w:t>Directive 1999/45/EC</w:t>
            </w:r>
          </w:p>
          <w:p w14:paraId="3D9D4D71" w14:textId="77777777" w:rsidR="00A85C0C" w:rsidRPr="007E3061" w:rsidRDefault="00A85C0C" w:rsidP="007E3061">
            <w:pPr>
              <w:pStyle w:val="BfRBBStandard"/>
              <w:rPr>
                <w:sz w:val="20"/>
                <w:szCs w:val="20"/>
                <w:lang w:val="en-GB"/>
              </w:rPr>
            </w:pPr>
          </w:p>
        </w:tc>
        <w:tc>
          <w:tcPr>
            <w:tcW w:w="4889" w:type="dxa"/>
          </w:tcPr>
          <w:p w14:paraId="56B0AFE8" w14:textId="77777777" w:rsidR="00A85C0C" w:rsidRPr="007E3061" w:rsidRDefault="00A85C0C" w:rsidP="007E3061">
            <w:pPr>
              <w:pStyle w:val="BfRBBStandard"/>
              <w:rPr>
                <w:sz w:val="20"/>
                <w:szCs w:val="20"/>
                <w:lang w:val="en-GB"/>
              </w:rPr>
            </w:pPr>
            <w:r w:rsidRPr="007E3061">
              <w:rPr>
                <w:sz w:val="20"/>
                <w:szCs w:val="20"/>
                <w:lang w:val="en-GB"/>
              </w:rPr>
              <w:t>None</w:t>
            </w:r>
          </w:p>
        </w:tc>
      </w:tr>
      <w:tr w:rsidR="00A85C0C" w:rsidRPr="007E3061" w14:paraId="3A7C2B8A" w14:textId="77777777" w:rsidTr="0074524E">
        <w:tc>
          <w:tcPr>
            <w:tcW w:w="4395" w:type="dxa"/>
            <w:tcBorders>
              <w:bottom w:val="single" w:sz="12" w:space="0" w:color="auto"/>
            </w:tcBorders>
          </w:tcPr>
          <w:p w14:paraId="20DAD722" w14:textId="77777777" w:rsidR="00A85C0C" w:rsidRPr="007E3061" w:rsidRDefault="00A85C0C" w:rsidP="007E3061">
            <w:pPr>
              <w:pStyle w:val="BfRBBStandard"/>
              <w:rPr>
                <w:sz w:val="20"/>
                <w:szCs w:val="20"/>
                <w:lang w:val="en-GB"/>
              </w:rPr>
            </w:pPr>
            <w:r w:rsidRPr="007E3061">
              <w:rPr>
                <w:sz w:val="20"/>
                <w:szCs w:val="20"/>
                <w:lang w:val="en-GB"/>
              </w:rPr>
              <w:t>Regulation 1272/2008/EC</w:t>
            </w:r>
          </w:p>
          <w:p w14:paraId="067BF465" w14:textId="77777777" w:rsidR="00A85C0C" w:rsidRPr="007E3061" w:rsidRDefault="00A85C0C" w:rsidP="007E3061">
            <w:pPr>
              <w:pStyle w:val="BfRBBStandard"/>
              <w:rPr>
                <w:sz w:val="20"/>
                <w:szCs w:val="20"/>
                <w:lang w:val="en-GB"/>
              </w:rPr>
            </w:pPr>
          </w:p>
        </w:tc>
        <w:tc>
          <w:tcPr>
            <w:tcW w:w="4889" w:type="dxa"/>
            <w:tcBorders>
              <w:bottom w:val="single" w:sz="12" w:space="0" w:color="auto"/>
            </w:tcBorders>
          </w:tcPr>
          <w:p w14:paraId="5C5B6D47" w14:textId="77777777" w:rsidR="00A85C0C" w:rsidRPr="007E3061" w:rsidRDefault="00A85C0C" w:rsidP="007E3061">
            <w:pPr>
              <w:pStyle w:val="BfRBBStandard"/>
              <w:rPr>
                <w:sz w:val="20"/>
                <w:szCs w:val="20"/>
                <w:lang w:val="en-GB"/>
              </w:rPr>
            </w:pPr>
            <w:r w:rsidRPr="007E3061">
              <w:rPr>
                <w:sz w:val="20"/>
                <w:szCs w:val="20"/>
                <w:lang w:val="en-GB"/>
              </w:rPr>
              <w:t>None</w:t>
            </w:r>
          </w:p>
        </w:tc>
      </w:tr>
    </w:tbl>
    <w:p w14:paraId="489F1271" w14:textId="77777777" w:rsidR="00A85C0C" w:rsidRPr="007E3061" w:rsidRDefault="00A85C0C" w:rsidP="007E3061">
      <w:pPr>
        <w:pStyle w:val="BfRBBTitel"/>
        <w:ind w:firstLine="708"/>
        <w:jc w:val="both"/>
        <w:rPr>
          <w:sz w:val="20"/>
          <w:szCs w:val="20"/>
          <w:lang w:val="en-GB"/>
        </w:rPr>
      </w:pPr>
    </w:p>
    <w:p w14:paraId="19935391" w14:textId="77777777" w:rsidR="00A85C0C" w:rsidRPr="007E3061" w:rsidRDefault="00A85C0C" w:rsidP="007E3061">
      <w:pPr>
        <w:pStyle w:val="BfRBBTitel"/>
        <w:ind w:firstLine="708"/>
        <w:jc w:val="both"/>
        <w:rPr>
          <w:snapToGrid w:val="0"/>
          <w:sz w:val="20"/>
          <w:szCs w:val="20"/>
          <w:lang w:val="en-GB"/>
        </w:rPr>
      </w:pPr>
      <w:r w:rsidRPr="007E3061">
        <w:rPr>
          <w:sz w:val="20"/>
          <w:szCs w:val="20"/>
          <w:lang w:val="en-GB"/>
        </w:rPr>
        <w:br w:type="column"/>
      </w:r>
      <w:r w:rsidRPr="007E3061">
        <w:rPr>
          <w:snapToGrid w:val="0"/>
          <w:sz w:val="20"/>
          <w:szCs w:val="20"/>
          <w:lang w:val="en-GB"/>
        </w:rPr>
        <w:lastRenderedPageBreak/>
        <w:t xml:space="preserve">Annex 6: Safety for </w:t>
      </w:r>
      <w:r w:rsidRPr="007E3061">
        <w:rPr>
          <w:sz w:val="20"/>
          <w:szCs w:val="20"/>
          <w:lang w:val="en-GB"/>
        </w:rPr>
        <w:t xml:space="preserve">professional </w:t>
      </w:r>
      <w:r w:rsidRPr="007E3061">
        <w:rPr>
          <w:snapToGrid w:val="0"/>
          <w:sz w:val="20"/>
          <w:szCs w:val="20"/>
          <w:lang w:val="en-GB"/>
        </w:rPr>
        <w:t>operators</w:t>
      </w:r>
    </w:p>
    <w:p w14:paraId="43F9A556" w14:textId="77777777" w:rsidR="00A85C0C" w:rsidRPr="007E3061" w:rsidRDefault="00A85C0C" w:rsidP="007E3061">
      <w:pPr>
        <w:pStyle w:val="BfRBBTitel"/>
        <w:ind w:firstLine="708"/>
        <w:jc w:val="both"/>
        <w:rPr>
          <w:b w:val="0"/>
          <w:bCs w:val="0"/>
          <w:sz w:val="20"/>
          <w:szCs w:val="20"/>
          <w:lang w:val="en-GB"/>
        </w:rPr>
      </w:pPr>
    </w:p>
    <w:p w14:paraId="5B48AEE7" w14:textId="77777777" w:rsidR="00A85C0C" w:rsidRPr="007E3061" w:rsidRDefault="00A85C0C" w:rsidP="007E3061">
      <w:pPr>
        <w:pStyle w:val="BfRBBTitel"/>
        <w:pBdr>
          <w:top w:val="single" w:sz="4" w:space="1" w:color="auto"/>
          <w:left w:val="single" w:sz="4" w:space="4" w:color="auto"/>
          <w:bottom w:val="single" w:sz="4" w:space="1" w:color="auto"/>
          <w:right w:val="single" w:sz="4" w:space="4" w:color="auto"/>
        </w:pBdr>
        <w:jc w:val="both"/>
        <w:rPr>
          <w:sz w:val="20"/>
          <w:szCs w:val="20"/>
          <w:lang w:val="en-GB"/>
        </w:rPr>
      </w:pPr>
      <w:r w:rsidRPr="007E3061">
        <w:rPr>
          <w:sz w:val="20"/>
          <w:szCs w:val="20"/>
          <w:lang w:val="en-GB"/>
        </w:rPr>
        <w:t>&lt;FANGA B+ SOURIS RAT&gt;</w:t>
      </w:r>
    </w:p>
    <w:p w14:paraId="0E6ACBE2" w14:textId="77777777" w:rsidR="00A85C0C" w:rsidRPr="007E3061" w:rsidRDefault="00A85C0C" w:rsidP="007E3061">
      <w:pPr>
        <w:pStyle w:val="BfRBBStandard"/>
        <w:rPr>
          <w:sz w:val="20"/>
          <w:szCs w:val="20"/>
          <w:lang w:val="en-GB"/>
        </w:rPr>
      </w:pPr>
    </w:p>
    <w:p w14:paraId="321C4929" w14:textId="77777777" w:rsidR="00A85C0C" w:rsidRPr="007E3061" w:rsidRDefault="00A85C0C" w:rsidP="007E3061">
      <w:pPr>
        <w:pStyle w:val="BfRBBStandard"/>
        <w:rPr>
          <w:sz w:val="20"/>
          <w:szCs w:val="20"/>
          <w:lang w:val="en-GB"/>
        </w:rPr>
      </w:pPr>
      <w:r w:rsidRPr="007E3061">
        <w:rPr>
          <w:sz w:val="20"/>
          <w:szCs w:val="20"/>
          <w:lang w:val="en-GB"/>
        </w:rPr>
        <w:t>Date: 19/11/2014</w:t>
      </w:r>
    </w:p>
    <w:p w14:paraId="022F7C3F" w14:textId="77777777" w:rsidR="00A85C0C" w:rsidRPr="007E3061" w:rsidRDefault="00A85C0C" w:rsidP="007E3061">
      <w:pPr>
        <w:pStyle w:val="BfRBBTitel"/>
        <w:jc w:val="both"/>
        <w:rPr>
          <w:sz w:val="20"/>
          <w:szCs w:val="20"/>
          <w:lang w:val="en-GB"/>
        </w:rPr>
      </w:pPr>
    </w:p>
    <w:p w14:paraId="72BE21E6" w14:textId="77777777" w:rsidR="00A85C0C" w:rsidRPr="007E3061" w:rsidRDefault="00A85C0C" w:rsidP="007E3061">
      <w:pPr>
        <w:pStyle w:val="BfRBBTitel"/>
        <w:jc w:val="both"/>
        <w:rPr>
          <w:snapToGrid w:val="0"/>
          <w:sz w:val="20"/>
          <w:szCs w:val="20"/>
          <w:lang w:val="en-GB"/>
        </w:rPr>
      </w:pPr>
      <w:r w:rsidRPr="007E3061">
        <w:rPr>
          <w:snapToGrid w:val="0"/>
          <w:sz w:val="20"/>
          <w:szCs w:val="20"/>
          <w:lang w:val="en-GB"/>
        </w:rPr>
        <w:t>Exposure assessment</w:t>
      </w:r>
    </w:p>
    <w:p w14:paraId="03276A6C" w14:textId="77777777" w:rsidR="00A85C0C" w:rsidRPr="007E3061" w:rsidRDefault="00A85C0C" w:rsidP="007E3061">
      <w:pPr>
        <w:pStyle w:val="BfRBBTitel"/>
        <w:jc w:val="both"/>
        <w:rPr>
          <w:sz w:val="20"/>
          <w:szCs w:val="20"/>
          <w:lang w:val="en-GB"/>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9214"/>
      </w:tblGrid>
      <w:tr w:rsidR="00A85C0C" w:rsidRPr="007E3061" w14:paraId="693DD694" w14:textId="77777777" w:rsidTr="0074524E">
        <w:trPr>
          <w:tblHeader/>
        </w:trPr>
        <w:tc>
          <w:tcPr>
            <w:tcW w:w="9214" w:type="dxa"/>
            <w:tcBorders>
              <w:top w:val="single" w:sz="12" w:space="0" w:color="000000"/>
              <w:left w:val="nil"/>
              <w:bottom w:val="single" w:sz="6" w:space="0" w:color="000000"/>
              <w:right w:val="nil"/>
            </w:tcBorders>
          </w:tcPr>
          <w:p w14:paraId="1A2A7100" w14:textId="77777777" w:rsidR="00A85C0C" w:rsidRPr="007E3061" w:rsidRDefault="00A85C0C" w:rsidP="007E3061">
            <w:pPr>
              <w:pStyle w:val="BfRBBTitel"/>
              <w:jc w:val="both"/>
              <w:rPr>
                <w:b w:val="0"/>
                <w:bCs w:val="0"/>
                <w:sz w:val="20"/>
                <w:szCs w:val="20"/>
                <w:lang w:val="en-GB"/>
              </w:rPr>
            </w:pPr>
            <w:r w:rsidRPr="007E3061">
              <w:rPr>
                <w:snapToGrid w:val="0"/>
                <w:sz w:val="20"/>
                <w:szCs w:val="20"/>
                <w:lang w:val="en-GB"/>
              </w:rPr>
              <w:t>Exposure scenarios for intended uses (Annex IIIB, point 6.6)</w:t>
            </w:r>
          </w:p>
        </w:tc>
      </w:tr>
    </w:tbl>
    <w:p w14:paraId="045DEAD9" w14:textId="77777777" w:rsidR="00A85C0C" w:rsidRPr="007E3061" w:rsidRDefault="00A85C0C" w:rsidP="007E3061">
      <w:pPr>
        <w:spacing w:line="240" w:lineRule="auto"/>
        <w:jc w:val="both"/>
        <w:rPr>
          <w:rFonts w:ascii="Arial" w:hAnsi="Arial" w:cs="Arial"/>
          <w:sz w:val="20"/>
          <w:szCs w:val="20"/>
          <w:lang w:val="en-GB"/>
        </w:rPr>
      </w:pPr>
    </w:p>
    <w:p w14:paraId="22073CB5"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 xml:space="preserve">Primary exposure of professionals – FANGA B+ </w:t>
      </w:r>
      <w:r w:rsidR="005C7EB8" w:rsidRPr="007E3061">
        <w:rPr>
          <w:rFonts w:ascii="Arial" w:hAnsi="Arial" w:cs="Arial"/>
          <w:noProof/>
          <w:sz w:val="20"/>
          <w:szCs w:val="20"/>
          <w:lang w:val="en-GB" w:eastAsia="de-DE"/>
        </w:rPr>
        <w:t xml:space="preserve">SOURIS </w:t>
      </w:r>
      <w:r w:rsidRPr="007E3061">
        <w:rPr>
          <w:rFonts w:ascii="Arial" w:hAnsi="Arial" w:cs="Arial"/>
          <w:noProof/>
          <w:sz w:val="20"/>
          <w:szCs w:val="20"/>
          <w:lang w:val="en-GB" w:eastAsia="de-DE"/>
        </w:rPr>
        <w:t>– Control of rats</w:t>
      </w:r>
    </w:p>
    <w:tbl>
      <w:tblPr>
        <w:tblW w:w="99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1"/>
        <w:gridCol w:w="1676"/>
        <w:gridCol w:w="1186"/>
        <w:gridCol w:w="2202"/>
        <w:gridCol w:w="2057"/>
        <w:gridCol w:w="1201"/>
      </w:tblGrid>
      <w:tr w:rsidR="00A85C0C" w:rsidRPr="007E3061" w14:paraId="0F4CA99C" w14:textId="77777777" w:rsidTr="0074524E">
        <w:trPr>
          <w:trHeight w:val="814"/>
        </w:trPr>
        <w:tc>
          <w:tcPr>
            <w:tcW w:w="1591" w:type="dxa"/>
          </w:tcPr>
          <w:p w14:paraId="0AB0B63C" w14:textId="77777777" w:rsidR="00A85C0C" w:rsidRPr="007E3061" w:rsidRDefault="00A85C0C" w:rsidP="007E3061">
            <w:pPr>
              <w:spacing w:line="240" w:lineRule="auto"/>
              <w:jc w:val="both"/>
              <w:rPr>
                <w:rFonts w:ascii="Arial" w:hAnsi="Arial" w:cs="Arial"/>
                <w:b/>
                <w:noProof/>
                <w:sz w:val="20"/>
                <w:szCs w:val="20"/>
                <w:lang w:val="en-US" w:eastAsia="de-DE"/>
              </w:rPr>
            </w:pPr>
          </w:p>
        </w:tc>
        <w:tc>
          <w:tcPr>
            <w:tcW w:w="1676" w:type="dxa"/>
            <w:noWrap/>
          </w:tcPr>
          <w:p w14:paraId="384BE467"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Component</w:t>
            </w:r>
          </w:p>
          <w:p w14:paraId="52861DA1" w14:textId="77777777" w:rsidR="00A85C0C" w:rsidRPr="007E3061" w:rsidRDefault="00A85C0C" w:rsidP="007E3061">
            <w:pPr>
              <w:spacing w:line="240" w:lineRule="auto"/>
              <w:jc w:val="both"/>
              <w:rPr>
                <w:rFonts w:ascii="Arial" w:hAnsi="Arial" w:cs="Arial"/>
                <w:b/>
                <w:noProof/>
                <w:sz w:val="20"/>
                <w:szCs w:val="20"/>
                <w:lang w:val="en-GB" w:eastAsia="de-DE"/>
              </w:rPr>
            </w:pPr>
          </w:p>
          <w:p w14:paraId="7E2B9E00" w14:textId="77777777" w:rsidR="00A85C0C" w:rsidRPr="007E3061" w:rsidRDefault="00A85C0C" w:rsidP="007E3061">
            <w:pPr>
              <w:spacing w:line="240" w:lineRule="auto"/>
              <w:jc w:val="both"/>
              <w:rPr>
                <w:rFonts w:ascii="Arial" w:hAnsi="Arial" w:cs="Arial"/>
                <w:b/>
                <w:noProof/>
                <w:sz w:val="20"/>
                <w:szCs w:val="20"/>
                <w:lang w:val="en-GB" w:eastAsia="de-DE"/>
              </w:rPr>
            </w:pPr>
          </w:p>
          <w:p w14:paraId="6A595125" w14:textId="77777777" w:rsidR="00A85C0C" w:rsidRPr="007E3061" w:rsidRDefault="00A85C0C" w:rsidP="007E3061">
            <w:pPr>
              <w:spacing w:line="240" w:lineRule="auto"/>
              <w:jc w:val="both"/>
              <w:rPr>
                <w:rFonts w:ascii="Arial" w:hAnsi="Arial" w:cs="Arial"/>
                <w:b/>
                <w:noProof/>
                <w:sz w:val="20"/>
                <w:szCs w:val="20"/>
                <w:lang w:val="en-GB" w:eastAsia="de-DE"/>
              </w:rPr>
            </w:pPr>
          </w:p>
        </w:tc>
        <w:tc>
          <w:tcPr>
            <w:tcW w:w="1186" w:type="dxa"/>
            <w:noWrap/>
          </w:tcPr>
          <w:p w14:paraId="7F8AEF0D"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CAS</w:t>
            </w:r>
          </w:p>
          <w:p w14:paraId="1001B42C" w14:textId="77777777" w:rsidR="00A85C0C" w:rsidRPr="007E3061" w:rsidRDefault="00A85C0C" w:rsidP="007E3061">
            <w:pPr>
              <w:spacing w:line="240" w:lineRule="auto"/>
              <w:jc w:val="both"/>
              <w:rPr>
                <w:rFonts w:ascii="Arial" w:hAnsi="Arial" w:cs="Arial"/>
                <w:b/>
                <w:noProof/>
                <w:sz w:val="20"/>
                <w:szCs w:val="20"/>
                <w:lang w:val="en-GB" w:eastAsia="de-DE"/>
              </w:rPr>
            </w:pPr>
          </w:p>
          <w:p w14:paraId="2C69A592" w14:textId="77777777" w:rsidR="00A85C0C" w:rsidRPr="007E3061" w:rsidRDefault="00A85C0C" w:rsidP="007E3061">
            <w:pPr>
              <w:spacing w:line="240" w:lineRule="auto"/>
              <w:jc w:val="both"/>
              <w:rPr>
                <w:rFonts w:ascii="Arial" w:hAnsi="Arial" w:cs="Arial"/>
                <w:b/>
                <w:noProof/>
                <w:sz w:val="20"/>
                <w:szCs w:val="20"/>
                <w:lang w:val="en-GB" w:eastAsia="de-DE"/>
              </w:rPr>
            </w:pPr>
          </w:p>
          <w:p w14:paraId="6C01A49C" w14:textId="77777777" w:rsidR="00A85C0C" w:rsidRPr="007E3061" w:rsidRDefault="00A85C0C" w:rsidP="007E3061">
            <w:pPr>
              <w:spacing w:line="240" w:lineRule="auto"/>
              <w:jc w:val="both"/>
              <w:rPr>
                <w:rFonts w:ascii="Arial" w:hAnsi="Arial" w:cs="Arial"/>
                <w:b/>
                <w:noProof/>
                <w:sz w:val="20"/>
                <w:szCs w:val="20"/>
                <w:lang w:val="en-GB" w:eastAsia="de-DE"/>
              </w:rPr>
            </w:pPr>
          </w:p>
        </w:tc>
        <w:tc>
          <w:tcPr>
            <w:tcW w:w="2202" w:type="dxa"/>
          </w:tcPr>
          <w:p w14:paraId="1614D4F5"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Actual Dermal Total</w:t>
            </w:r>
          </w:p>
          <w:p w14:paraId="383A7E37"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[mg/kg/d]</w:t>
            </w:r>
          </w:p>
        </w:tc>
        <w:tc>
          <w:tcPr>
            <w:tcW w:w="2057" w:type="dxa"/>
          </w:tcPr>
          <w:p w14:paraId="3708DB33"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Inhalation Exposure</w:t>
            </w:r>
          </w:p>
          <w:p w14:paraId="69CDF77C"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[mg/m³]</w:t>
            </w:r>
          </w:p>
        </w:tc>
        <w:tc>
          <w:tcPr>
            <w:tcW w:w="1201" w:type="dxa"/>
          </w:tcPr>
          <w:p w14:paraId="1D9C4696"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Model</w:t>
            </w:r>
          </w:p>
        </w:tc>
      </w:tr>
      <w:tr w:rsidR="00A85C0C" w:rsidRPr="007E3061" w14:paraId="043862B2" w14:textId="77777777" w:rsidTr="0074524E">
        <w:trPr>
          <w:trHeight w:val="351"/>
        </w:trPr>
        <w:tc>
          <w:tcPr>
            <w:tcW w:w="9913" w:type="dxa"/>
            <w:gridSpan w:val="6"/>
          </w:tcPr>
          <w:p w14:paraId="0B13733B"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Loose formulation</w:t>
            </w:r>
          </w:p>
        </w:tc>
      </w:tr>
      <w:tr w:rsidR="00A85C0C" w:rsidRPr="007E3061" w14:paraId="35F8E94B" w14:textId="77777777" w:rsidTr="0074524E">
        <w:trPr>
          <w:trHeight w:val="258"/>
        </w:trPr>
        <w:tc>
          <w:tcPr>
            <w:tcW w:w="1591" w:type="dxa"/>
          </w:tcPr>
          <w:p w14:paraId="022F0C5A"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Professionnalrat</w:t>
            </w:r>
          </w:p>
          <w:p w14:paraId="61F98952"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(without gloves)</w:t>
            </w:r>
          </w:p>
        </w:tc>
        <w:tc>
          <w:tcPr>
            <w:tcW w:w="1676" w:type="dxa"/>
            <w:noWrap/>
          </w:tcPr>
          <w:p w14:paraId="3D160A93"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Brodifacoum</w:t>
            </w:r>
          </w:p>
        </w:tc>
        <w:tc>
          <w:tcPr>
            <w:tcW w:w="1186" w:type="dxa"/>
            <w:noWrap/>
          </w:tcPr>
          <w:p w14:paraId="11A07695"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56073-10-0</w:t>
            </w:r>
          </w:p>
        </w:tc>
        <w:tc>
          <w:tcPr>
            <w:tcW w:w="2202" w:type="dxa"/>
            <w:noWrap/>
          </w:tcPr>
          <w:p w14:paraId="53F1E90D"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eastAsia="Times New Roman" w:hAnsi="Arial" w:cs="Arial"/>
                <w:sz w:val="20"/>
                <w:szCs w:val="20"/>
                <w:lang w:val="en-GB"/>
              </w:rPr>
              <w:t>2.37x10</w:t>
            </w:r>
            <w:r w:rsidRPr="007E3061">
              <w:rPr>
                <w:rFonts w:ascii="Arial" w:eastAsia="Times New Roman" w:hAnsi="Arial" w:cs="Arial"/>
                <w:sz w:val="20"/>
                <w:szCs w:val="20"/>
                <w:vertAlign w:val="superscript"/>
                <w:lang w:val="en-GB"/>
              </w:rPr>
              <w:t>-7</w:t>
            </w:r>
          </w:p>
        </w:tc>
        <w:tc>
          <w:tcPr>
            <w:tcW w:w="2057" w:type="dxa"/>
            <w:noWrap/>
          </w:tcPr>
          <w:p w14:paraId="02867709"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eastAsia="Times New Roman" w:hAnsi="Arial" w:cs="Arial"/>
                <w:sz w:val="20"/>
                <w:szCs w:val="20"/>
                <w:lang w:val="en-GB"/>
              </w:rPr>
              <w:t>5.01x10</w:t>
            </w:r>
            <w:r w:rsidRPr="007E3061">
              <w:rPr>
                <w:rFonts w:ascii="Arial" w:eastAsia="Times New Roman" w:hAnsi="Arial" w:cs="Arial"/>
                <w:sz w:val="20"/>
                <w:szCs w:val="20"/>
                <w:vertAlign w:val="superscript"/>
                <w:lang w:val="en-GB"/>
              </w:rPr>
              <w:t>-7</w:t>
            </w:r>
          </w:p>
        </w:tc>
        <w:tc>
          <w:tcPr>
            <w:tcW w:w="1201" w:type="dxa"/>
          </w:tcPr>
          <w:p w14:paraId="7B91498A"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CEFIC</w:t>
            </w:r>
          </w:p>
          <w:p w14:paraId="0FBF38F6"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study</w:t>
            </w:r>
          </w:p>
        </w:tc>
      </w:tr>
      <w:tr w:rsidR="00A85C0C" w:rsidRPr="007E3061" w14:paraId="00F951D1" w14:textId="77777777" w:rsidTr="0074524E">
        <w:trPr>
          <w:trHeight w:val="422"/>
        </w:trPr>
        <w:tc>
          <w:tcPr>
            <w:tcW w:w="9913" w:type="dxa"/>
            <w:gridSpan w:val="6"/>
          </w:tcPr>
          <w:p w14:paraId="291AB75E"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Sachet formulation</w:t>
            </w:r>
          </w:p>
        </w:tc>
      </w:tr>
      <w:tr w:rsidR="00A85C0C" w:rsidRPr="007E3061" w14:paraId="6D627126" w14:textId="77777777" w:rsidTr="0074524E">
        <w:trPr>
          <w:trHeight w:val="258"/>
        </w:trPr>
        <w:tc>
          <w:tcPr>
            <w:tcW w:w="1591" w:type="dxa"/>
          </w:tcPr>
          <w:p w14:paraId="77C46908"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Professionnalrat</w:t>
            </w:r>
          </w:p>
          <w:p w14:paraId="44FE5B42"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(without gloves)</w:t>
            </w:r>
          </w:p>
        </w:tc>
        <w:tc>
          <w:tcPr>
            <w:tcW w:w="1676" w:type="dxa"/>
            <w:noWrap/>
          </w:tcPr>
          <w:p w14:paraId="6CFFC206"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Brodifacoum</w:t>
            </w:r>
          </w:p>
        </w:tc>
        <w:tc>
          <w:tcPr>
            <w:tcW w:w="1186" w:type="dxa"/>
            <w:noWrap/>
          </w:tcPr>
          <w:p w14:paraId="2AC35239"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56073-10-0</w:t>
            </w:r>
          </w:p>
        </w:tc>
        <w:tc>
          <w:tcPr>
            <w:tcW w:w="2202" w:type="dxa"/>
            <w:noWrap/>
          </w:tcPr>
          <w:p w14:paraId="223619DE" w14:textId="77777777" w:rsidR="00A85C0C" w:rsidRPr="007E3061" w:rsidRDefault="00A85C0C"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6.54 x10</w:t>
            </w:r>
            <w:r w:rsidRPr="007E3061">
              <w:rPr>
                <w:rFonts w:ascii="Arial" w:eastAsia="Times New Roman" w:hAnsi="Arial" w:cs="Arial"/>
                <w:sz w:val="20"/>
                <w:szCs w:val="20"/>
                <w:vertAlign w:val="superscript"/>
                <w:lang w:val="en-GB"/>
              </w:rPr>
              <w:t>-7</w:t>
            </w:r>
          </w:p>
        </w:tc>
        <w:tc>
          <w:tcPr>
            <w:tcW w:w="2057" w:type="dxa"/>
            <w:noWrap/>
          </w:tcPr>
          <w:p w14:paraId="108B263A"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Not applicable</w:t>
            </w:r>
          </w:p>
        </w:tc>
        <w:tc>
          <w:tcPr>
            <w:tcW w:w="1201" w:type="dxa"/>
          </w:tcPr>
          <w:p w14:paraId="45464AF9"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CEFIC</w:t>
            </w:r>
          </w:p>
          <w:p w14:paraId="34B70C5F"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study</w:t>
            </w:r>
          </w:p>
        </w:tc>
      </w:tr>
    </w:tbl>
    <w:p w14:paraId="749BBA6F" w14:textId="77777777" w:rsidR="00A85C0C" w:rsidRPr="007E3061" w:rsidRDefault="00A85C0C" w:rsidP="007E3061">
      <w:pPr>
        <w:pStyle w:val="BfRBBTitel"/>
        <w:jc w:val="both"/>
        <w:rPr>
          <w:b w:val="0"/>
          <w:sz w:val="20"/>
          <w:szCs w:val="20"/>
          <w:lang w:val="en-GB"/>
        </w:rPr>
      </w:pPr>
    </w:p>
    <w:p w14:paraId="154C2971" w14:textId="77777777" w:rsidR="00A85C0C" w:rsidRPr="007E3061" w:rsidRDefault="00A85C0C" w:rsidP="007E3061">
      <w:pPr>
        <w:pStyle w:val="BfRBBTitel"/>
        <w:jc w:val="both"/>
        <w:rPr>
          <w:b w:val="0"/>
          <w:bCs w:val="0"/>
          <w:sz w:val="20"/>
          <w:szCs w:val="20"/>
          <w:lang w:val="en-GB"/>
        </w:rPr>
      </w:pPr>
      <w:r w:rsidRPr="007E3061">
        <w:rPr>
          <w:b w:val="0"/>
          <w:bCs w:val="0"/>
          <w:sz w:val="20"/>
          <w:szCs w:val="20"/>
          <w:lang w:val="en-GB"/>
        </w:rPr>
        <w:t>Risk assessment – Professional</w:t>
      </w:r>
    </w:p>
    <w:p w14:paraId="25DE83EF" w14:textId="77777777" w:rsidR="00A85C0C" w:rsidRPr="007E3061" w:rsidRDefault="00A85C0C" w:rsidP="007E3061">
      <w:pPr>
        <w:pStyle w:val="BfRBBTitel"/>
        <w:jc w:val="both"/>
        <w:rPr>
          <w:b w:val="0"/>
          <w:sz w:val="20"/>
          <w:szCs w:val="20"/>
          <w:lang w:val="en-G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134"/>
        <w:gridCol w:w="1276"/>
        <w:gridCol w:w="851"/>
        <w:gridCol w:w="708"/>
        <w:gridCol w:w="1134"/>
        <w:gridCol w:w="851"/>
        <w:gridCol w:w="1701"/>
      </w:tblGrid>
      <w:tr w:rsidR="00A85C0C" w:rsidRPr="007E3061" w14:paraId="1ED42987" w14:textId="77777777" w:rsidTr="0074524E">
        <w:tc>
          <w:tcPr>
            <w:tcW w:w="1560" w:type="dxa"/>
          </w:tcPr>
          <w:p w14:paraId="64781DEC"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Scenario</w:t>
            </w:r>
          </w:p>
        </w:tc>
        <w:tc>
          <w:tcPr>
            <w:tcW w:w="1275" w:type="dxa"/>
          </w:tcPr>
          <w:p w14:paraId="6F20C61E"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Component</w:t>
            </w:r>
          </w:p>
          <w:p w14:paraId="575D4F81" w14:textId="77777777" w:rsidR="00A85C0C" w:rsidRPr="007E3061" w:rsidRDefault="00A85C0C" w:rsidP="007E3061">
            <w:pPr>
              <w:spacing w:line="240" w:lineRule="auto"/>
              <w:jc w:val="both"/>
              <w:rPr>
                <w:rFonts w:ascii="Arial" w:hAnsi="Arial" w:cs="Arial"/>
                <w:b/>
                <w:bCs/>
                <w:sz w:val="20"/>
                <w:szCs w:val="20"/>
                <w:lang w:val="en-GB"/>
              </w:rPr>
            </w:pPr>
          </w:p>
        </w:tc>
        <w:tc>
          <w:tcPr>
            <w:tcW w:w="1134" w:type="dxa"/>
          </w:tcPr>
          <w:p w14:paraId="31BFE334" w14:textId="77777777" w:rsidR="00A85C0C" w:rsidRPr="007E3061" w:rsidRDefault="00A85C0C"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CAS</w:t>
            </w:r>
          </w:p>
        </w:tc>
        <w:tc>
          <w:tcPr>
            <w:tcW w:w="1276" w:type="dxa"/>
          </w:tcPr>
          <w:p w14:paraId="297C057A" w14:textId="77777777" w:rsidR="00A85C0C" w:rsidRPr="007E3061" w:rsidRDefault="00A85C0C"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AEL [mg/kg/d]</w:t>
            </w:r>
          </w:p>
        </w:tc>
        <w:tc>
          <w:tcPr>
            <w:tcW w:w="1559" w:type="dxa"/>
            <w:gridSpan w:val="2"/>
          </w:tcPr>
          <w:p w14:paraId="15EAED05" w14:textId="77777777" w:rsidR="00A85C0C" w:rsidRPr="007E3061" w:rsidRDefault="00A85C0C"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Absorption</w:t>
            </w:r>
          </w:p>
          <w:p w14:paraId="7093882B" w14:textId="77777777" w:rsidR="00A85C0C" w:rsidRPr="007E3061" w:rsidRDefault="00A85C0C"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w:t>
            </w:r>
          </w:p>
        </w:tc>
        <w:tc>
          <w:tcPr>
            <w:tcW w:w="1985" w:type="dxa"/>
            <w:gridSpan w:val="2"/>
          </w:tcPr>
          <w:p w14:paraId="66DBD207" w14:textId="77777777" w:rsidR="00A85C0C" w:rsidRPr="007E3061" w:rsidRDefault="00A85C0C"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Total syst exposure</w:t>
            </w:r>
          </w:p>
          <w:p w14:paraId="1A1552DA" w14:textId="77777777" w:rsidR="00A85C0C" w:rsidRPr="007E3061" w:rsidRDefault="00A85C0C"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[mg/kg bw/d]</w:t>
            </w:r>
          </w:p>
        </w:tc>
        <w:tc>
          <w:tcPr>
            <w:tcW w:w="1701" w:type="dxa"/>
          </w:tcPr>
          <w:p w14:paraId="3F1835C9" w14:textId="77777777" w:rsidR="00A85C0C" w:rsidRPr="007E3061" w:rsidRDefault="00A85C0C"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Risk</w:t>
            </w:r>
          </w:p>
        </w:tc>
      </w:tr>
      <w:tr w:rsidR="00A85C0C" w:rsidRPr="007E3061" w14:paraId="79E751A3" w14:textId="77777777" w:rsidTr="0074524E">
        <w:tc>
          <w:tcPr>
            <w:tcW w:w="1560" w:type="dxa"/>
          </w:tcPr>
          <w:p w14:paraId="4C49DAC9" w14:textId="77777777" w:rsidR="00A85C0C" w:rsidRPr="007E3061" w:rsidRDefault="00A85C0C" w:rsidP="007E3061">
            <w:pPr>
              <w:spacing w:line="240" w:lineRule="auto"/>
              <w:jc w:val="both"/>
              <w:rPr>
                <w:rFonts w:ascii="Arial" w:hAnsi="Arial" w:cs="Arial"/>
                <w:sz w:val="20"/>
                <w:szCs w:val="20"/>
                <w:lang w:val="en-GB"/>
              </w:rPr>
            </w:pPr>
          </w:p>
        </w:tc>
        <w:tc>
          <w:tcPr>
            <w:tcW w:w="1275" w:type="dxa"/>
          </w:tcPr>
          <w:p w14:paraId="485B3A72" w14:textId="77777777" w:rsidR="00A85C0C" w:rsidRPr="007E3061" w:rsidRDefault="00A85C0C" w:rsidP="007E3061">
            <w:pPr>
              <w:spacing w:line="240" w:lineRule="auto"/>
              <w:jc w:val="both"/>
              <w:rPr>
                <w:rFonts w:ascii="Arial" w:hAnsi="Arial" w:cs="Arial"/>
                <w:sz w:val="20"/>
                <w:szCs w:val="20"/>
                <w:lang w:val="en-GB"/>
              </w:rPr>
            </w:pPr>
          </w:p>
        </w:tc>
        <w:tc>
          <w:tcPr>
            <w:tcW w:w="1134" w:type="dxa"/>
          </w:tcPr>
          <w:p w14:paraId="6EDDF0B1" w14:textId="77777777" w:rsidR="00A85C0C" w:rsidRPr="007E3061" w:rsidRDefault="00A85C0C" w:rsidP="007E3061">
            <w:pPr>
              <w:spacing w:line="240" w:lineRule="auto"/>
              <w:jc w:val="both"/>
              <w:rPr>
                <w:rFonts w:ascii="Arial" w:hAnsi="Arial" w:cs="Arial"/>
                <w:sz w:val="20"/>
                <w:szCs w:val="20"/>
                <w:lang w:val="en-GB"/>
              </w:rPr>
            </w:pPr>
          </w:p>
        </w:tc>
        <w:tc>
          <w:tcPr>
            <w:tcW w:w="1276" w:type="dxa"/>
          </w:tcPr>
          <w:p w14:paraId="5367A8DE" w14:textId="77777777" w:rsidR="00A85C0C" w:rsidRPr="007E3061" w:rsidRDefault="00A85C0C" w:rsidP="007E3061">
            <w:pPr>
              <w:spacing w:line="240" w:lineRule="auto"/>
              <w:jc w:val="both"/>
              <w:rPr>
                <w:rFonts w:ascii="Arial" w:hAnsi="Arial" w:cs="Arial"/>
                <w:sz w:val="20"/>
                <w:szCs w:val="20"/>
                <w:lang w:val="en-GB"/>
              </w:rPr>
            </w:pPr>
          </w:p>
        </w:tc>
        <w:tc>
          <w:tcPr>
            <w:tcW w:w="851" w:type="dxa"/>
          </w:tcPr>
          <w:p w14:paraId="4AC61C26"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inh</w:t>
            </w:r>
          </w:p>
        </w:tc>
        <w:tc>
          <w:tcPr>
            <w:tcW w:w="708" w:type="dxa"/>
          </w:tcPr>
          <w:p w14:paraId="2D32ACEE"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derm</w:t>
            </w:r>
          </w:p>
        </w:tc>
        <w:tc>
          <w:tcPr>
            <w:tcW w:w="1134" w:type="dxa"/>
          </w:tcPr>
          <w:p w14:paraId="0C20F91C"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Expo</w:t>
            </w:r>
          </w:p>
        </w:tc>
        <w:tc>
          <w:tcPr>
            <w:tcW w:w="851" w:type="dxa"/>
          </w:tcPr>
          <w:p w14:paraId="6801680F"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%AEL</w:t>
            </w:r>
          </w:p>
        </w:tc>
        <w:tc>
          <w:tcPr>
            <w:tcW w:w="1701" w:type="dxa"/>
          </w:tcPr>
          <w:p w14:paraId="1901ECD4" w14:textId="77777777" w:rsidR="00A85C0C" w:rsidRPr="007E3061" w:rsidRDefault="00A85C0C" w:rsidP="007E3061">
            <w:pPr>
              <w:spacing w:line="240" w:lineRule="auto"/>
              <w:jc w:val="both"/>
              <w:rPr>
                <w:rFonts w:ascii="Arial" w:hAnsi="Arial" w:cs="Arial"/>
                <w:sz w:val="20"/>
                <w:szCs w:val="20"/>
                <w:lang w:val="en-GB"/>
              </w:rPr>
            </w:pPr>
          </w:p>
        </w:tc>
      </w:tr>
      <w:tr w:rsidR="00A85C0C" w:rsidRPr="007E3061" w14:paraId="6F1EB158" w14:textId="77777777" w:rsidTr="0074524E">
        <w:trPr>
          <w:trHeight w:val="321"/>
        </w:trPr>
        <w:tc>
          <w:tcPr>
            <w:tcW w:w="10490" w:type="dxa"/>
            <w:gridSpan w:val="9"/>
          </w:tcPr>
          <w:p w14:paraId="3A33C523" w14:textId="77777777" w:rsidR="00A85C0C" w:rsidRPr="007E3061" w:rsidRDefault="00A85C0C" w:rsidP="007E3061">
            <w:pPr>
              <w:spacing w:line="240" w:lineRule="auto"/>
              <w:jc w:val="both"/>
              <w:rPr>
                <w:rFonts w:ascii="Arial" w:hAnsi="Arial" w:cs="Arial"/>
                <w:b/>
                <w:sz w:val="20"/>
                <w:szCs w:val="20"/>
                <w:lang w:val="en-GB"/>
              </w:rPr>
            </w:pPr>
            <w:r w:rsidRPr="007E3061">
              <w:rPr>
                <w:rFonts w:ascii="Arial" w:hAnsi="Arial" w:cs="Arial"/>
                <w:b/>
                <w:sz w:val="20"/>
                <w:szCs w:val="20"/>
                <w:lang w:val="en-GB"/>
              </w:rPr>
              <w:t>Loose formulation</w:t>
            </w:r>
          </w:p>
        </w:tc>
      </w:tr>
      <w:tr w:rsidR="00A85C0C" w:rsidRPr="007E3061" w14:paraId="3469B6B7" w14:textId="77777777" w:rsidTr="0074524E">
        <w:tc>
          <w:tcPr>
            <w:tcW w:w="1560" w:type="dxa"/>
          </w:tcPr>
          <w:p w14:paraId="078670D0"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Professionnalrat</w:t>
            </w:r>
          </w:p>
          <w:p w14:paraId="4BA28825"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(without gloves)</w:t>
            </w:r>
          </w:p>
        </w:tc>
        <w:tc>
          <w:tcPr>
            <w:tcW w:w="1275" w:type="dxa"/>
          </w:tcPr>
          <w:p w14:paraId="354DD034"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Brodifacoum</w:t>
            </w:r>
          </w:p>
        </w:tc>
        <w:tc>
          <w:tcPr>
            <w:tcW w:w="1134" w:type="dxa"/>
          </w:tcPr>
          <w:p w14:paraId="05392FCA"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56073-10-0</w:t>
            </w:r>
          </w:p>
        </w:tc>
        <w:tc>
          <w:tcPr>
            <w:tcW w:w="1276" w:type="dxa"/>
          </w:tcPr>
          <w:p w14:paraId="7DEB0423" w14:textId="77777777" w:rsidR="00A85C0C" w:rsidRPr="007E3061" w:rsidRDefault="00A85C0C" w:rsidP="007E3061">
            <w:pPr>
              <w:spacing w:line="240" w:lineRule="auto"/>
              <w:jc w:val="both"/>
              <w:rPr>
                <w:rFonts w:ascii="Arial" w:hAnsi="Arial" w:cs="Arial"/>
                <w:sz w:val="20"/>
                <w:szCs w:val="20"/>
                <w:lang w:val="en-GB"/>
              </w:rPr>
            </w:pPr>
            <w:r w:rsidRPr="007E3061">
              <w:rPr>
                <w:rFonts w:ascii="Arial" w:eastAsia="Times New Roman" w:hAnsi="Arial" w:cs="Arial"/>
                <w:sz w:val="20"/>
                <w:szCs w:val="20"/>
                <w:lang w:val="en-GB"/>
              </w:rPr>
              <w:t>3.3x10</w:t>
            </w:r>
            <w:r w:rsidRPr="007E3061">
              <w:rPr>
                <w:rFonts w:ascii="Arial" w:eastAsia="Times New Roman" w:hAnsi="Arial" w:cs="Arial"/>
                <w:sz w:val="20"/>
                <w:szCs w:val="20"/>
                <w:vertAlign w:val="superscript"/>
                <w:lang w:val="en-GB"/>
              </w:rPr>
              <w:t>-6</w:t>
            </w:r>
          </w:p>
        </w:tc>
        <w:tc>
          <w:tcPr>
            <w:tcW w:w="851" w:type="dxa"/>
          </w:tcPr>
          <w:p w14:paraId="3C0AB5EA"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100</w:t>
            </w:r>
          </w:p>
        </w:tc>
        <w:tc>
          <w:tcPr>
            <w:tcW w:w="708" w:type="dxa"/>
          </w:tcPr>
          <w:p w14:paraId="01F1ADF3"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0.647</w:t>
            </w:r>
          </w:p>
        </w:tc>
        <w:tc>
          <w:tcPr>
            <w:tcW w:w="1134" w:type="dxa"/>
          </w:tcPr>
          <w:p w14:paraId="2FAAF1E2" w14:textId="77777777" w:rsidR="00A85C0C" w:rsidRPr="007E3061" w:rsidRDefault="00A85C0C" w:rsidP="007E3061">
            <w:pPr>
              <w:spacing w:line="240" w:lineRule="auto"/>
              <w:jc w:val="both"/>
              <w:rPr>
                <w:rFonts w:ascii="Arial" w:hAnsi="Arial" w:cs="Arial"/>
                <w:sz w:val="20"/>
                <w:szCs w:val="20"/>
                <w:lang w:val="en-GB"/>
              </w:rPr>
            </w:pPr>
            <w:r w:rsidRPr="007E3061">
              <w:rPr>
                <w:rFonts w:ascii="Arial" w:eastAsia="Times New Roman" w:hAnsi="Arial" w:cs="Arial"/>
                <w:sz w:val="20"/>
                <w:szCs w:val="20"/>
                <w:lang w:val="en-GB"/>
              </w:rPr>
              <w:t>7.38x10</w:t>
            </w:r>
            <w:r w:rsidRPr="007E3061">
              <w:rPr>
                <w:rFonts w:ascii="Arial" w:eastAsia="Times New Roman" w:hAnsi="Arial" w:cs="Arial"/>
                <w:sz w:val="20"/>
                <w:szCs w:val="20"/>
                <w:vertAlign w:val="superscript"/>
                <w:lang w:val="en-GB"/>
              </w:rPr>
              <w:t>-7</w:t>
            </w:r>
          </w:p>
        </w:tc>
        <w:tc>
          <w:tcPr>
            <w:tcW w:w="851" w:type="dxa"/>
          </w:tcPr>
          <w:p w14:paraId="4C0E4431"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22</w:t>
            </w:r>
          </w:p>
        </w:tc>
        <w:tc>
          <w:tcPr>
            <w:tcW w:w="1701" w:type="dxa"/>
          </w:tcPr>
          <w:p w14:paraId="5A5AFB85"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Acceptable</w:t>
            </w:r>
          </w:p>
          <w:p w14:paraId="6F6FF07C" w14:textId="77777777" w:rsidR="00A85C0C" w:rsidRPr="007E3061" w:rsidRDefault="00A85C0C" w:rsidP="007E3061">
            <w:pPr>
              <w:spacing w:line="240" w:lineRule="auto"/>
              <w:jc w:val="both"/>
              <w:rPr>
                <w:rFonts w:ascii="Arial" w:hAnsi="Arial" w:cs="Arial"/>
                <w:sz w:val="20"/>
                <w:szCs w:val="20"/>
                <w:lang w:val="en-GB"/>
              </w:rPr>
            </w:pPr>
          </w:p>
        </w:tc>
      </w:tr>
      <w:tr w:rsidR="00A85C0C" w:rsidRPr="007E3061" w14:paraId="6CE74D34" w14:textId="77777777" w:rsidTr="0074524E">
        <w:tc>
          <w:tcPr>
            <w:tcW w:w="10490" w:type="dxa"/>
            <w:gridSpan w:val="9"/>
          </w:tcPr>
          <w:p w14:paraId="56935316"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b/>
                <w:sz w:val="20"/>
                <w:szCs w:val="20"/>
                <w:lang w:val="en-GB"/>
              </w:rPr>
              <w:t>Sachet formulation</w:t>
            </w:r>
          </w:p>
        </w:tc>
      </w:tr>
      <w:tr w:rsidR="00A85C0C" w:rsidRPr="007E3061" w14:paraId="3B3C7C92" w14:textId="77777777" w:rsidTr="0074524E">
        <w:tc>
          <w:tcPr>
            <w:tcW w:w="1560" w:type="dxa"/>
          </w:tcPr>
          <w:p w14:paraId="0089B869"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Professionnalrat</w:t>
            </w:r>
          </w:p>
          <w:p w14:paraId="3E7432A4"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(without gloves)</w:t>
            </w:r>
          </w:p>
        </w:tc>
        <w:tc>
          <w:tcPr>
            <w:tcW w:w="1275" w:type="dxa"/>
          </w:tcPr>
          <w:p w14:paraId="0AC794A6"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Brodifacoum</w:t>
            </w:r>
          </w:p>
        </w:tc>
        <w:tc>
          <w:tcPr>
            <w:tcW w:w="1134" w:type="dxa"/>
          </w:tcPr>
          <w:p w14:paraId="259E65CB"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56073-10-0</w:t>
            </w:r>
          </w:p>
        </w:tc>
        <w:tc>
          <w:tcPr>
            <w:tcW w:w="1276" w:type="dxa"/>
          </w:tcPr>
          <w:p w14:paraId="48B3ED25" w14:textId="77777777" w:rsidR="00A85C0C" w:rsidRPr="007E3061" w:rsidRDefault="00A85C0C" w:rsidP="007E3061">
            <w:pPr>
              <w:spacing w:line="240" w:lineRule="auto"/>
              <w:jc w:val="both"/>
              <w:rPr>
                <w:rFonts w:ascii="Arial" w:hAnsi="Arial" w:cs="Arial"/>
                <w:sz w:val="20"/>
                <w:szCs w:val="20"/>
                <w:lang w:val="en-GB"/>
              </w:rPr>
            </w:pPr>
            <w:r w:rsidRPr="007E3061">
              <w:rPr>
                <w:rFonts w:ascii="Arial" w:eastAsia="Times New Roman" w:hAnsi="Arial" w:cs="Arial"/>
                <w:sz w:val="20"/>
                <w:szCs w:val="20"/>
                <w:lang w:val="en-GB"/>
              </w:rPr>
              <w:t>3.3x10</w:t>
            </w:r>
            <w:r w:rsidRPr="007E3061">
              <w:rPr>
                <w:rFonts w:ascii="Arial" w:eastAsia="Times New Roman" w:hAnsi="Arial" w:cs="Arial"/>
                <w:sz w:val="20"/>
                <w:szCs w:val="20"/>
                <w:vertAlign w:val="superscript"/>
                <w:lang w:val="en-GB"/>
              </w:rPr>
              <w:t>-6</w:t>
            </w:r>
          </w:p>
        </w:tc>
        <w:tc>
          <w:tcPr>
            <w:tcW w:w="851" w:type="dxa"/>
          </w:tcPr>
          <w:p w14:paraId="399D7A76"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100</w:t>
            </w:r>
          </w:p>
        </w:tc>
        <w:tc>
          <w:tcPr>
            <w:tcW w:w="708" w:type="dxa"/>
          </w:tcPr>
          <w:p w14:paraId="696FC86C"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0.647</w:t>
            </w:r>
          </w:p>
        </w:tc>
        <w:tc>
          <w:tcPr>
            <w:tcW w:w="1134" w:type="dxa"/>
          </w:tcPr>
          <w:p w14:paraId="0068C2FC" w14:textId="77777777" w:rsidR="00A85C0C" w:rsidRPr="007E3061" w:rsidRDefault="00A85C0C"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6.54x10</w:t>
            </w:r>
            <w:r w:rsidRPr="007E3061">
              <w:rPr>
                <w:rFonts w:ascii="Arial" w:eastAsia="Times New Roman" w:hAnsi="Arial" w:cs="Arial"/>
                <w:sz w:val="20"/>
                <w:szCs w:val="20"/>
                <w:vertAlign w:val="superscript"/>
                <w:lang w:val="en-GB"/>
              </w:rPr>
              <w:t>-8</w:t>
            </w:r>
          </w:p>
        </w:tc>
        <w:tc>
          <w:tcPr>
            <w:tcW w:w="851" w:type="dxa"/>
          </w:tcPr>
          <w:p w14:paraId="4E0CF8AA"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2</w:t>
            </w:r>
          </w:p>
        </w:tc>
        <w:tc>
          <w:tcPr>
            <w:tcW w:w="1701" w:type="dxa"/>
          </w:tcPr>
          <w:p w14:paraId="62AC77A9"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Acceptable</w:t>
            </w:r>
          </w:p>
          <w:p w14:paraId="0D7777D2" w14:textId="77777777" w:rsidR="00A85C0C" w:rsidRPr="007E3061" w:rsidRDefault="00A85C0C" w:rsidP="007E3061">
            <w:pPr>
              <w:spacing w:line="240" w:lineRule="auto"/>
              <w:jc w:val="both"/>
              <w:rPr>
                <w:rFonts w:ascii="Arial" w:hAnsi="Arial" w:cs="Arial"/>
                <w:sz w:val="20"/>
                <w:szCs w:val="20"/>
                <w:lang w:val="en-GB"/>
              </w:rPr>
            </w:pPr>
          </w:p>
        </w:tc>
      </w:tr>
    </w:tbl>
    <w:p w14:paraId="1A83B93E" w14:textId="77777777" w:rsidR="00A85C0C" w:rsidRPr="007E3061" w:rsidRDefault="00A85C0C" w:rsidP="007E3061">
      <w:pPr>
        <w:pStyle w:val="BfRBBTitel"/>
        <w:jc w:val="both"/>
        <w:rPr>
          <w:b w:val="0"/>
          <w:sz w:val="20"/>
          <w:szCs w:val="20"/>
          <w:lang w:val="en-GB"/>
        </w:rPr>
      </w:pPr>
    </w:p>
    <w:p w14:paraId="4A664EF2" w14:textId="77777777" w:rsidR="00A85C0C" w:rsidRPr="007E3061" w:rsidRDefault="00A85C0C" w:rsidP="007E3061">
      <w:pPr>
        <w:pStyle w:val="BfRBBTitel"/>
        <w:jc w:val="both"/>
        <w:rPr>
          <w:b w:val="0"/>
          <w:bCs w:val="0"/>
          <w:sz w:val="20"/>
          <w:szCs w:val="20"/>
          <w:lang w:val="en-GB"/>
        </w:rPr>
      </w:pPr>
    </w:p>
    <w:p w14:paraId="51EF886F" w14:textId="77777777" w:rsidR="00A85C0C" w:rsidRPr="007E3061" w:rsidRDefault="00A85C0C" w:rsidP="007E3061">
      <w:pPr>
        <w:pStyle w:val="BfRBBTitel"/>
        <w:ind w:firstLine="708"/>
        <w:jc w:val="both"/>
        <w:rPr>
          <w:b w:val="0"/>
          <w:sz w:val="20"/>
          <w:szCs w:val="20"/>
          <w:lang w:val="en-GB"/>
        </w:rPr>
      </w:pPr>
    </w:p>
    <w:p w14:paraId="6D51E117" w14:textId="77777777" w:rsidR="00A85C0C" w:rsidRPr="007E3061" w:rsidRDefault="00A85C0C" w:rsidP="007E3061">
      <w:pPr>
        <w:pStyle w:val="BfRBBTitel"/>
        <w:ind w:firstLine="708"/>
        <w:jc w:val="both"/>
        <w:rPr>
          <w:sz w:val="20"/>
          <w:szCs w:val="20"/>
          <w:lang w:val="en-GB"/>
        </w:rPr>
      </w:pPr>
      <w:r w:rsidRPr="007E3061">
        <w:rPr>
          <w:b w:val="0"/>
          <w:snapToGrid w:val="0"/>
          <w:sz w:val="20"/>
          <w:szCs w:val="20"/>
          <w:lang w:val="en-GB"/>
        </w:rPr>
        <w:br w:type="page"/>
      </w:r>
      <w:r w:rsidRPr="007E3061">
        <w:rPr>
          <w:snapToGrid w:val="0"/>
          <w:sz w:val="20"/>
          <w:szCs w:val="20"/>
          <w:lang w:val="en-GB"/>
        </w:rPr>
        <w:lastRenderedPageBreak/>
        <w:t xml:space="preserve">Annex 7 : Safety for </w:t>
      </w:r>
      <w:r w:rsidRPr="007E3061">
        <w:rPr>
          <w:sz w:val="20"/>
          <w:szCs w:val="20"/>
          <w:lang w:val="en-GB"/>
        </w:rPr>
        <w:t>non-professional operators and the general public</w:t>
      </w:r>
    </w:p>
    <w:p w14:paraId="7935163B" w14:textId="77777777" w:rsidR="00A85C0C" w:rsidRPr="007E3061" w:rsidRDefault="00A85C0C" w:rsidP="007E3061">
      <w:pPr>
        <w:pStyle w:val="BfRBBTitel"/>
        <w:ind w:firstLine="708"/>
        <w:jc w:val="both"/>
        <w:rPr>
          <w:snapToGrid w:val="0"/>
          <w:sz w:val="20"/>
          <w:szCs w:val="20"/>
          <w:lang w:val="en-GB"/>
        </w:rPr>
      </w:pPr>
    </w:p>
    <w:p w14:paraId="04A2BE69" w14:textId="77777777" w:rsidR="00A85C0C" w:rsidRPr="007E3061" w:rsidRDefault="00A85C0C" w:rsidP="007E3061">
      <w:pPr>
        <w:pStyle w:val="BfRBBTitel"/>
        <w:pBdr>
          <w:top w:val="single" w:sz="4" w:space="1" w:color="auto"/>
          <w:left w:val="single" w:sz="4" w:space="4" w:color="auto"/>
          <w:bottom w:val="single" w:sz="4" w:space="1" w:color="auto"/>
          <w:right w:val="single" w:sz="4" w:space="4" w:color="auto"/>
        </w:pBdr>
        <w:jc w:val="both"/>
        <w:rPr>
          <w:sz w:val="20"/>
          <w:szCs w:val="20"/>
          <w:lang w:val="fr-FR"/>
        </w:rPr>
      </w:pPr>
      <w:r w:rsidRPr="007E3061">
        <w:rPr>
          <w:bCs w:val="0"/>
          <w:sz w:val="20"/>
          <w:szCs w:val="20"/>
          <w:lang w:val="fr-FR"/>
        </w:rPr>
        <w:t>&lt;FANGA B+ SOURIS RAT&gt;</w:t>
      </w:r>
    </w:p>
    <w:p w14:paraId="726F880D" w14:textId="77777777" w:rsidR="00A85C0C" w:rsidRPr="007E3061" w:rsidRDefault="00A85C0C" w:rsidP="007E3061">
      <w:pPr>
        <w:pStyle w:val="BfRBBStandard"/>
        <w:rPr>
          <w:sz w:val="20"/>
          <w:szCs w:val="20"/>
          <w:lang w:val="fr-FR"/>
        </w:rPr>
      </w:pPr>
    </w:p>
    <w:p w14:paraId="3BC3469F" w14:textId="77777777" w:rsidR="00A85C0C" w:rsidRPr="007E3061" w:rsidRDefault="00A85C0C" w:rsidP="007E3061">
      <w:pPr>
        <w:pStyle w:val="BfRBBStandard"/>
        <w:rPr>
          <w:sz w:val="20"/>
          <w:szCs w:val="20"/>
          <w:lang w:val="fr-FR"/>
        </w:rPr>
      </w:pPr>
      <w:r w:rsidRPr="007E3061">
        <w:rPr>
          <w:sz w:val="20"/>
          <w:szCs w:val="20"/>
          <w:lang w:val="fr-FR"/>
        </w:rPr>
        <w:t xml:space="preserve">Date:19/11/2014 </w:t>
      </w:r>
    </w:p>
    <w:p w14:paraId="4D790AD1" w14:textId="77777777" w:rsidR="00A85C0C" w:rsidRPr="007E3061" w:rsidRDefault="00A85C0C" w:rsidP="007E3061">
      <w:pPr>
        <w:pStyle w:val="BfRBBStandard"/>
        <w:rPr>
          <w:sz w:val="20"/>
          <w:szCs w:val="20"/>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819"/>
      </w:tblGrid>
      <w:tr w:rsidR="00A85C0C" w:rsidRPr="007E3061" w14:paraId="2F954348" w14:textId="77777777" w:rsidTr="007E3061">
        <w:trPr>
          <w:tblHeader/>
        </w:trPr>
        <w:tc>
          <w:tcPr>
            <w:tcW w:w="9214" w:type="dxa"/>
            <w:gridSpan w:val="2"/>
          </w:tcPr>
          <w:p w14:paraId="37A0D196" w14:textId="77777777" w:rsidR="00A85C0C" w:rsidRPr="007E3061" w:rsidRDefault="00A85C0C" w:rsidP="007E3061">
            <w:pPr>
              <w:pStyle w:val="BfRBBTitel"/>
              <w:ind w:firstLine="112"/>
              <w:jc w:val="both"/>
              <w:rPr>
                <w:b w:val="0"/>
                <w:bCs w:val="0"/>
                <w:sz w:val="20"/>
                <w:szCs w:val="20"/>
                <w:lang w:val="en-GB"/>
              </w:rPr>
            </w:pPr>
            <w:r w:rsidRPr="007E3061">
              <w:rPr>
                <w:snapToGrid w:val="0"/>
                <w:sz w:val="20"/>
                <w:szCs w:val="20"/>
                <w:lang w:val="en-GB"/>
              </w:rPr>
              <w:t>General information</w:t>
            </w:r>
          </w:p>
        </w:tc>
      </w:tr>
      <w:tr w:rsidR="00A85C0C" w:rsidRPr="007E3061" w14:paraId="09F10F89" w14:textId="77777777" w:rsidTr="007E3061">
        <w:tc>
          <w:tcPr>
            <w:tcW w:w="4395" w:type="dxa"/>
          </w:tcPr>
          <w:p w14:paraId="0C42E831" w14:textId="77777777" w:rsidR="00A85C0C" w:rsidRPr="007E3061" w:rsidRDefault="00A85C0C" w:rsidP="007E3061">
            <w:pPr>
              <w:pStyle w:val="BfRBBStandard"/>
              <w:rPr>
                <w:sz w:val="20"/>
                <w:szCs w:val="20"/>
                <w:lang w:val="en-GB"/>
              </w:rPr>
            </w:pPr>
            <w:r w:rsidRPr="007E3061">
              <w:rPr>
                <w:sz w:val="20"/>
                <w:szCs w:val="20"/>
                <w:lang w:val="en-GB"/>
              </w:rPr>
              <w:t>Formulation Type</w:t>
            </w:r>
          </w:p>
        </w:tc>
        <w:tc>
          <w:tcPr>
            <w:tcW w:w="4819" w:type="dxa"/>
          </w:tcPr>
          <w:p w14:paraId="7DD25AC4" w14:textId="77777777" w:rsidR="00A85C0C" w:rsidRPr="007E3061" w:rsidRDefault="00A85C0C" w:rsidP="007E3061">
            <w:pPr>
              <w:pStyle w:val="BfRBBStandard"/>
              <w:rPr>
                <w:sz w:val="20"/>
                <w:szCs w:val="20"/>
                <w:lang w:val="en-GB"/>
              </w:rPr>
            </w:pPr>
            <w:r w:rsidRPr="007E3061">
              <w:rPr>
                <w:sz w:val="20"/>
                <w:szCs w:val="20"/>
                <w:lang w:val="en-GB"/>
              </w:rPr>
              <w:t>Cereal grain bait (oat)</w:t>
            </w:r>
          </w:p>
        </w:tc>
      </w:tr>
      <w:tr w:rsidR="00A85C0C" w:rsidRPr="007E3061" w14:paraId="204CD17F" w14:textId="77777777" w:rsidTr="007E3061">
        <w:tc>
          <w:tcPr>
            <w:tcW w:w="4395" w:type="dxa"/>
          </w:tcPr>
          <w:p w14:paraId="7FEDB7D5" w14:textId="77777777" w:rsidR="00A85C0C" w:rsidRPr="007E3061" w:rsidRDefault="00A85C0C" w:rsidP="007E3061">
            <w:pPr>
              <w:pStyle w:val="BfRBBStandard"/>
              <w:rPr>
                <w:sz w:val="20"/>
                <w:szCs w:val="20"/>
                <w:lang w:val="en-GB"/>
              </w:rPr>
            </w:pPr>
            <w:r w:rsidRPr="007E3061">
              <w:rPr>
                <w:sz w:val="20"/>
                <w:szCs w:val="20"/>
                <w:lang w:val="en-GB"/>
              </w:rPr>
              <w:t>Active substance(s) (incl. content)</w:t>
            </w:r>
          </w:p>
        </w:tc>
        <w:tc>
          <w:tcPr>
            <w:tcW w:w="4819" w:type="dxa"/>
          </w:tcPr>
          <w:p w14:paraId="5DB26801" w14:textId="77777777" w:rsidR="00A85C0C" w:rsidRPr="007E3061" w:rsidRDefault="00A85C0C" w:rsidP="007E3061">
            <w:pPr>
              <w:pStyle w:val="BfRBBStandard"/>
              <w:rPr>
                <w:sz w:val="20"/>
                <w:szCs w:val="20"/>
                <w:lang w:val="en-GB"/>
              </w:rPr>
            </w:pPr>
            <w:r w:rsidRPr="007E3061">
              <w:rPr>
                <w:sz w:val="20"/>
                <w:szCs w:val="20"/>
                <w:lang w:val="en-GB"/>
              </w:rPr>
              <w:t>Brodifacoum (0.001% m/m)</w:t>
            </w:r>
          </w:p>
        </w:tc>
      </w:tr>
    </w:tbl>
    <w:p w14:paraId="3E0DB487" w14:textId="77777777" w:rsidR="00A85C0C" w:rsidRPr="007E3061" w:rsidRDefault="00A85C0C" w:rsidP="007E3061">
      <w:pPr>
        <w:pStyle w:val="BfRBBStandard"/>
        <w:rPr>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A85C0C" w:rsidRPr="007E3061" w14:paraId="7FE89DC1" w14:textId="77777777" w:rsidTr="007E3061">
        <w:trPr>
          <w:tblHeader/>
        </w:trPr>
        <w:tc>
          <w:tcPr>
            <w:tcW w:w="9214" w:type="dxa"/>
          </w:tcPr>
          <w:p w14:paraId="2ED36C25" w14:textId="77777777" w:rsidR="00A85C0C" w:rsidRPr="007E3061" w:rsidRDefault="00A85C0C" w:rsidP="007E3061">
            <w:pPr>
              <w:pStyle w:val="BfRBBTabelle"/>
              <w:spacing w:before="0" w:after="0"/>
              <w:jc w:val="both"/>
              <w:rPr>
                <w:b/>
                <w:bCs/>
                <w:lang w:val="en-GB"/>
              </w:rPr>
            </w:pPr>
            <w:r w:rsidRPr="007E3061">
              <w:rPr>
                <w:b/>
                <w:lang w:val="en-GB"/>
              </w:rPr>
              <w:t>&lt;Active Substance&gt;</w:t>
            </w:r>
          </w:p>
        </w:tc>
      </w:tr>
    </w:tbl>
    <w:p w14:paraId="19F8FEE9" w14:textId="77777777" w:rsidR="00A85C0C" w:rsidRPr="007E3061" w:rsidRDefault="00A85C0C" w:rsidP="007E3061">
      <w:pPr>
        <w:pStyle w:val="BfRBBStandard"/>
        <w:rPr>
          <w:sz w:val="20"/>
          <w:szCs w:val="20"/>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087"/>
      </w:tblGrid>
      <w:tr w:rsidR="00A85C0C" w:rsidRPr="007E3061" w14:paraId="4710C859" w14:textId="77777777" w:rsidTr="007E3061">
        <w:trPr>
          <w:tblHeader/>
        </w:trPr>
        <w:tc>
          <w:tcPr>
            <w:tcW w:w="9214" w:type="dxa"/>
            <w:gridSpan w:val="2"/>
          </w:tcPr>
          <w:p w14:paraId="0057E5A0" w14:textId="77777777" w:rsidR="00A85C0C" w:rsidRPr="007E3061" w:rsidRDefault="00A85C0C" w:rsidP="007E3061">
            <w:pPr>
              <w:pStyle w:val="BfRBBTitel"/>
              <w:ind w:firstLine="112"/>
              <w:jc w:val="both"/>
              <w:rPr>
                <w:b w:val="0"/>
                <w:bCs w:val="0"/>
                <w:sz w:val="20"/>
                <w:szCs w:val="20"/>
                <w:lang w:val="en-GB"/>
              </w:rPr>
            </w:pPr>
            <w:r w:rsidRPr="007E3061">
              <w:rPr>
                <w:snapToGrid w:val="0"/>
                <w:sz w:val="20"/>
                <w:szCs w:val="20"/>
                <w:lang w:val="en-GB"/>
              </w:rPr>
              <w:t>Data base for exposure estimation</w:t>
            </w:r>
          </w:p>
        </w:tc>
      </w:tr>
      <w:tr w:rsidR="00A85C0C" w:rsidRPr="007E3061" w14:paraId="46F6BF8E" w14:textId="77777777" w:rsidTr="007E3061">
        <w:tc>
          <w:tcPr>
            <w:tcW w:w="2127" w:type="dxa"/>
          </w:tcPr>
          <w:p w14:paraId="69E2D207" w14:textId="77777777" w:rsidR="00A85C0C" w:rsidRPr="007E3061" w:rsidRDefault="00A85C0C" w:rsidP="007E3061">
            <w:pPr>
              <w:pStyle w:val="BfRBBStandard"/>
              <w:rPr>
                <w:sz w:val="20"/>
                <w:szCs w:val="20"/>
                <w:lang w:val="en-GB"/>
              </w:rPr>
            </w:pPr>
            <w:r w:rsidRPr="007E3061">
              <w:rPr>
                <w:sz w:val="20"/>
                <w:szCs w:val="20"/>
                <w:lang w:val="en-GB"/>
              </w:rPr>
              <w:t>according to</w:t>
            </w:r>
          </w:p>
        </w:tc>
        <w:tc>
          <w:tcPr>
            <w:tcW w:w="7087" w:type="dxa"/>
          </w:tcPr>
          <w:p w14:paraId="3DA03AA6" w14:textId="77777777" w:rsidR="00A85C0C" w:rsidRPr="007E3061" w:rsidRDefault="00A85C0C" w:rsidP="007E3061">
            <w:pPr>
              <w:pStyle w:val="BfRBBStandard"/>
              <w:rPr>
                <w:sz w:val="20"/>
                <w:szCs w:val="20"/>
                <w:lang w:val="en-GB"/>
              </w:rPr>
            </w:pPr>
            <w:r w:rsidRPr="007E3061">
              <w:rPr>
                <w:sz w:val="20"/>
                <w:szCs w:val="20"/>
                <w:lang w:val="en-GB"/>
              </w:rPr>
              <w:t>Appendix: Toxicology and metabolism – active substance/CAR</w:t>
            </w:r>
          </w:p>
        </w:tc>
      </w:tr>
    </w:tbl>
    <w:p w14:paraId="031F8ED8" w14:textId="77777777" w:rsidR="00A85C0C" w:rsidRPr="007E3061" w:rsidRDefault="00A85C0C" w:rsidP="007E3061">
      <w:pPr>
        <w:pStyle w:val="BfRBBStandard"/>
        <w:rPr>
          <w:sz w:val="20"/>
          <w:szCs w:val="20"/>
          <w:lang w:val="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379"/>
      </w:tblGrid>
      <w:tr w:rsidR="00A85C0C" w:rsidRPr="007E3061" w14:paraId="5CE67E42" w14:textId="77777777" w:rsidTr="007E3061">
        <w:trPr>
          <w:tblHeader/>
        </w:trPr>
        <w:tc>
          <w:tcPr>
            <w:tcW w:w="9214" w:type="dxa"/>
            <w:gridSpan w:val="2"/>
          </w:tcPr>
          <w:p w14:paraId="6CB7A94A" w14:textId="77777777" w:rsidR="00A85C0C" w:rsidRPr="007E3061" w:rsidRDefault="00A85C0C" w:rsidP="007E3061">
            <w:pPr>
              <w:pStyle w:val="BfRBBTitel"/>
              <w:ind w:firstLine="112"/>
              <w:jc w:val="both"/>
              <w:rPr>
                <w:b w:val="0"/>
                <w:bCs w:val="0"/>
                <w:sz w:val="20"/>
                <w:szCs w:val="20"/>
                <w:lang w:val="en-GB"/>
              </w:rPr>
            </w:pPr>
            <w:r w:rsidRPr="007E3061">
              <w:rPr>
                <w:snapToGrid w:val="0"/>
                <w:sz w:val="20"/>
                <w:szCs w:val="20"/>
                <w:lang w:val="en-GB"/>
              </w:rPr>
              <w:t>Exposure scenarios for intended uses (Annex IIIB, point 6.6)</w:t>
            </w:r>
          </w:p>
        </w:tc>
      </w:tr>
      <w:tr w:rsidR="00A85C0C" w:rsidRPr="007E3061" w14:paraId="121D543D" w14:textId="77777777" w:rsidTr="007E3061">
        <w:tc>
          <w:tcPr>
            <w:tcW w:w="2835" w:type="dxa"/>
          </w:tcPr>
          <w:p w14:paraId="11869CFF" w14:textId="77777777" w:rsidR="00A85C0C" w:rsidRPr="007E3061" w:rsidRDefault="00A85C0C" w:rsidP="007E3061">
            <w:pPr>
              <w:pStyle w:val="BfRBBStandard"/>
              <w:rPr>
                <w:sz w:val="20"/>
                <w:szCs w:val="20"/>
                <w:lang w:val="en-GB"/>
              </w:rPr>
            </w:pPr>
            <w:r w:rsidRPr="007E3061">
              <w:rPr>
                <w:sz w:val="20"/>
                <w:szCs w:val="20"/>
                <w:lang w:val="en-GB"/>
              </w:rPr>
              <w:t>Primary exposure</w:t>
            </w:r>
          </w:p>
        </w:tc>
        <w:tc>
          <w:tcPr>
            <w:tcW w:w="6379" w:type="dxa"/>
          </w:tcPr>
          <w:p w14:paraId="74418F24" w14:textId="77777777" w:rsidR="00A85C0C" w:rsidRPr="007E3061" w:rsidRDefault="00A85C0C" w:rsidP="007E3061">
            <w:pPr>
              <w:pStyle w:val="BfRBBStandard"/>
              <w:rPr>
                <w:sz w:val="20"/>
                <w:szCs w:val="20"/>
                <w:lang w:val="en-GB"/>
              </w:rPr>
            </w:pPr>
            <w:r w:rsidRPr="007E3061">
              <w:rPr>
                <w:sz w:val="20"/>
                <w:szCs w:val="20"/>
                <w:lang w:val="en-GB"/>
              </w:rPr>
              <w:t>CEFIC Study and HEEG opinion n°12</w:t>
            </w:r>
          </w:p>
        </w:tc>
      </w:tr>
      <w:tr w:rsidR="00A85C0C" w:rsidRPr="007E3061" w14:paraId="7D3DB3F2" w14:textId="77777777" w:rsidTr="007E3061">
        <w:tc>
          <w:tcPr>
            <w:tcW w:w="2835" w:type="dxa"/>
          </w:tcPr>
          <w:p w14:paraId="0A355AE4" w14:textId="77777777" w:rsidR="00A85C0C" w:rsidRPr="007E3061" w:rsidRDefault="00A85C0C" w:rsidP="007E3061">
            <w:pPr>
              <w:pStyle w:val="BfRBBStandard"/>
              <w:rPr>
                <w:sz w:val="20"/>
                <w:szCs w:val="20"/>
                <w:lang w:val="en-GB"/>
              </w:rPr>
            </w:pPr>
            <w:r w:rsidRPr="007E3061">
              <w:rPr>
                <w:sz w:val="20"/>
                <w:szCs w:val="20"/>
                <w:lang w:val="en-GB"/>
              </w:rPr>
              <w:t>Secondary exposure, acute</w:t>
            </w:r>
          </w:p>
        </w:tc>
        <w:tc>
          <w:tcPr>
            <w:tcW w:w="6379" w:type="dxa"/>
          </w:tcPr>
          <w:p w14:paraId="3BEC8F2E" w14:textId="77777777" w:rsidR="00A85C0C" w:rsidRPr="007E3061" w:rsidRDefault="00A85C0C" w:rsidP="007E3061">
            <w:pPr>
              <w:pStyle w:val="BfRBBStandard"/>
              <w:rPr>
                <w:sz w:val="20"/>
                <w:szCs w:val="20"/>
                <w:lang w:val="en-GB"/>
              </w:rPr>
            </w:pPr>
            <w:r w:rsidRPr="007E3061">
              <w:rPr>
                <w:sz w:val="20"/>
                <w:szCs w:val="20"/>
                <w:lang w:val="en-GB"/>
              </w:rPr>
              <w:t>Reverse scenario</w:t>
            </w:r>
          </w:p>
        </w:tc>
      </w:tr>
      <w:tr w:rsidR="00A85C0C" w:rsidRPr="007E3061" w14:paraId="57DEA195" w14:textId="77777777" w:rsidTr="007E3061">
        <w:tc>
          <w:tcPr>
            <w:tcW w:w="2835" w:type="dxa"/>
          </w:tcPr>
          <w:p w14:paraId="432D3BC2" w14:textId="77777777" w:rsidR="00A85C0C" w:rsidRPr="007E3061" w:rsidRDefault="00A85C0C" w:rsidP="007E3061">
            <w:pPr>
              <w:pStyle w:val="BfRBBStandard"/>
              <w:rPr>
                <w:sz w:val="20"/>
                <w:szCs w:val="20"/>
                <w:lang w:val="en-GB"/>
              </w:rPr>
            </w:pPr>
            <w:r w:rsidRPr="007E3061">
              <w:rPr>
                <w:sz w:val="20"/>
                <w:szCs w:val="20"/>
                <w:lang w:val="en-GB"/>
              </w:rPr>
              <w:t>Secondary exposure, chronic</w:t>
            </w:r>
          </w:p>
        </w:tc>
        <w:tc>
          <w:tcPr>
            <w:tcW w:w="6379" w:type="dxa"/>
          </w:tcPr>
          <w:p w14:paraId="395A4A3C" w14:textId="77777777" w:rsidR="00A85C0C" w:rsidRPr="007E3061" w:rsidRDefault="00A85C0C" w:rsidP="007E3061">
            <w:pPr>
              <w:pStyle w:val="BfRBBStandard"/>
              <w:rPr>
                <w:sz w:val="20"/>
                <w:szCs w:val="20"/>
                <w:lang w:val="en-GB"/>
              </w:rPr>
            </w:pPr>
            <w:r w:rsidRPr="007E3061">
              <w:rPr>
                <w:sz w:val="20"/>
                <w:szCs w:val="20"/>
                <w:lang w:val="en-GB"/>
              </w:rPr>
              <w:t>na</w:t>
            </w:r>
          </w:p>
        </w:tc>
      </w:tr>
    </w:tbl>
    <w:p w14:paraId="12E9BD67" w14:textId="77777777" w:rsidR="00A85C0C" w:rsidRPr="007E3061" w:rsidRDefault="00A85C0C" w:rsidP="007E3061">
      <w:pPr>
        <w:pStyle w:val="BfRBBStandard"/>
        <w:rPr>
          <w:sz w:val="20"/>
          <w:szCs w:val="20"/>
          <w:lang w:val="en-GB"/>
        </w:rPr>
      </w:pPr>
    </w:p>
    <w:p w14:paraId="2C13DDF4" w14:textId="77777777" w:rsidR="00A85C0C" w:rsidRPr="007E3061" w:rsidRDefault="00A85C0C" w:rsidP="007E3061">
      <w:pPr>
        <w:pStyle w:val="BfRBBStandard"/>
        <w:rPr>
          <w:sz w:val="20"/>
          <w:szCs w:val="20"/>
          <w:u w:val="single"/>
          <w:lang w:val="en-GB"/>
        </w:rPr>
      </w:pPr>
      <w:r w:rsidRPr="007E3061">
        <w:rPr>
          <w:sz w:val="20"/>
          <w:szCs w:val="20"/>
          <w:u w:val="single"/>
          <w:lang w:val="en-GB"/>
        </w:rPr>
        <w:t xml:space="preserve">Conclusion: </w:t>
      </w:r>
    </w:p>
    <w:p w14:paraId="1136A2B3" w14:textId="77777777" w:rsidR="00A85C0C" w:rsidRPr="007E3061" w:rsidRDefault="00A85C0C" w:rsidP="007E3061">
      <w:pPr>
        <w:pStyle w:val="BfRBBStandard"/>
        <w:rPr>
          <w:sz w:val="20"/>
          <w:szCs w:val="20"/>
          <w:lang w:val="en-GB"/>
        </w:rPr>
      </w:pPr>
      <w:r w:rsidRPr="007E3061">
        <w:rPr>
          <w:sz w:val="20"/>
          <w:szCs w:val="20"/>
          <w:lang w:val="en-GB"/>
        </w:rPr>
        <w:t>Exposure of non-professionals and the general public to the biocidal product containing 0.001% brodifacoum as active substance is considered acceptable, if the biocidal product is used as intended and all safety advices are followed.</w:t>
      </w:r>
    </w:p>
    <w:p w14:paraId="780C6452" w14:textId="77777777" w:rsidR="00A85C0C" w:rsidRPr="007E3061" w:rsidRDefault="00A85C0C" w:rsidP="007E3061">
      <w:pPr>
        <w:pStyle w:val="BfRBBStandard"/>
        <w:rPr>
          <w:sz w:val="20"/>
          <w:szCs w:val="20"/>
          <w:lang w:val="en-GB"/>
        </w:rPr>
      </w:pPr>
    </w:p>
    <w:p w14:paraId="0E719FF1"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Primary exposure of non professionals – FANGA B+ SOURIS RAT – Control of rats</w:t>
      </w:r>
    </w:p>
    <w:tbl>
      <w:tblPr>
        <w:tblW w:w="99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1"/>
        <w:gridCol w:w="1676"/>
        <w:gridCol w:w="1186"/>
        <w:gridCol w:w="2202"/>
        <w:gridCol w:w="2057"/>
        <w:gridCol w:w="1201"/>
      </w:tblGrid>
      <w:tr w:rsidR="00A85C0C" w:rsidRPr="007E3061" w14:paraId="2981E4A6" w14:textId="77777777" w:rsidTr="0074524E">
        <w:trPr>
          <w:trHeight w:val="814"/>
        </w:trPr>
        <w:tc>
          <w:tcPr>
            <w:tcW w:w="1591" w:type="dxa"/>
          </w:tcPr>
          <w:p w14:paraId="3811A7A9" w14:textId="77777777" w:rsidR="00A85C0C" w:rsidRPr="007E3061" w:rsidRDefault="00A85C0C" w:rsidP="007E3061">
            <w:pPr>
              <w:spacing w:line="240" w:lineRule="auto"/>
              <w:jc w:val="both"/>
              <w:rPr>
                <w:rFonts w:ascii="Arial" w:hAnsi="Arial" w:cs="Arial"/>
                <w:b/>
                <w:noProof/>
                <w:sz w:val="20"/>
                <w:szCs w:val="20"/>
                <w:lang w:val="en-US" w:eastAsia="de-DE"/>
              </w:rPr>
            </w:pPr>
          </w:p>
        </w:tc>
        <w:tc>
          <w:tcPr>
            <w:tcW w:w="1676" w:type="dxa"/>
            <w:noWrap/>
          </w:tcPr>
          <w:p w14:paraId="1859C056"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Component</w:t>
            </w:r>
          </w:p>
          <w:p w14:paraId="463450B9" w14:textId="77777777" w:rsidR="00A85C0C" w:rsidRPr="007E3061" w:rsidRDefault="00A85C0C" w:rsidP="007E3061">
            <w:pPr>
              <w:spacing w:line="240" w:lineRule="auto"/>
              <w:jc w:val="both"/>
              <w:rPr>
                <w:rFonts w:ascii="Arial" w:hAnsi="Arial" w:cs="Arial"/>
                <w:b/>
                <w:noProof/>
                <w:sz w:val="20"/>
                <w:szCs w:val="20"/>
                <w:lang w:val="en-GB" w:eastAsia="de-DE"/>
              </w:rPr>
            </w:pPr>
          </w:p>
          <w:p w14:paraId="6009ACDC" w14:textId="77777777" w:rsidR="00A85C0C" w:rsidRPr="007E3061" w:rsidRDefault="00A85C0C" w:rsidP="007E3061">
            <w:pPr>
              <w:spacing w:line="240" w:lineRule="auto"/>
              <w:jc w:val="both"/>
              <w:rPr>
                <w:rFonts w:ascii="Arial" w:hAnsi="Arial" w:cs="Arial"/>
                <w:b/>
                <w:noProof/>
                <w:sz w:val="20"/>
                <w:szCs w:val="20"/>
                <w:lang w:val="en-GB" w:eastAsia="de-DE"/>
              </w:rPr>
            </w:pPr>
          </w:p>
          <w:p w14:paraId="6E396416" w14:textId="77777777" w:rsidR="00A85C0C" w:rsidRPr="007E3061" w:rsidRDefault="00A85C0C" w:rsidP="007E3061">
            <w:pPr>
              <w:spacing w:line="240" w:lineRule="auto"/>
              <w:jc w:val="both"/>
              <w:rPr>
                <w:rFonts w:ascii="Arial" w:hAnsi="Arial" w:cs="Arial"/>
                <w:b/>
                <w:noProof/>
                <w:sz w:val="20"/>
                <w:szCs w:val="20"/>
                <w:lang w:val="en-GB" w:eastAsia="de-DE"/>
              </w:rPr>
            </w:pPr>
          </w:p>
        </w:tc>
        <w:tc>
          <w:tcPr>
            <w:tcW w:w="1186" w:type="dxa"/>
            <w:noWrap/>
          </w:tcPr>
          <w:p w14:paraId="2AC19CF9"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CAS</w:t>
            </w:r>
          </w:p>
          <w:p w14:paraId="60AFD565" w14:textId="77777777" w:rsidR="00A85C0C" w:rsidRPr="007E3061" w:rsidRDefault="00A85C0C" w:rsidP="007E3061">
            <w:pPr>
              <w:spacing w:line="240" w:lineRule="auto"/>
              <w:jc w:val="both"/>
              <w:rPr>
                <w:rFonts w:ascii="Arial" w:hAnsi="Arial" w:cs="Arial"/>
                <w:b/>
                <w:noProof/>
                <w:sz w:val="20"/>
                <w:szCs w:val="20"/>
                <w:lang w:val="en-GB" w:eastAsia="de-DE"/>
              </w:rPr>
            </w:pPr>
          </w:p>
          <w:p w14:paraId="549A74D5" w14:textId="77777777" w:rsidR="00A85C0C" w:rsidRPr="007E3061" w:rsidRDefault="00A85C0C" w:rsidP="007E3061">
            <w:pPr>
              <w:spacing w:line="240" w:lineRule="auto"/>
              <w:jc w:val="both"/>
              <w:rPr>
                <w:rFonts w:ascii="Arial" w:hAnsi="Arial" w:cs="Arial"/>
                <w:b/>
                <w:noProof/>
                <w:sz w:val="20"/>
                <w:szCs w:val="20"/>
                <w:lang w:val="en-GB" w:eastAsia="de-DE"/>
              </w:rPr>
            </w:pPr>
          </w:p>
          <w:p w14:paraId="4480F3DC" w14:textId="77777777" w:rsidR="00A85C0C" w:rsidRPr="007E3061" w:rsidRDefault="00A85C0C" w:rsidP="007E3061">
            <w:pPr>
              <w:spacing w:line="240" w:lineRule="auto"/>
              <w:jc w:val="both"/>
              <w:rPr>
                <w:rFonts w:ascii="Arial" w:hAnsi="Arial" w:cs="Arial"/>
                <w:b/>
                <w:noProof/>
                <w:sz w:val="20"/>
                <w:szCs w:val="20"/>
                <w:lang w:val="en-GB" w:eastAsia="de-DE"/>
              </w:rPr>
            </w:pPr>
          </w:p>
        </w:tc>
        <w:tc>
          <w:tcPr>
            <w:tcW w:w="2202" w:type="dxa"/>
          </w:tcPr>
          <w:p w14:paraId="221808A7"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Actual Dermal Total</w:t>
            </w:r>
          </w:p>
          <w:p w14:paraId="0F10BE52"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[mg/kg/d]</w:t>
            </w:r>
          </w:p>
        </w:tc>
        <w:tc>
          <w:tcPr>
            <w:tcW w:w="2057" w:type="dxa"/>
          </w:tcPr>
          <w:p w14:paraId="1062067D"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Inhalation Exposure</w:t>
            </w:r>
          </w:p>
          <w:p w14:paraId="1B9FB3D1"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[mg/m³]</w:t>
            </w:r>
          </w:p>
        </w:tc>
        <w:tc>
          <w:tcPr>
            <w:tcW w:w="1201" w:type="dxa"/>
          </w:tcPr>
          <w:p w14:paraId="58C21A90"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Model</w:t>
            </w:r>
          </w:p>
        </w:tc>
      </w:tr>
      <w:tr w:rsidR="00A85C0C" w:rsidRPr="007E3061" w14:paraId="27E427F0" w14:textId="77777777" w:rsidTr="0074524E">
        <w:trPr>
          <w:trHeight w:val="422"/>
        </w:trPr>
        <w:tc>
          <w:tcPr>
            <w:tcW w:w="9913" w:type="dxa"/>
            <w:gridSpan w:val="6"/>
          </w:tcPr>
          <w:p w14:paraId="772D8214"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Sachet formulation</w:t>
            </w:r>
          </w:p>
        </w:tc>
      </w:tr>
      <w:tr w:rsidR="00A85C0C" w:rsidRPr="007E3061" w14:paraId="4649A2D2" w14:textId="77777777" w:rsidTr="0074524E">
        <w:trPr>
          <w:trHeight w:val="258"/>
        </w:trPr>
        <w:tc>
          <w:tcPr>
            <w:tcW w:w="1591" w:type="dxa"/>
          </w:tcPr>
          <w:p w14:paraId="76DCE09A"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 xml:space="preserve">Non Professionnal </w:t>
            </w:r>
          </w:p>
          <w:p w14:paraId="12A1598D" w14:textId="77777777" w:rsidR="00A85C0C" w:rsidRPr="007E3061" w:rsidRDefault="00A85C0C" w:rsidP="007E3061">
            <w:pPr>
              <w:spacing w:line="240" w:lineRule="auto"/>
              <w:jc w:val="both"/>
              <w:rPr>
                <w:rFonts w:ascii="Arial" w:hAnsi="Arial" w:cs="Arial"/>
                <w:noProof/>
                <w:sz w:val="20"/>
                <w:szCs w:val="20"/>
                <w:lang w:val="en-GB" w:eastAsia="de-DE"/>
              </w:rPr>
            </w:pPr>
          </w:p>
        </w:tc>
        <w:tc>
          <w:tcPr>
            <w:tcW w:w="1676" w:type="dxa"/>
            <w:noWrap/>
          </w:tcPr>
          <w:p w14:paraId="52F53563"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Brodifacoum</w:t>
            </w:r>
          </w:p>
        </w:tc>
        <w:tc>
          <w:tcPr>
            <w:tcW w:w="1186" w:type="dxa"/>
            <w:noWrap/>
          </w:tcPr>
          <w:p w14:paraId="240DF587"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56073-10-0</w:t>
            </w:r>
          </w:p>
        </w:tc>
        <w:tc>
          <w:tcPr>
            <w:tcW w:w="2202" w:type="dxa"/>
            <w:noWrap/>
          </w:tcPr>
          <w:p w14:paraId="4690F85C" w14:textId="77777777" w:rsidR="00A85C0C" w:rsidRPr="007E3061" w:rsidRDefault="00A85C0C"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2.44x10</w:t>
            </w:r>
            <w:r w:rsidRPr="007E3061">
              <w:rPr>
                <w:rFonts w:ascii="Arial" w:eastAsia="Times New Roman" w:hAnsi="Arial" w:cs="Arial"/>
                <w:sz w:val="20"/>
                <w:szCs w:val="20"/>
                <w:vertAlign w:val="superscript"/>
                <w:lang w:val="en-GB"/>
              </w:rPr>
              <w:t>-8</w:t>
            </w:r>
          </w:p>
        </w:tc>
        <w:tc>
          <w:tcPr>
            <w:tcW w:w="2057" w:type="dxa"/>
            <w:noWrap/>
          </w:tcPr>
          <w:p w14:paraId="4294C3BA"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Not applicable</w:t>
            </w:r>
          </w:p>
        </w:tc>
        <w:tc>
          <w:tcPr>
            <w:tcW w:w="1201" w:type="dxa"/>
          </w:tcPr>
          <w:p w14:paraId="60259C65"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CEFIC</w:t>
            </w:r>
          </w:p>
          <w:p w14:paraId="1DEDC920"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study</w:t>
            </w:r>
          </w:p>
        </w:tc>
      </w:tr>
    </w:tbl>
    <w:p w14:paraId="11F83619" w14:textId="77777777" w:rsidR="00A85C0C" w:rsidRPr="007E3061" w:rsidRDefault="00A85C0C" w:rsidP="007E3061">
      <w:pPr>
        <w:pStyle w:val="BfRBBTitel"/>
        <w:jc w:val="both"/>
        <w:rPr>
          <w:b w:val="0"/>
          <w:bCs w:val="0"/>
          <w:sz w:val="20"/>
          <w:szCs w:val="20"/>
          <w:lang w:val="en-GB"/>
        </w:rPr>
      </w:pPr>
    </w:p>
    <w:p w14:paraId="7A400E75" w14:textId="77777777" w:rsidR="00A85C0C" w:rsidRPr="007E3061" w:rsidRDefault="00A85C0C" w:rsidP="007E3061">
      <w:pPr>
        <w:spacing w:line="240" w:lineRule="auto"/>
        <w:jc w:val="both"/>
        <w:rPr>
          <w:rFonts w:ascii="Arial" w:hAnsi="Arial" w:cs="Arial"/>
          <w:sz w:val="20"/>
          <w:szCs w:val="20"/>
          <w:lang w:val="en-GB"/>
        </w:rPr>
      </w:pPr>
    </w:p>
    <w:p w14:paraId="0677933F" w14:textId="77777777" w:rsidR="00A85C0C" w:rsidRPr="007E3061" w:rsidRDefault="00A85C0C" w:rsidP="007E3061">
      <w:pPr>
        <w:pStyle w:val="BfRBBTitel"/>
        <w:jc w:val="both"/>
        <w:rPr>
          <w:b w:val="0"/>
          <w:bCs w:val="0"/>
          <w:sz w:val="20"/>
          <w:szCs w:val="20"/>
          <w:lang w:val="en-GB"/>
        </w:rPr>
      </w:pPr>
      <w:r w:rsidRPr="007E3061">
        <w:rPr>
          <w:b w:val="0"/>
          <w:bCs w:val="0"/>
          <w:sz w:val="20"/>
          <w:szCs w:val="20"/>
          <w:lang w:val="en-GB"/>
        </w:rPr>
        <w:t>Risk assessment – Non -professional</w:t>
      </w:r>
    </w:p>
    <w:p w14:paraId="34588B5D" w14:textId="77777777" w:rsidR="00A85C0C" w:rsidRPr="007E3061" w:rsidRDefault="00A85C0C" w:rsidP="007E3061">
      <w:pPr>
        <w:pStyle w:val="BfRBBTitel"/>
        <w:jc w:val="both"/>
        <w:rPr>
          <w:b w:val="0"/>
          <w:bCs w:val="0"/>
          <w:sz w:val="20"/>
          <w:szCs w:val="20"/>
          <w:lang w:val="en-GB"/>
        </w:rPr>
      </w:pPr>
    </w:p>
    <w:p w14:paraId="43E74075" w14:textId="77777777" w:rsidR="00A85C0C" w:rsidRPr="007E3061" w:rsidRDefault="00A85C0C" w:rsidP="007E3061">
      <w:pPr>
        <w:pStyle w:val="BfRBBTitel"/>
        <w:jc w:val="both"/>
        <w:rPr>
          <w:b w:val="0"/>
          <w:sz w:val="20"/>
          <w:szCs w:val="20"/>
          <w:lang w:val="en-G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134"/>
        <w:gridCol w:w="1276"/>
        <w:gridCol w:w="851"/>
        <w:gridCol w:w="708"/>
        <w:gridCol w:w="1134"/>
        <w:gridCol w:w="851"/>
        <w:gridCol w:w="1701"/>
      </w:tblGrid>
      <w:tr w:rsidR="00A85C0C" w:rsidRPr="007E3061" w14:paraId="3AAB52E5" w14:textId="77777777" w:rsidTr="0074524E">
        <w:tc>
          <w:tcPr>
            <w:tcW w:w="1560" w:type="dxa"/>
          </w:tcPr>
          <w:p w14:paraId="19A0A1E5"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Scenario</w:t>
            </w:r>
          </w:p>
        </w:tc>
        <w:tc>
          <w:tcPr>
            <w:tcW w:w="1275" w:type="dxa"/>
          </w:tcPr>
          <w:p w14:paraId="426F9C6B" w14:textId="77777777" w:rsidR="00A85C0C" w:rsidRPr="007E3061" w:rsidRDefault="00A85C0C" w:rsidP="007E3061">
            <w:pPr>
              <w:spacing w:line="240" w:lineRule="auto"/>
              <w:jc w:val="both"/>
              <w:rPr>
                <w:rFonts w:ascii="Arial" w:hAnsi="Arial" w:cs="Arial"/>
                <w:b/>
                <w:noProof/>
                <w:sz w:val="20"/>
                <w:szCs w:val="20"/>
                <w:lang w:val="en-GB" w:eastAsia="de-DE"/>
              </w:rPr>
            </w:pPr>
            <w:r w:rsidRPr="007E3061">
              <w:rPr>
                <w:rFonts w:ascii="Arial" w:hAnsi="Arial" w:cs="Arial"/>
                <w:b/>
                <w:noProof/>
                <w:sz w:val="20"/>
                <w:szCs w:val="20"/>
                <w:lang w:val="en-GB" w:eastAsia="de-DE"/>
              </w:rPr>
              <w:t>Component</w:t>
            </w:r>
          </w:p>
          <w:p w14:paraId="4ED0809F" w14:textId="77777777" w:rsidR="00A85C0C" w:rsidRPr="007E3061" w:rsidRDefault="00A85C0C" w:rsidP="007E3061">
            <w:pPr>
              <w:spacing w:line="240" w:lineRule="auto"/>
              <w:jc w:val="both"/>
              <w:rPr>
                <w:rFonts w:ascii="Arial" w:hAnsi="Arial" w:cs="Arial"/>
                <w:b/>
                <w:bCs/>
                <w:sz w:val="20"/>
                <w:szCs w:val="20"/>
                <w:lang w:val="en-GB"/>
              </w:rPr>
            </w:pPr>
          </w:p>
        </w:tc>
        <w:tc>
          <w:tcPr>
            <w:tcW w:w="1134" w:type="dxa"/>
          </w:tcPr>
          <w:p w14:paraId="2FE3461B" w14:textId="77777777" w:rsidR="00A85C0C" w:rsidRPr="007E3061" w:rsidRDefault="00A85C0C"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CAS</w:t>
            </w:r>
          </w:p>
        </w:tc>
        <w:tc>
          <w:tcPr>
            <w:tcW w:w="1276" w:type="dxa"/>
          </w:tcPr>
          <w:p w14:paraId="3D053454" w14:textId="77777777" w:rsidR="00A85C0C" w:rsidRPr="007E3061" w:rsidRDefault="00A85C0C"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AEL [mg/kg/d]</w:t>
            </w:r>
          </w:p>
        </w:tc>
        <w:tc>
          <w:tcPr>
            <w:tcW w:w="1559" w:type="dxa"/>
            <w:gridSpan w:val="2"/>
          </w:tcPr>
          <w:p w14:paraId="0BB54F0A" w14:textId="77777777" w:rsidR="00A85C0C" w:rsidRPr="007E3061" w:rsidRDefault="00A85C0C"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Absorption</w:t>
            </w:r>
          </w:p>
          <w:p w14:paraId="45A5E1EA" w14:textId="77777777" w:rsidR="00A85C0C" w:rsidRPr="007E3061" w:rsidRDefault="00A85C0C"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w:t>
            </w:r>
          </w:p>
        </w:tc>
        <w:tc>
          <w:tcPr>
            <w:tcW w:w="1985" w:type="dxa"/>
            <w:gridSpan w:val="2"/>
          </w:tcPr>
          <w:p w14:paraId="07D89917" w14:textId="77777777" w:rsidR="00A85C0C" w:rsidRPr="007E3061" w:rsidRDefault="00A85C0C"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Total syst exposure</w:t>
            </w:r>
          </w:p>
          <w:p w14:paraId="1B75BAFC" w14:textId="77777777" w:rsidR="00A85C0C" w:rsidRPr="007E3061" w:rsidRDefault="00A85C0C" w:rsidP="007E3061">
            <w:pPr>
              <w:spacing w:line="240" w:lineRule="auto"/>
              <w:jc w:val="both"/>
              <w:rPr>
                <w:rFonts w:ascii="Arial" w:hAnsi="Arial" w:cs="Arial"/>
                <w:b/>
                <w:bCs/>
                <w:sz w:val="20"/>
                <w:szCs w:val="20"/>
                <w:lang w:val="en-GB"/>
              </w:rPr>
            </w:pPr>
            <w:r w:rsidRPr="007E3061">
              <w:rPr>
                <w:rFonts w:ascii="Arial" w:hAnsi="Arial" w:cs="Arial"/>
                <w:b/>
                <w:bCs/>
                <w:sz w:val="20"/>
                <w:szCs w:val="20"/>
                <w:lang w:val="en-GB"/>
              </w:rPr>
              <w:t>[mg/kg bw/d]</w:t>
            </w:r>
          </w:p>
        </w:tc>
        <w:tc>
          <w:tcPr>
            <w:tcW w:w="1701" w:type="dxa"/>
          </w:tcPr>
          <w:p w14:paraId="0E930ECC" w14:textId="77777777" w:rsidR="00A85C0C" w:rsidRPr="007E3061" w:rsidRDefault="00A85C0C" w:rsidP="007E3061">
            <w:pPr>
              <w:spacing w:line="240" w:lineRule="auto"/>
              <w:jc w:val="both"/>
              <w:rPr>
                <w:rFonts w:ascii="Arial" w:hAnsi="Arial" w:cs="Arial"/>
                <w:bCs/>
                <w:sz w:val="20"/>
                <w:szCs w:val="20"/>
                <w:lang w:val="en-GB"/>
              </w:rPr>
            </w:pPr>
            <w:r w:rsidRPr="007E3061">
              <w:rPr>
                <w:rFonts w:ascii="Arial" w:hAnsi="Arial" w:cs="Arial"/>
                <w:bCs/>
                <w:sz w:val="20"/>
                <w:szCs w:val="20"/>
                <w:lang w:val="en-GB"/>
              </w:rPr>
              <w:t>Risk</w:t>
            </w:r>
          </w:p>
        </w:tc>
      </w:tr>
      <w:tr w:rsidR="00A85C0C" w:rsidRPr="007E3061" w14:paraId="6CA6E8A5" w14:textId="77777777" w:rsidTr="0074524E">
        <w:tc>
          <w:tcPr>
            <w:tcW w:w="1560" w:type="dxa"/>
          </w:tcPr>
          <w:p w14:paraId="5997EA2A" w14:textId="77777777" w:rsidR="00A85C0C" w:rsidRPr="007E3061" w:rsidRDefault="00A85C0C" w:rsidP="007E3061">
            <w:pPr>
              <w:spacing w:line="240" w:lineRule="auto"/>
              <w:jc w:val="both"/>
              <w:rPr>
                <w:rFonts w:ascii="Arial" w:hAnsi="Arial" w:cs="Arial"/>
                <w:sz w:val="20"/>
                <w:szCs w:val="20"/>
                <w:lang w:val="en-GB"/>
              </w:rPr>
            </w:pPr>
          </w:p>
        </w:tc>
        <w:tc>
          <w:tcPr>
            <w:tcW w:w="1275" w:type="dxa"/>
          </w:tcPr>
          <w:p w14:paraId="33FF3855" w14:textId="77777777" w:rsidR="00A85C0C" w:rsidRPr="007E3061" w:rsidRDefault="00A85C0C" w:rsidP="007E3061">
            <w:pPr>
              <w:spacing w:line="240" w:lineRule="auto"/>
              <w:jc w:val="both"/>
              <w:rPr>
                <w:rFonts w:ascii="Arial" w:hAnsi="Arial" w:cs="Arial"/>
                <w:sz w:val="20"/>
                <w:szCs w:val="20"/>
                <w:lang w:val="en-GB"/>
              </w:rPr>
            </w:pPr>
          </w:p>
        </w:tc>
        <w:tc>
          <w:tcPr>
            <w:tcW w:w="1134" w:type="dxa"/>
          </w:tcPr>
          <w:p w14:paraId="6120DE02" w14:textId="77777777" w:rsidR="00A85C0C" w:rsidRPr="007E3061" w:rsidRDefault="00A85C0C" w:rsidP="007E3061">
            <w:pPr>
              <w:spacing w:line="240" w:lineRule="auto"/>
              <w:jc w:val="both"/>
              <w:rPr>
                <w:rFonts w:ascii="Arial" w:hAnsi="Arial" w:cs="Arial"/>
                <w:sz w:val="20"/>
                <w:szCs w:val="20"/>
                <w:lang w:val="en-GB"/>
              </w:rPr>
            </w:pPr>
          </w:p>
        </w:tc>
        <w:tc>
          <w:tcPr>
            <w:tcW w:w="1276" w:type="dxa"/>
          </w:tcPr>
          <w:p w14:paraId="44F1D75B" w14:textId="77777777" w:rsidR="00A85C0C" w:rsidRPr="007E3061" w:rsidRDefault="00A85C0C" w:rsidP="007E3061">
            <w:pPr>
              <w:spacing w:line="240" w:lineRule="auto"/>
              <w:jc w:val="both"/>
              <w:rPr>
                <w:rFonts w:ascii="Arial" w:hAnsi="Arial" w:cs="Arial"/>
                <w:sz w:val="20"/>
                <w:szCs w:val="20"/>
                <w:lang w:val="en-GB"/>
              </w:rPr>
            </w:pPr>
          </w:p>
        </w:tc>
        <w:tc>
          <w:tcPr>
            <w:tcW w:w="851" w:type="dxa"/>
          </w:tcPr>
          <w:p w14:paraId="0CDF95BA"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inh</w:t>
            </w:r>
          </w:p>
        </w:tc>
        <w:tc>
          <w:tcPr>
            <w:tcW w:w="708" w:type="dxa"/>
          </w:tcPr>
          <w:p w14:paraId="787FC7F9"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derm</w:t>
            </w:r>
          </w:p>
        </w:tc>
        <w:tc>
          <w:tcPr>
            <w:tcW w:w="1134" w:type="dxa"/>
          </w:tcPr>
          <w:p w14:paraId="59279FA1"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Expo</w:t>
            </w:r>
          </w:p>
        </w:tc>
        <w:tc>
          <w:tcPr>
            <w:tcW w:w="851" w:type="dxa"/>
          </w:tcPr>
          <w:p w14:paraId="6023CD36"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%AEL</w:t>
            </w:r>
          </w:p>
        </w:tc>
        <w:tc>
          <w:tcPr>
            <w:tcW w:w="1701" w:type="dxa"/>
          </w:tcPr>
          <w:p w14:paraId="588475C5" w14:textId="77777777" w:rsidR="00A85C0C" w:rsidRPr="007E3061" w:rsidRDefault="00A85C0C" w:rsidP="007E3061">
            <w:pPr>
              <w:spacing w:line="240" w:lineRule="auto"/>
              <w:jc w:val="both"/>
              <w:rPr>
                <w:rFonts w:ascii="Arial" w:hAnsi="Arial" w:cs="Arial"/>
                <w:sz w:val="20"/>
                <w:szCs w:val="20"/>
                <w:lang w:val="en-GB"/>
              </w:rPr>
            </w:pPr>
          </w:p>
        </w:tc>
      </w:tr>
      <w:tr w:rsidR="00A85C0C" w:rsidRPr="007E3061" w14:paraId="30610681" w14:textId="77777777" w:rsidTr="0074524E">
        <w:tc>
          <w:tcPr>
            <w:tcW w:w="10490" w:type="dxa"/>
            <w:gridSpan w:val="9"/>
          </w:tcPr>
          <w:p w14:paraId="5A37F93A"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b/>
                <w:sz w:val="20"/>
                <w:szCs w:val="20"/>
                <w:lang w:val="en-GB"/>
              </w:rPr>
              <w:t>Sachet formulation</w:t>
            </w:r>
          </w:p>
        </w:tc>
      </w:tr>
      <w:tr w:rsidR="00A85C0C" w:rsidRPr="007E3061" w14:paraId="1831EB40" w14:textId="77777777" w:rsidTr="0074524E">
        <w:tc>
          <w:tcPr>
            <w:tcW w:w="1560" w:type="dxa"/>
          </w:tcPr>
          <w:p w14:paraId="154353F0"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 xml:space="preserve">Non Professionnal </w:t>
            </w:r>
          </w:p>
          <w:p w14:paraId="52F7E631" w14:textId="77777777" w:rsidR="00A85C0C" w:rsidRPr="007E3061" w:rsidRDefault="00A85C0C" w:rsidP="007E3061">
            <w:pPr>
              <w:spacing w:line="240" w:lineRule="auto"/>
              <w:jc w:val="both"/>
              <w:rPr>
                <w:rFonts w:ascii="Arial" w:hAnsi="Arial" w:cs="Arial"/>
                <w:noProof/>
                <w:sz w:val="20"/>
                <w:szCs w:val="20"/>
                <w:lang w:val="en-GB" w:eastAsia="de-DE"/>
              </w:rPr>
            </w:pPr>
          </w:p>
        </w:tc>
        <w:tc>
          <w:tcPr>
            <w:tcW w:w="1275" w:type="dxa"/>
          </w:tcPr>
          <w:p w14:paraId="0B46D4FF"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Brodifacoum</w:t>
            </w:r>
          </w:p>
        </w:tc>
        <w:tc>
          <w:tcPr>
            <w:tcW w:w="1134" w:type="dxa"/>
          </w:tcPr>
          <w:p w14:paraId="37660365" w14:textId="77777777" w:rsidR="00A85C0C" w:rsidRPr="007E3061" w:rsidRDefault="00A85C0C" w:rsidP="007E3061">
            <w:pPr>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56073-10-0</w:t>
            </w:r>
          </w:p>
        </w:tc>
        <w:tc>
          <w:tcPr>
            <w:tcW w:w="1276" w:type="dxa"/>
          </w:tcPr>
          <w:p w14:paraId="5F9CFB7A" w14:textId="77777777" w:rsidR="00A85C0C" w:rsidRPr="007E3061" w:rsidRDefault="00A85C0C" w:rsidP="007E3061">
            <w:pPr>
              <w:spacing w:line="240" w:lineRule="auto"/>
              <w:jc w:val="both"/>
              <w:rPr>
                <w:rFonts w:ascii="Arial" w:hAnsi="Arial" w:cs="Arial"/>
                <w:sz w:val="20"/>
                <w:szCs w:val="20"/>
                <w:lang w:val="en-GB"/>
              </w:rPr>
            </w:pPr>
            <w:r w:rsidRPr="007E3061">
              <w:rPr>
                <w:rFonts w:ascii="Arial" w:eastAsia="Times New Roman" w:hAnsi="Arial" w:cs="Arial"/>
                <w:sz w:val="20"/>
                <w:szCs w:val="20"/>
                <w:lang w:val="en-GB"/>
              </w:rPr>
              <w:t>6.7x10</w:t>
            </w:r>
            <w:r w:rsidRPr="007E3061">
              <w:rPr>
                <w:rFonts w:ascii="Arial" w:eastAsia="Times New Roman" w:hAnsi="Arial" w:cs="Arial"/>
                <w:sz w:val="20"/>
                <w:szCs w:val="20"/>
                <w:vertAlign w:val="superscript"/>
                <w:lang w:val="en-GB"/>
              </w:rPr>
              <w:t>-6</w:t>
            </w:r>
          </w:p>
        </w:tc>
        <w:tc>
          <w:tcPr>
            <w:tcW w:w="851" w:type="dxa"/>
          </w:tcPr>
          <w:p w14:paraId="24686398"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100</w:t>
            </w:r>
          </w:p>
        </w:tc>
        <w:tc>
          <w:tcPr>
            <w:tcW w:w="708" w:type="dxa"/>
          </w:tcPr>
          <w:p w14:paraId="53C183C0"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0.647</w:t>
            </w:r>
          </w:p>
        </w:tc>
        <w:tc>
          <w:tcPr>
            <w:tcW w:w="1134" w:type="dxa"/>
          </w:tcPr>
          <w:p w14:paraId="41E84C2B" w14:textId="77777777" w:rsidR="00A85C0C" w:rsidRPr="007E3061" w:rsidRDefault="00A85C0C" w:rsidP="007E3061">
            <w:pPr>
              <w:spacing w:line="240" w:lineRule="auto"/>
              <w:jc w:val="both"/>
              <w:rPr>
                <w:rFonts w:ascii="Arial" w:eastAsia="Times New Roman" w:hAnsi="Arial" w:cs="Arial"/>
                <w:sz w:val="20"/>
                <w:szCs w:val="20"/>
                <w:lang w:val="en-GB"/>
              </w:rPr>
            </w:pPr>
            <w:r w:rsidRPr="007E3061">
              <w:rPr>
                <w:rFonts w:ascii="Arial" w:eastAsia="Times New Roman" w:hAnsi="Arial" w:cs="Arial"/>
                <w:sz w:val="20"/>
                <w:szCs w:val="20"/>
                <w:lang w:val="en-GB"/>
              </w:rPr>
              <w:t>2.44x10</w:t>
            </w:r>
            <w:r w:rsidRPr="007E3061">
              <w:rPr>
                <w:rFonts w:ascii="Arial" w:eastAsia="Times New Roman" w:hAnsi="Arial" w:cs="Arial"/>
                <w:sz w:val="20"/>
                <w:szCs w:val="20"/>
                <w:vertAlign w:val="superscript"/>
                <w:lang w:val="en-GB"/>
              </w:rPr>
              <w:t>-8</w:t>
            </w:r>
          </w:p>
        </w:tc>
        <w:tc>
          <w:tcPr>
            <w:tcW w:w="851" w:type="dxa"/>
          </w:tcPr>
          <w:p w14:paraId="07BEEB49"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0.4</w:t>
            </w:r>
          </w:p>
        </w:tc>
        <w:tc>
          <w:tcPr>
            <w:tcW w:w="1701" w:type="dxa"/>
          </w:tcPr>
          <w:p w14:paraId="425504F2"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Acceptable</w:t>
            </w:r>
          </w:p>
          <w:p w14:paraId="52AB7EF2" w14:textId="77777777" w:rsidR="00A85C0C" w:rsidRPr="007E3061" w:rsidRDefault="00A85C0C" w:rsidP="007E3061">
            <w:pPr>
              <w:spacing w:line="240" w:lineRule="auto"/>
              <w:jc w:val="both"/>
              <w:rPr>
                <w:rFonts w:ascii="Arial" w:hAnsi="Arial" w:cs="Arial"/>
                <w:sz w:val="20"/>
                <w:szCs w:val="20"/>
                <w:lang w:val="en-GB"/>
              </w:rPr>
            </w:pPr>
          </w:p>
        </w:tc>
      </w:tr>
    </w:tbl>
    <w:p w14:paraId="4E1AA7DA" w14:textId="77777777" w:rsidR="00A85C0C" w:rsidRPr="007E3061" w:rsidRDefault="00A85C0C" w:rsidP="007E3061">
      <w:pPr>
        <w:pStyle w:val="BfRBBTitel"/>
        <w:jc w:val="both"/>
        <w:rPr>
          <w:b w:val="0"/>
          <w:sz w:val="20"/>
          <w:szCs w:val="20"/>
          <w:lang w:val="en-GB"/>
        </w:rPr>
      </w:pPr>
    </w:p>
    <w:p w14:paraId="6FA63979" w14:textId="77777777" w:rsidR="00735132" w:rsidRPr="007E3061" w:rsidRDefault="00735132" w:rsidP="007E3061">
      <w:pPr>
        <w:pStyle w:val="BfRBBStandard"/>
        <w:rPr>
          <w:sz w:val="20"/>
          <w:szCs w:val="20"/>
          <w:lang w:val="en-GB"/>
        </w:rPr>
      </w:pPr>
    </w:p>
    <w:p w14:paraId="56F7CAA5" w14:textId="77777777" w:rsidR="00735132" w:rsidRPr="007E3061" w:rsidRDefault="00735132" w:rsidP="007E3061">
      <w:pPr>
        <w:pStyle w:val="Sous-titre"/>
        <w:pageBreakBefore/>
        <w:spacing w:after="0"/>
        <w:jc w:val="both"/>
        <w:rPr>
          <w:sz w:val="20"/>
          <w:szCs w:val="20"/>
          <w:lang w:val="en-GB"/>
        </w:rPr>
      </w:pPr>
      <w:r w:rsidRPr="007E3061">
        <w:rPr>
          <w:sz w:val="20"/>
          <w:szCs w:val="20"/>
          <w:lang w:val="en-GB"/>
        </w:rPr>
        <w:lastRenderedPageBreak/>
        <w:t>Annex 8: Residue behaviour</w:t>
      </w:r>
    </w:p>
    <w:p w14:paraId="7B260729" w14:textId="77777777" w:rsidR="005C7EB8" w:rsidRPr="007E3061" w:rsidRDefault="005C7EB8" w:rsidP="007E3061">
      <w:pPr>
        <w:spacing w:line="240" w:lineRule="auto"/>
        <w:jc w:val="both"/>
        <w:rPr>
          <w:rFonts w:ascii="Arial" w:hAnsi="Arial" w:cs="Arial"/>
          <w:sz w:val="20"/>
          <w:szCs w:val="20"/>
          <w:lang w:val="en-GB"/>
        </w:rPr>
      </w:pPr>
    </w:p>
    <w:p w14:paraId="7CEDAD52" w14:textId="77777777" w:rsidR="005C7EB8" w:rsidRPr="007E3061" w:rsidRDefault="005C7EB8" w:rsidP="007E3061">
      <w:pPr>
        <w:pBdr>
          <w:top w:val="single" w:sz="4" w:space="1" w:color="auto"/>
          <w:left w:val="single" w:sz="4" w:space="4" w:color="auto"/>
          <w:bottom w:val="single" w:sz="4" w:space="1" w:color="auto"/>
          <w:right w:val="single" w:sz="4" w:space="4" w:color="auto"/>
        </w:pBdr>
        <w:suppressAutoHyphens w:val="0"/>
        <w:autoSpaceDE w:val="0"/>
        <w:autoSpaceDN w:val="0"/>
        <w:spacing w:line="240" w:lineRule="auto"/>
        <w:jc w:val="both"/>
        <w:outlineLvl w:val="0"/>
        <w:rPr>
          <w:rFonts w:ascii="Arial" w:hAnsi="Arial" w:cs="Arial"/>
          <w:b/>
          <w:bCs/>
          <w:noProof/>
          <w:sz w:val="20"/>
          <w:szCs w:val="20"/>
          <w:lang w:val="en-GB" w:eastAsia="de-DE"/>
        </w:rPr>
      </w:pPr>
      <w:r w:rsidRPr="007E3061">
        <w:rPr>
          <w:rFonts w:ascii="Arial" w:hAnsi="Arial" w:cs="Arial"/>
          <w:b/>
          <w:bCs/>
          <w:noProof/>
          <w:sz w:val="20"/>
          <w:szCs w:val="20"/>
          <w:lang w:val="en-GB" w:eastAsia="de-DE"/>
        </w:rPr>
        <w:t>brodifacoum</w:t>
      </w:r>
    </w:p>
    <w:p w14:paraId="451F25B0" w14:textId="77777777" w:rsidR="005C7EB8" w:rsidRPr="007E3061" w:rsidRDefault="005C7EB8" w:rsidP="007E3061">
      <w:pPr>
        <w:suppressAutoHyphens w:val="0"/>
        <w:autoSpaceDE w:val="0"/>
        <w:autoSpaceDN w:val="0"/>
        <w:spacing w:line="240" w:lineRule="auto"/>
        <w:jc w:val="both"/>
        <w:rPr>
          <w:rFonts w:ascii="Arial" w:hAnsi="Arial" w:cs="Arial"/>
          <w:noProof/>
          <w:sz w:val="20"/>
          <w:szCs w:val="20"/>
          <w:lang w:val="en-GB" w:eastAsia="de-DE"/>
        </w:rPr>
      </w:pPr>
    </w:p>
    <w:p w14:paraId="56F5B75D" w14:textId="77777777" w:rsidR="005C7EB8" w:rsidRPr="007E3061" w:rsidRDefault="005C7EB8" w:rsidP="007E3061">
      <w:pPr>
        <w:suppressAutoHyphens w:val="0"/>
        <w:autoSpaceDE w:val="0"/>
        <w:autoSpaceDN w:val="0"/>
        <w:spacing w:line="240" w:lineRule="auto"/>
        <w:jc w:val="both"/>
        <w:rPr>
          <w:rFonts w:ascii="Arial" w:hAnsi="Arial" w:cs="Arial"/>
          <w:noProof/>
          <w:sz w:val="20"/>
          <w:szCs w:val="20"/>
          <w:lang w:val="en-GB" w:eastAsia="de-DE"/>
        </w:rPr>
      </w:pPr>
      <w:r w:rsidRPr="007E3061">
        <w:rPr>
          <w:rFonts w:ascii="Arial" w:hAnsi="Arial" w:cs="Arial"/>
          <w:noProof/>
          <w:sz w:val="20"/>
          <w:szCs w:val="20"/>
          <w:lang w:val="en-GB" w:eastAsia="de-DE"/>
        </w:rPr>
        <w:t xml:space="preserve">Date: 20.08.2015 </w:t>
      </w:r>
    </w:p>
    <w:p w14:paraId="2B88503D" w14:textId="77777777" w:rsidR="005C7EB8" w:rsidRPr="007E3061" w:rsidRDefault="005C7EB8" w:rsidP="007E3061">
      <w:pPr>
        <w:suppressAutoHyphens w:val="0"/>
        <w:autoSpaceDE w:val="0"/>
        <w:autoSpaceDN w:val="0"/>
        <w:spacing w:line="240" w:lineRule="auto"/>
        <w:jc w:val="both"/>
        <w:rPr>
          <w:rFonts w:ascii="Arial" w:hAnsi="Arial" w:cs="Arial"/>
          <w:noProof/>
          <w:sz w:val="20"/>
          <w:szCs w:val="20"/>
          <w:lang w:val="en-GB" w:eastAsia="de-DE"/>
        </w:rPr>
      </w:pPr>
    </w:p>
    <w:p w14:paraId="277B0BC1" w14:textId="77777777" w:rsidR="005C7EB8" w:rsidRPr="007E3061" w:rsidRDefault="005C7EB8" w:rsidP="007E3061">
      <w:pPr>
        <w:pStyle w:val="BfRBBStandard"/>
        <w:rPr>
          <w:sz w:val="20"/>
          <w:szCs w:val="20"/>
          <w:lang w:val="en-GB"/>
        </w:rPr>
      </w:pPr>
      <w:r w:rsidRPr="007E3061">
        <w:rPr>
          <w:b/>
          <w:sz w:val="20"/>
          <w:szCs w:val="20"/>
          <w:lang w:val="en-GB"/>
        </w:rPr>
        <w:t>Intended Use</w:t>
      </w:r>
      <w:r w:rsidR="007E3061">
        <w:rPr>
          <w:b/>
          <w:sz w:val="20"/>
          <w:szCs w:val="20"/>
          <w:lang w:val="en-GB"/>
        </w:rPr>
        <w:t xml:space="preserve"> </w:t>
      </w:r>
      <w:r w:rsidRPr="007E3061">
        <w:rPr>
          <w:b/>
          <w:sz w:val="20"/>
          <w:szCs w:val="20"/>
          <w:lang w:val="en-GB"/>
        </w:rPr>
        <w:t>: TP14</w:t>
      </w:r>
      <w:r w:rsidRPr="007E3061">
        <w:rPr>
          <w:sz w:val="20"/>
          <w:szCs w:val="20"/>
          <w:lang w:val="en-GB"/>
        </w:rPr>
        <w:t xml:space="preserve"> - Rodenticide against wild mice, brown rats and black rats.</w:t>
      </w:r>
    </w:p>
    <w:p w14:paraId="367EAB8D" w14:textId="77777777" w:rsidR="005C7EB8" w:rsidRPr="007E3061" w:rsidRDefault="005C7EB8" w:rsidP="007E3061">
      <w:pPr>
        <w:pStyle w:val="BfRBBStandard"/>
        <w:rPr>
          <w:sz w:val="20"/>
          <w:szCs w:val="20"/>
          <w:lang w:val="en-GB"/>
        </w:rPr>
      </w:pPr>
    </w:p>
    <w:p w14:paraId="34882228" w14:textId="77777777" w:rsidR="005C7EB8" w:rsidRPr="007E3061" w:rsidRDefault="005C7EB8" w:rsidP="007E3061">
      <w:pPr>
        <w:pStyle w:val="BfRBBStandard"/>
        <w:rPr>
          <w:sz w:val="20"/>
          <w:szCs w:val="20"/>
          <w:lang w:val="en-GB"/>
        </w:rPr>
      </w:pPr>
      <w:r w:rsidRPr="007E3061">
        <w:rPr>
          <w:b/>
          <w:sz w:val="20"/>
          <w:szCs w:val="20"/>
          <w:lang w:val="en-GB"/>
        </w:rPr>
        <w:t>Active substance</w:t>
      </w:r>
      <w:r w:rsidRPr="007E3061">
        <w:rPr>
          <w:sz w:val="20"/>
          <w:szCs w:val="20"/>
          <w:lang w:val="en-GB"/>
        </w:rPr>
        <w:t>: brodifacoum</w:t>
      </w:r>
    </w:p>
    <w:p w14:paraId="65931B84" w14:textId="77777777" w:rsidR="005C7EB8" w:rsidRPr="007E3061" w:rsidRDefault="005C7EB8" w:rsidP="007E3061">
      <w:pPr>
        <w:pStyle w:val="BfRBBStandard"/>
        <w:rPr>
          <w:sz w:val="20"/>
          <w:szCs w:val="20"/>
          <w:lang w:val="en-GB"/>
        </w:rPr>
      </w:pPr>
      <w:r w:rsidRPr="007E3061">
        <w:rPr>
          <w:b/>
          <w:sz w:val="20"/>
          <w:szCs w:val="20"/>
          <w:lang w:val="en-GB"/>
        </w:rPr>
        <w:t>Formulation of biocidal product:</w:t>
      </w:r>
      <w:r w:rsidRPr="007E3061">
        <w:rPr>
          <w:sz w:val="20"/>
          <w:szCs w:val="20"/>
          <w:lang w:val="en-GB"/>
        </w:rPr>
        <w:t xml:space="preserve"> bait</w:t>
      </w:r>
    </w:p>
    <w:p w14:paraId="57937FA0" w14:textId="77777777" w:rsidR="005C7EB8" w:rsidRPr="007E3061" w:rsidRDefault="005C7EB8" w:rsidP="007E3061">
      <w:pPr>
        <w:pStyle w:val="BfRBBStandard"/>
        <w:rPr>
          <w:sz w:val="20"/>
          <w:szCs w:val="20"/>
          <w:lang w:val="en-GB"/>
        </w:rPr>
      </w:pPr>
      <w:r w:rsidRPr="007E3061">
        <w:rPr>
          <w:b/>
          <w:sz w:val="20"/>
          <w:szCs w:val="20"/>
          <w:lang w:val="en-GB"/>
        </w:rPr>
        <w:t>Place of treatment</w:t>
      </w:r>
      <w:r w:rsidRPr="007E3061">
        <w:rPr>
          <w:sz w:val="20"/>
          <w:szCs w:val="20"/>
          <w:lang w:val="en-GB"/>
        </w:rPr>
        <w:t xml:space="preserve">: In and around buildings and open areas by professional and </w:t>
      </w:r>
      <w:r w:rsidR="007E3061" w:rsidRPr="007E3061">
        <w:rPr>
          <w:sz w:val="20"/>
          <w:szCs w:val="20"/>
          <w:lang w:val="en-GB"/>
        </w:rPr>
        <w:t>non-professional</w:t>
      </w:r>
      <w:r w:rsidRPr="007E3061">
        <w:rPr>
          <w:sz w:val="20"/>
          <w:szCs w:val="20"/>
          <w:lang w:val="en-GB"/>
        </w:rPr>
        <w:t xml:space="preserve"> users. In waste dumps by professional users.</w:t>
      </w:r>
    </w:p>
    <w:p w14:paraId="509413D0" w14:textId="77777777" w:rsidR="005C7EB8" w:rsidRPr="007E3061" w:rsidRDefault="005C7EB8" w:rsidP="007E3061">
      <w:pPr>
        <w:pStyle w:val="BfRBBStandard"/>
        <w:rPr>
          <w:sz w:val="20"/>
          <w:szCs w:val="20"/>
          <w:lang w:val="en-GB"/>
        </w:rPr>
      </w:pPr>
    </w:p>
    <w:p w14:paraId="5BC8E19C" w14:textId="77777777" w:rsidR="005C7EB8" w:rsidRPr="007E3061" w:rsidRDefault="005C7EB8" w:rsidP="007E3061">
      <w:pPr>
        <w:pStyle w:val="BfRBBStandard"/>
        <w:rPr>
          <w:sz w:val="20"/>
          <w:szCs w:val="20"/>
          <w:lang w:val="en-GB"/>
        </w:rPr>
      </w:pPr>
      <w:r w:rsidRPr="007E3061">
        <w:rPr>
          <w:sz w:val="20"/>
          <w:szCs w:val="20"/>
          <w:lang w:val="en-GB"/>
        </w:rPr>
        <w:t>The intended use descriptions of the brodifacoum-containing biocidal products for which authorisation is sought indicate that these uses are not relevant in terms of residues in food and feed. The product is to be used as bait stations in and around buildings and open areas. No further data are required concerning the residue behaviour.</w:t>
      </w:r>
    </w:p>
    <w:p w14:paraId="44840FB6" w14:textId="77777777" w:rsidR="005C7EB8" w:rsidRPr="007E3061" w:rsidRDefault="005C7EB8" w:rsidP="007E3061">
      <w:pPr>
        <w:pStyle w:val="BfRBBStandard"/>
        <w:rPr>
          <w:sz w:val="20"/>
          <w:szCs w:val="20"/>
          <w:lang w:val="en-GB"/>
        </w:rPr>
      </w:pPr>
    </w:p>
    <w:p w14:paraId="195BA47E" w14:textId="77777777" w:rsidR="005C7EB8" w:rsidRPr="007E3061" w:rsidRDefault="005C7EB8" w:rsidP="007E3061">
      <w:pPr>
        <w:pStyle w:val="BfRBBStandard"/>
        <w:rPr>
          <w:sz w:val="20"/>
          <w:szCs w:val="20"/>
          <w:lang w:val="en-GB"/>
        </w:rPr>
      </w:pPr>
      <w:r w:rsidRPr="007E3061">
        <w:rPr>
          <w:sz w:val="20"/>
          <w:szCs w:val="20"/>
          <w:lang w:val="en-GB"/>
        </w:rPr>
        <w:t>The intended uses are not relevant in terms of consumer health protection.</w:t>
      </w:r>
    </w:p>
    <w:p w14:paraId="6BC23469" w14:textId="77777777" w:rsidR="005C7EB8" w:rsidRPr="007E3061" w:rsidRDefault="005C7EB8" w:rsidP="007E3061">
      <w:pPr>
        <w:suppressAutoHyphens w:val="0"/>
        <w:autoSpaceDE w:val="0"/>
        <w:autoSpaceDN w:val="0"/>
        <w:spacing w:line="240" w:lineRule="auto"/>
        <w:jc w:val="both"/>
        <w:rPr>
          <w:rFonts w:ascii="Arial" w:hAnsi="Arial" w:cs="Arial"/>
          <w:noProof/>
          <w:sz w:val="20"/>
          <w:szCs w:val="20"/>
          <w:lang w:val="en-GB" w:eastAsia="de-DE"/>
        </w:rPr>
      </w:pPr>
    </w:p>
    <w:p w14:paraId="14619AA8" w14:textId="77777777" w:rsidR="00B51C3C" w:rsidRPr="007E3061" w:rsidRDefault="00B51C3C" w:rsidP="007E3061">
      <w:pPr>
        <w:spacing w:line="240" w:lineRule="auto"/>
        <w:jc w:val="both"/>
        <w:rPr>
          <w:rFonts w:ascii="Arial" w:hAnsi="Arial" w:cs="Arial"/>
          <w:sz w:val="20"/>
          <w:szCs w:val="20"/>
          <w:lang w:val="en-GB"/>
        </w:rPr>
      </w:pPr>
    </w:p>
    <w:p w14:paraId="7F76D1E7" w14:textId="77777777" w:rsidR="00B51C3C" w:rsidRPr="007E3061" w:rsidRDefault="00B51C3C" w:rsidP="007E3061">
      <w:pPr>
        <w:spacing w:line="240" w:lineRule="auto"/>
        <w:jc w:val="both"/>
        <w:rPr>
          <w:rFonts w:ascii="Arial" w:hAnsi="Arial" w:cs="Arial"/>
          <w:sz w:val="20"/>
          <w:szCs w:val="20"/>
          <w:lang w:val="en-GB"/>
        </w:rPr>
      </w:pPr>
    </w:p>
    <w:p w14:paraId="0C5F97F0" w14:textId="77777777" w:rsidR="00735132" w:rsidRPr="007E3061" w:rsidRDefault="00735132" w:rsidP="007E3061">
      <w:pPr>
        <w:spacing w:line="240" w:lineRule="auto"/>
        <w:jc w:val="both"/>
        <w:rPr>
          <w:rFonts w:ascii="Arial" w:hAnsi="Arial" w:cs="Arial"/>
          <w:sz w:val="20"/>
          <w:szCs w:val="20"/>
        </w:rPr>
        <w:sectPr w:rsidR="00735132" w:rsidRPr="007E3061">
          <w:headerReference w:type="even" r:id="rId56"/>
          <w:footerReference w:type="even" r:id="rId57"/>
          <w:footerReference w:type="default" r:id="rId58"/>
          <w:headerReference w:type="first" r:id="rId59"/>
          <w:footerReference w:type="first" r:id="rId60"/>
          <w:pgSz w:w="11906" w:h="16838"/>
          <w:pgMar w:top="1417" w:right="1417" w:bottom="1417" w:left="1417" w:header="708" w:footer="708" w:gutter="0"/>
          <w:cols w:space="720"/>
          <w:docGrid w:linePitch="600" w:charSpace="36864"/>
        </w:sectPr>
      </w:pPr>
    </w:p>
    <w:p w14:paraId="4A547FF8" w14:textId="77777777" w:rsidR="00735132" w:rsidRPr="007E3061" w:rsidRDefault="00735132" w:rsidP="007E3061">
      <w:pPr>
        <w:pStyle w:val="Sous-titre"/>
        <w:spacing w:after="0"/>
        <w:jc w:val="both"/>
        <w:rPr>
          <w:sz w:val="20"/>
          <w:szCs w:val="20"/>
          <w:lang w:val="en-GB"/>
        </w:rPr>
      </w:pPr>
      <w:r w:rsidRPr="007E3061">
        <w:rPr>
          <w:sz w:val="20"/>
          <w:szCs w:val="20"/>
          <w:lang w:val="en-GB"/>
        </w:rPr>
        <w:lastRenderedPageBreak/>
        <w:t>Annex 9: Efficacy of the active substance from its use in the biocidal product</w:t>
      </w:r>
    </w:p>
    <w:p w14:paraId="26BE2643" w14:textId="77777777" w:rsidR="00735132" w:rsidRPr="007E3061" w:rsidRDefault="00735132" w:rsidP="007E3061">
      <w:pPr>
        <w:pStyle w:val="BfRBBStandard"/>
        <w:rPr>
          <w:sz w:val="20"/>
          <w:szCs w:val="20"/>
          <w:lang w:val="en-GB"/>
        </w:rPr>
      </w:pPr>
    </w:p>
    <w:tbl>
      <w:tblPr>
        <w:tblW w:w="5482"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70" w:type="dxa"/>
          <w:bottom w:w="113" w:type="dxa"/>
          <w:right w:w="70" w:type="dxa"/>
        </w:tblCellMar>
        <w:tblLook w:val="0000" w:firstRow="0" w:lastRow="0" w:firstColumn="0" w:lastColumn="0" w:noHBand="0" w:noVBand="0"/>
      </w:tblPr>
      <w:tblGrid>
        <w:gridCol w:w="1248"/>
        <w:gridCol w:w="1397"/>
        <w:gridCol w:w="3831"/>
        <w:gridCol w:w="3650"/>
        <w:gridCol w:w="3086"/>
        <w:gridCol w:w="1672"/>
        <w:gridCol w:w="623"/>
      </w:tblGrid>
      <w:tr w:rsidR="00A85C0C" w:rsidRPr="007E3061" w14:paraId="61F18BCA" w14:textId="77777777" w:rsidTr="007E3061">
        <w:trPr>
          <w:trHeight w:val="454"/>
        </w:trPr>
        <w:tc>
          <w:tcPr>
            <w:tcW w:w="402" w:type="pct"/>
            <w:vAlign w:val="center"/>
          </w:tcPr>
          <w:p w14:paraId="67CE91A8" w14:textId="77777777" w:rsidR="00A85C0C" w:rsidRPr="007E3061" w:rsidRDefault="00A85C0C" w:rsidP="007E3061">
            <w:pPr>
              <w:pStyle w:val="Tabellenformat"/>
              <w:spacing w:before="0" w:after="0" w:line="240" w:lineRule="auto"/>
              <w:rPr>
                <w:lang w:val="en-GB"/>
              </w:rPr>
            </w:pPr>
            <w:r w:rsidRPr="007E3061">
              <w:rPr>
                <w:lang w:val="en-GB"/>
              </w:rPr>
              <w:t>Test substance</w:t>
            </w:r>
          </w:p>
        </w:tc>
        <w:tc>
          <w:tcPr>
            <w:tcW w:w="450" w:type="pct"/>
            <w:vAlign w:val="center"/>
          </w:tcPr>
          <w:p w14:paraId="7AB6D882" w14:textId="77777777" w:rsidR="00A85C0C" w:rsidRPr="007E3061" w:rsidRDefault="00A85C0C" w:rsidP="007E3061">
            <w:pPr>
              <w:pStyle w:val="Tabellenformat"/>
              <w:spacing w:before="0" w:after="0" w:line="240" w:lineRule="auto"/>
              <w:rPr>
                <w:lang w:val="en-GB"/>
              </w:rPr>
            </w:pPr>
            <w:r w:rsidRPr="007E3061">
              <w:rPr>
                <w:lang w:val="en-GB"/>
              </w:rPr>
              <w:t>Test organism(s)</w:t>
            </w:r>
          </w:p>
        </w:tc>
        <w:tc>
          <w:tcPr>
            <w:tcW w:w="1235" w:type="pct"/>
            <w:vAlign w:val="center"/>
          </w:tcPr>
          <w:p w14:paraId="539CE471" w14:textId="77777777" w:rsidR="00A85C0C" w:rsidRPr="007E3061" w:rsidRDefault="00A85C0C" w:rsidP="007E3061">
            <w:pPr>
              <w:pStyle w:val="Tabellenformat"/>
              <w:spacing w:before="0" w:after="0" w:line="240" w:lineRule="auto"/>
              <w:rPr>
                <w:lang w:val="en-GB"/>
              </w:rPr>
            </w:pPr>
            <w:r w:rsidRPr="007E3061">
              <w:rPr>
                <w:lang w:val="en-GB"/>
              </w:rPr>
              <w:t>Test method</w:t>
            </w:r>
          </w:p>
        </w:tc>
        <w:tc>
          <w:tcPr>
            <w:tcW w:w="1177" w:type="pct"/>
            <w:vAlign w:val="center"/>
          </w:tcPr>
          <w:p w14:paraId="44F4AE93" w14:textId="77777777" w:rsidR="00A85C0C" w:rsidRPr="007E3061" w:rsidRDefault="00A85C0C" w:rsidP="007E3061">
            <w:pPr>
              <w:pStyle w:val="Tabellenformat"/>
              <w:spacing w:before="0" w:after="0" w:line="240" w:lineRule="auto"/>
              <w:rPr>
                <w:lang w:val="en-GB"/>
              </w:rPr>
            </w:pPr>
            <w:r w:rsidRPr="007E3061">
              <w:rPr>
                <w:lang w:val="en-GB"/>
              </w:rPr>
              <w:t>Test conditions</w:t>
            </w:r>
          </w:p>
        </w:tc>
        <w:tc>
          <w:tcPr>
            <w:tcW w:w="995" w:type="pct"/>
            <w:vAlign w:val="center"/>
          </w:tcPr>
          <w:p w14:paraId="79DA09FA" w14:textId="77777777" w:rsidR="00A85C0C" w:rsidRPr="007E3061" w:rsidRDefault="00A85C0C" w:rsidP="007E3061">
            <w:pPr>
              <w:pStyle w:val="Tabellenformat"/>
              <w:spacing w:before="0" w:after="0" w:line="240" w:lineRule="auto"/>
              <w:rPr>
                <w:lang w:val="en-GB"/>
              </w:rPr>
            </w:pPr>
            <w:r w:rsidRPr="007E3061">
              <w:rPr>
                <w:lang w:val="en-GB"/>
              </w:rPr>
              <w:t>Test results: effects, mode of action, resistance</w:t>
            </w:r>
          </w:p>
        </w:tc>
        <w:tc>
          <w:tcPr>
            <w:tcW w:w="539" w:type="pct"/>
            <w:vAlign w:val="center"/>
          </w:tcPr>
          <w:p w14:paraId="3CBDAE16" w14:textId="77777777" w:rsidR="00A85C0C" w:rsidRPr="007E3061" w:rsidRDefault="00A85C0C" w:rsidP="007E3061">
            <w:pPr>
              <w:pStyle w:val="Tabellenformat"/>
              <w:spacing w:before="0" w:after="0" w:line="240" w:lineRule="auto"/>
              <w:rPr>
                <w:lang w:val="en-GB"/>
              </w:rPr>
            </w:pPr>
            <w:r w:rsidRPr="007E3061">
              <w:rPr>
                <w:lang w:val="en-GB"/>
              </w:rPr>
              <w:t>Reference*</w:t>
            </w:r>
          </w:p>
        </w:tc>
        <w:tc>
          <w:tcPr>
            <w:tcW w:w="201" w:type="pct"/>
            <w:vAlign w:val="center"/>
          </w:tcPr>
          <w:p w14:paraId="53CC5BFB" w14:textId="77777777" w:rsidR="00A85C0C" w:rsidRPr="007E3061" w:rsidRDefault="00A85C0C" w:rsidP="007E3061">
            <w:pPr>
              <w:pStyle w:val="Tabellenformat"/>
              <w:spacing w:before="0" w:after="0" w:line="240" w:lineRule="auto"/>
              <w:rPr>
                <w:lang w:val="en-GB"/>
              </w:rPr>
            </w:pPr>
            <w:r w:rsidRPr="007E3061">
              <w:rPr>
                <w:lang w:val="en-GB"/>
              </w:rPr>
              <w:t>RI</w:t>
            </w:r>
          </w:p>
        </w:tc>
      </w:tr>
      <w:tr w:rsidR="00A85C0C" w:rsidRPr="007E3061" w14:paraId="22A72FBA" w14:textId="77777777" w:rsidTr="007E3061">
        <w:trPr>
          <w:trHeight w:val="3397"/>
        </w:trPr>
        <w:tc>
          <w:tcPr>
            <w:tcW w:w="402" w:type="pct"/>
            <w:tcBorders>
              <w:top w:val="single" w:sz="4" w:space="0" w:color="auto"/>
              <w:left w:val="single" w:sz="4" w:space="0" w:color="auto"/>
              <w:bottom w:val="single" w:sz="4" w:space="0" w:color="auto"/>
              <w:right w:val="single" w:sz="4" w:space="0" w:color="auto"/>
            </w:tcBorders>
          </w:tcPr>
          <w:p w14:paraId="0A8CBBE6"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FANGA B+ SOURIS RAT</w:t>
            </w:r>
          </w:p>
          <w:p w14:paraId="54110F2A"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0.001% brodifacoum</w:t>
            </w:r>
          </w:p>
        </w:tc>
        <w:tc>
          <w:tcPr>
            <w:tcW w:w="450" w:type="pct"/>
            <w:tcBorders>
              <w:top w:val="single" w:sz="4" w:space="0" w:color="auto"/>
              <w:left w:val="single" w:sz="4" w:space="0" w:color="auto"/>
              <w:bottom w:val="single" w:sz="4" w:space="0" w:color="auto"/>
              <w:right w:val="single" w:sz="4" w:space="0" w:color="auto"/>
            </w:tcBorders>
          </w:tcPr>
          <w:p w14:paraId="2D7FA955"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House mice</w:t>
            </w:r>
          </w:p>
          <w:p w14:paraId="158FEB03"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i/>
                <w:sz w:val="20"/>
                <w:szCs w:val="20"/>
                <w:lang w:val="en-GB"/>
              </w:rPr>
              <w:t>Mus musculus</w:t>
            </w:r>
          </w:p>
          <w:p w14:paraId="4D37905B" w14:textId="77777777" w:rsidR="00A85C0C" w:rsidRPr="007E3061" w:rsidRDefault="00A85C0C" w:rsidP="007E3061">
            <w:pPr>
              <w:spacing w:line="240" w:lineRule="auto"/>
              <w:jc w:val="both"/>
              <w:rPr>
                <w:rFonts w:ascii="Arial" w:hAnsi="Arial" w:cs="Arial"/>
                <w:sz w:val="20"/>
                <w:szCs w:val="20"/>
                <w:lang w:val="en-GB"/>
              </w:rPr>
            </w:pPr>
          </w:p>
          <w:p w14:paraId="67A9CAB9"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Brown rat</w:t>
            </w:r>
          </w:p>
          <w:p w14:paraId="77D308F9"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i/>
                <w:sz w:val="20"/>
                <w:szCs w:val="20"/>
                <w:lang w:val="en-GB"/>
              </w:rPr>
              <w:t>Rattus norvegicus</w:t>
            </w:r>
          </w:p>
        </w:tc>
        <w:tc>
          <w:tcPr>
            <w:tcW w:w="1235" w:type="pct"/>
            <w:tcBorders>
              <w:top w:val="single" w:sz="4" w:space="0" w:color="auto"/>
              <w:left w:val="single" w:sz="4" w:space="0" w:color="auto"/>
              <w:bottom w:val="single" w:sz="4" w:space="0" w:color="auto"/>
              <w:right w:val="single" w:sz="4" w:space="0" w:color="auto"/>
            </w:tcBorders>
          </w:tcPr>
          <w:p w14:paraId="760C3CA1"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Laboratory test</w:t>
            </w:r>
          </w:p>
          <w:p w14:paraId="4E7ED636" w14:textId="77777777" w:rsidR="00A85C0C" w:rsidRPr="007E3061" w:rsidRDefault="00A85C0C" w:rsidP="007E3061">
            <w:pPr>
              <w:spacing w:line="240" w:lineRule="auto"/>
              <w:jc w:val="both"/>
              <w:rPr>
                <w:rFonts w:ascii="Arial" w:hAnsi="Arial" w:cs="Arial"/>
                <w:sz w:val="20"/>
                <w:szCs w:val="20"/>
                <w:lang w:val="en-GB"/>
              </w:rPr>
            </w:pPr>
          </w:p>
          <w:p w14:paraId="72ECBAD8"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House mice: 10 animals (6 males and 4 females)</w:t>
            </w:r>
          </w:p>
          <w:p w14:paraId="7EC8D984" w14:textId="77777777" w:rsidR="00A85C0C" w:rsidRPr="007E3061" w:rsidRDefault="00A85C0C" w:rsidP="007E3061">
            <w:pPr>
              <w:spacing w:line="240" w:lineRule="auto"/>
              <w:jc w:val="both"/>
              <w:rPr>
                <w:rFonts w:ascii="Arial" w:hAnsi="Arial" w:cs="Arial"/>
                <w:sz w:val="20"/>
                <w:szCs w:val="20"/>
                <w:lang w:val="en-GB"/>
              </w:rPr>
            </w:pPr>
          </w:p>
          <w:p w14:paraId="7A4D9044"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Brown rat: 10 animals (4 males and 6 females)</w:t>
            </w:r>
          </w:p>
          <w:p w14:paraId="0CA46F87" w14:textId="77777777" w:rsidR="00A85C0C" w:rsidRPr="007E3061" w:rsidRDefault="00A85C0C" w:rsidP="007E3061">
            <w:pPr>
              <w:spacing w:line="240" w:lineRule="auto"/>
              <w:jc w:val="both"/>
              <w:rPr>
                <w:rFonts w:ascii="Arial" w:hAnsi="Arial" w:cs="Arial"/>
                <w:sz w:val="20"/>
                <w:szCs w:val="20"/>
                <w:lang w:val="en-GB"/>
              </w:rPr>
            </w:pPr>
          </w:p>
          <w:p w14:paraId="1B573409"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Intoxication duration: 20 days with daily measurement of mortality and food consumption.</w:t>
            </w:r>
          </w:p>
        </w:tc>
        <w:tc>
          <w:tcPr>
            <w:tcW w:w="1177" w:type="pct"/>
            <w:tcBorders>
              <w:top w:val="single" w:sz="4" w:space="0" w:color="auto"/>
              <w:left w:val="single" w:sz="4" w:space="0" w:color="auto"/>
              <w:bottom w:val="single" w:sz="4" w:space="0" w:color="auto"/>
              <w:right w:val="single" w:sz="4" w:space="0" w:color="auto"/>
            </w:tcBorders>
          </w:tcPr>
          <w:p w14:paraId="7B73F443"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Acclimation: 7 days in individual cage.</w:t>
            </w:r>
          </w:p>
          <w:p w14:paraId="2A6EBAFB"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p>
          <w:p w14:paraId="750806C6"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D0-D5: routine food has been given:</w:t>
            </w:r>
          </w:p>
          <w:p w14:paraId="4FF8C0BB"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40.0 g for rats, 10.0 g for mice.</w:t>
            </w:r>
          </w:p>
          <w:p w14:paraId="1506A7DE"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D6-D20: routine food and tested baits have been given in different feeding dishes.</w:t>
            </w:r>
          </w:p>
          <w:p w14:paraId="3B62B2A3"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 xml:space="preserve">40.0 g of routine food and 40.0 g of tested baits for rats </w:t>
            </w:r>
          </w:p>
          <w:p w14:paraId="546BD987"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10.0 g of routine food and 10.0 g of tested baits for mice.</w:t>
            </w:r>
          </w:p>
          <w:p w14:paraId="4884E05E"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p>
          <w:p w14:paraId="2CA04533"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 xml:space="preserve">Food and bait consumption were measured and mortality was observed during 20 days after the first day of intoxication. </w:t>
            </w:r>
          </w:p>
        </w:tc>
        <w:tc>
          <w:tcPr>
            <w:tcW w:w="995" w:type="pct"/>
            <w:tcBorders>
              <w:top w:val="single" w:sz="4" w:space="0" w:color="auto"/>
              <w:left w:val="single" w:sz="4" w:space="0" w:color="auto"/>
              <w:bottom w:val="single" w:sz="4" w:space="0" w:color="auto"/>
              <w:right w:val="single" w:sz="4" w:space="0" w:color="auto"/>
            </w:tcBorders>
          </w:tcPr>
          <w:p w14:paraId="1B8B8135" w14:textId="77777777" w:rsidR="00A85C0C" w:rsidRPr="007E3061" w:rsidRDefault="00A85C0C" w:rsidP="007E3061">
            <w:pPr>
              <w:pStyle w:val="Standard-italics"/>
              <w:spacing w:before="0" w:after="0" w:line="240" w:lineRule="auto"/>
              <w:rPr>
                <w:i w:val="0"/>
                <w:lang w:val="en-GB"/>
              </w:rPr>
            </w:pPr>
            <w:r w:rsidRPr="007E3061">
              <w:rPr>
                <w:i w:val="0"/>
                <w:lang w:val="en-GB"/>
              </w:rPr>
              <w:t>For brown rats: Three rats survived at the end of the test.</w:t>
            </w:r>
          </w:p>
          <w:p w14:paraId="51E89343" w14:textId="77777777" w:rsidR="00A85C0C" w:rsidRPr="007E3061" w:rsidRDefault="00A85C0C" w:rsidP="007E3061">
            <w:pPr>
              <w:pStyle w:val="Standard-italics"/>
              <w:spacing w:before="0" w:after="0" w:line="240" w:lineRule="auto"/>
              <w:rPr>
                <w:i w:val="0"/>
                <w:lang w:val="en-GB"/>
              </w:rPr>
            </w:pPr>
            <w:r w:rsidRPr="007E3061">
              <w:rPr>
                <w:i w:val="0"/>
                <w:lang w:val="en-GB"/>
              </w:rPr>
              <w:t xml:space="preserve">Mean palatability percentage = 7.6 % </w:t>
            </w:r>
          </w:p>
          <w:p w14:paraId="62665657" w14:textId="77777777" w:rsidR="00A85C0C" w:rsidRPr="007E3061" w:rsidRDefault="00A85C0C" w:rsidP="007E3061">
            <w:pPr>
              <w:pStyle w:val="Standard-italics"/>
              <w:spacing w:before="0" w:after="0" w:line="240" w:lineRule="auto"/>
              <w:rPr>
                <w:i w:val="0"/>
                <w:lang w:val="en-GB"/>
              </w:rPr>
            </w:pPr>
            <w:r w:rsidRPr="007E3061">
              <w:rPr>
                <w:i w:val="0"/>
                <w:lang w:val="en-GB"/>
              </w:rPr>
              <w:t>Mortality percentage = 70 %</w:t>
            </w:r>
          </w:p>
          <w:p w14:paraId="0B0B421E" w14:textId="77777777" w:rsidR="00A85C0C" w:rsidRPr="007E3061" w:rsidRDefault="00A85C0C" w:rsidP="007E3061">
            <w:pPr>
              <w:pStyle w:val="Standard-italics"/>
              <w:spacing w:before="0" w:after="0" w:line="240" w:lineRule="auto"/>
              <w:rPr>
                <w:i w:val="0"/>
                <w:lang w:val="en-GB"/>
              </w:rPr>
            </w:pPr>
            <w:r w:rsidRPr="007E3061">
              <w:rPr>
                <w:i w:val="0"/>
                <w:lang w:val="en-GB"/>
              </w:rPr>
              <w:t>Efficacy can be considered as insufficient.</w:t>
            </w:r>
          </w:p>
          <w:p w14:paraId="49F42BB3" w14:textId="77777777" w:rsidR="00A85C0C" w:rsidRPr="007E3061" w:rsidRDefault="00A85C0C" w:rsidP="007E3061">
            <w:pPr>
              <w:pStyle w:val="Standard-italics"/>
              <w:spacing w:before="0" w:after="0" w:line="240" w:lineRule="auto"/>
              <w:rPr>
                <w:i w:val="0"/>
                <w:lang w:val="en-GB"/>
              </w:rPr>
            </w:pPr>
            <w:r w:rsidRPr="007E3061">
              <w:rPr>
                <w:i w:val="0"/>
                <w:lang w:val="en-GB"/>
              </w:rPr>
              <w:t>For house mice: palatability percentage is unknown as mice gnawed the bait and dispersed it in small crumbs but did not eat all what they took away.</w:t>
            </w:r>
          </w:p>
          <w:p w14:paraId="373D51B6" w14:textId="77777777" w:rsidR="00A85C0C" w:rsidRPr="007E3061" w:rsidRDefault="00A85C0C" w:rsidP="007E3061">
            <w:pPr>
              <w:pStyle w:val="Standard-italics"/>
              <w:spacing w:before="0" w:after="0" w:line="240" w:lineRule="auto"/>
              <w:rPr>
                <w:i w:val="0"/>
                <w:lang w:val="en-GB"/>
              </w:rPr>
            </w:pPr>
            <w:r w:rsidRPr="007E3061">
              <w:rPr>
                <w:i w:val="0"/>
                <w:lang w:val="en-GB"/>
              </w:rPr>
              <w:t>Mortality percentage = 60 %.</w:t>
            </w:r>
          </w:p>
          <w:p w14:paraId="46748B3C" w14:textId="77777777" w:rsidR="00A85C0C" w:rsidRPr="007E3061" w:rsidRDefault="00A85C0C" w:rsidP="007E3061">
            <w:pPr>
              <w:pStyle w:val="Standard-italics"/>
              <w:spacing w:before="0" w:after="0" w:line="240" w:lineRule="auto"/>
              <w:rPr>
                <w:i w:val="0"/>
                <w:lang w:val="en-GB"/>
              </w:rPr>
            </w:pPr>
            <w:r w:rsidRPr="007E3061">
              <w:rPr>
                <w:i w:val="0"/>
                <w:lang w:val="en-GB"/>
              </w:rPr>
              <w:t>Efficacy can be considered as insufficient for house mice.</w:t>
            </w:r>
          </w:p>
        </w:tc>
        <w:tc>
          <w:tcPr>
            <w:tcW w:w="539" w:type="pct"/>
            <w:tcBorders>
              <w:top w:val="single" w:sz="4" w:space="0" w:color="auto"/>
              <w:left w:val="single" w:sz="4" w:space="0" w:color="auto"/>
              <w:bottom w:val="single" w:sz="4" w:space="0" w:color="auto"/>
              <w:right w:val="single" w:sz="4" w:space="0" w:color="auto"/>
            </w:tcBorders>
          </w:tcPr>
          <w:p w14:paraId="000E47A8" w14:textId="77777777" w:rsidR="00A85C0C" w:rsidRPr="007E3061" w:rsidRDefault="00A85C0C" w:rsidP="007E3061">
            <w:pPr>
              <w:pStyle w:val="Standard-italics"/>
              <w:spacing w:before="0" w:after="0" w:line="240" w:lineRule="auto"/>
              <w:rPr>
                <w:i w:val="0"/>
                <w:lang w:val="en-GB"/>
              </w:rPr>
            </w:pPr>
            <w:r w:rsidRPr="007E3061">
              <w:rPr>
                <w:i w:val="0"/>
                <w:lang w:val="en-GB"/>
              </w:rPr>
              <w:t>Study n°ROD 2012 07</w:t>
            </w:r>
          </w:p>
        </w:tc>
        <w:tc>
          <w:tcPr>
            <w:tcW w:w="201" w:type="pct"/>
            <w:tcBorders>
              <w:top w:val="single" w:sz="4" w:space="0" w:color="auto"/>
              <w:left w:val="single" w:sz="4" w:space="0" w:color="auto"/>
              <w:bottom w:val="single" w:sz="4" w:space="0" w:color="auto"/>
              <w:right w:val="single" w:sz="4" w:space="0" w:color="auto"/>
            </w:tcBorders>
          </w:tcPr>
          <w:p w14:paraId="3EDF96C1" w14:textId="77777777" w:rsidR="00A85C0C" w:rsidRPr="007E3061" w:rsidRDefault="00A85C0C" w:rsidP="007E3061">
            <w:pPr>
              <w:pStyle w:val="Standard-italics"/>
              <w:spacing w:before="0" w:after="0" w:line="240" w:lineRule="auto"/>
              <w:rPr>
                <w:i w:val="0"/>
                <w:lang w:val="en-GB"/>
              </w:rPr>
            </w:pPr>
            <w:r w:rsidRPr="007E3061">
              <w:rPr>
                <w:i w:val="0"/>
                <w:lang w:val="en-GB"/>
              </w:rPr>
              <w:t>3</w:t>
            </w:r>
          </w:p>
        </w:tc>
      </w:tr>
      <w:tr w:rsidR="00A85C0C" w:rsidRPr="007E3061" w14:paraId="1FF2CA0B" w14:textId="77777777" w:rsidTr="007E3061">
        <w:tc>
          <w:tcPr>
            <w:tcW w:w="402" w:type="pct"/>
            <w:tcBorders>
              <w:top w:val="single" w:sz="4" w:space="0" w:color="auto"/>
              <w:left w:val="single" w:sz="4" w:space="0" w:color="auto"/>
              <w:bottom w:val="single" w:sz="4" w:space="0" w:color="auto"/>
              <w:right w:val="single" w:sz="4" w:space="0" w:color="auto"/>
            </w:tcBorders>
          </w:tcPr>
          <w:p w14:paraId="02DEA9DF"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FANGA B+ SOURIS RAT</w:t>
            </w:r>
          </w:p>
          <w:p w14:paraId="33278570"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0.001% brodifacoum</w:t>
            </w:r>
          </w:p>
        </w:tc>
        <w:tc>
          <w:tcPr>
            <w:tcW w:w="450" w:type="pct"/>
            <w:tcBorders>
              <w:top w:val="single" w:sz="4" w:space="0" w:color="auto"/>
              <w:left w:val="single" w:sz="4" w:space="0" w:color="auto"/>
              <w:bottom w:val="single" w:sz="4" w:space="0" w:color="auto"/>
              <w:right w:val="single" w:sz="4" w:space="0" w:color="auto"/>
            </w:tcBorders>
          </w:tcPr>
          <w:p w14:paraId="0E36E0BA"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Brown rats</w:t>
            </w:r>
          </w:p>
          <w:p w14:paraId="6A57EB2D"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i/>
                <w:sz w:val="20"/>
                <w:szCs w:val="20"/>
                <w:lang w:val="en-GB"/>
              </w:rPr>
              <w:t>Rattus norvegicus</w:t>
            </w:r>
          </w:p>
        </w:tc>
        <w:tc>
          <w:tcPr>
            <w:tcW w:w="1235" w:type="pct"/>
            <w:tcBorders>
              <w:top w:val="single" w:sz="4" w:space="0" w:color="auto"/>
              <w:left w:val="single" w:sz="4" w:space="0" w:color="auto"/>
              <w:bottom w:val="single" w:sz="4" w:space="0" w:color="auto"/>
              <w:right w:val="single" w:sz="4" w:space="0" w:color="auto"/>
            </w:tcBorders>
          </w:tcPr>
          <w:p w14:paraId="49E6129C"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Laboratory test</w:t>
            </w:r>
          </w:p>
          <w:p w14:paraId="1A64CEC7" w14:textId="77777777" w:rsidR="00A85C0C" w:rsidRPr="007E3061" w:rsidRDefault="00A85C0C" w:rsidP="007E3061">
            <w:pPr>
              <w:spacing w:line="240" w:lineRule="auto"/>
              <w:jc w:val="both"/>
              <w:rPr>
                <w:rFonts w:ascii="Arial" w:hAnsi="Arial" w:cs="Arial"/>
                <w:sz w:val="20"/>
                <w:szCs w:val="20"/>
                <w:lang w:val="en-GB"/>
              </w:rPr>
            </w:pPr>
          </w:p>
          <w:p w14:paraId="285D758C" w14:textId="77777777" w:rsidR="00A85C0C" w:rsidRPr="007E3061" w:rsidRDefault="00A85C0C" w:rsidP="007E3061">
            <w:pPr>
              <w:pStyle w:val="En-tte"/>
              <w:jc w:val="both"/>
              <w:rPr>
                <w:rFonts w:ascii="Arial" w:hAnsi="Arial" w:cs="Arial"/>
                <w:sz w:val="20"/>
                <w:szCs w:val="20"/>
                <w:lang w:val="en-GB"/>
              </w:rPr>
            </w:pPr>
            <w:r w:rsidRPr="007E3061">
              <w:rPr>
                <w:rFonts w:ascii="Arial" w:hAnsi="Arial" w:cs="Arial"/>
                <w:sz w:val="20"/>
                <w:szCs w:val="20"/>
                <w:lang w:val="en-GB"/>
              </w:rPr>
              <w:t>5 males and 5 females.</w:t>
            </w:r>
          </w:p>
          <w:p w14:paraId="247339C1" w14:textId="77777777" w:rsidR="00A85C0C" w:rsidRPr="007E3061" w:rsidRDefault="00A85C0C" w:rsidP="007E3061">
            <w:pPr>
              <w:pStyle w:val="En-tte"/>
              <w:jc w:val="both"/>
              <w:rPr>
                <w:rFonts w:ascii="Arial" w:hAnsi="Arial" w:cs="Arial"/>
                <w:sz w:val="20"/>
                <w:szCs w:val="20"/>
                <w:lang w:val="en-GB"/>
              </w:rPr>
            </w:pPr>
          </w:p>
          <w:p w14:paraId="737B55EF"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Intoxication duration: 4 days with daily measurement of mortality and consumption.</w:t>
            </w:r>
          </w:p>
        </w:tc>
        <w:tc>
          <w:tcPr>
            <w:tcW w:w="1177" w:type="pct"/>
            <w:tcBorders>
              <w:top w:val="single" w:sz="4" w:space="0" w:color="auto"/>
              <w:left w:val="single" w:sz="4" w:space="0" w:color="auto"/>
              <w:bottom w:val="single" w:sz="4" w:space="0" w:color="auto"/>
              <w:right w:val="single" w:sz="4" w:space="0" w:color="auto"/>
            </w:tcBorders>
          </w:tcPr>
          <w:p w14:paraId="5D9CB433"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Acclimatization: 4 days in individual cage at room temperature.</w:t>
            </w:r>
          </w:p>
          <w:p w14:paraId="5FB9E476"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Day 0: reference food and bait biocidal product have been given:</w:t>
            </w:r>
          </w:p>
          <w:p w14:paraId="797E7E32"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- 50 g per animal of reference food for the assessment of palatability,</w:t>
            </w:r>
          </w:p>
          <w:p w14:paraId="04BC439F"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- 50 g per animal of paste bait for the assessment of efficacy during 4 consecutive days with daily consumption measurements.</w:t>
            </w:r>
          </w:p>
          <w:p w14:paraId="457ADD30"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Mortality was observed during 21 days every 24 hours.</w:t>
            </w:r>
          </w:p>
        </w:tc>
        <w:tc>
          <w:tcPr>
            <w:tcW w:w="995" w:type="pct"/>
            <w:tcBorders>
              <w:top w:val="single" w:sz="4" w:space="0" w:color="auto"/>
              <w:left w:val="single" w:sz="4" w:space="0" w:color="auto"/>
              <w:bottom w:val="single" w:sz="4" w:space="0" w:color="auto"/>
              <w:right w:val="single" w:sz="4" w:space="0" w:color="auto"/>
            </w:tcBorders>
          </w:tcPr>
          <w:p w14:paraId="15845DA5" w14:textId="77777777" w:rsidR="00A85C0C" w:rsidRPr="007E3061" w:rsidRDefault="00A85C0C" w:rsidP="007E3061">
            <w:pPr>
              <w:pStyle w:val="Standard-italics"/>
              <w:spacing w:before="0" w:after="0" w:line="240" w:lineRule="auto"/>
              <w:rPr>
                <w:i w:val="0"/>
                <w:lang w:val="en-GB"/>
              </w:rPr>
            </w:pPr>
            <w:r w:rsidRPr="007E3061">
              <w:rPr>
                <w:i w:val="0"/>
                <w:lang w:val="en-GB"/>
              </w:rPr>
              <w:t>A palatability equivalent to 66 %</w:t>
            </w:r>
          </w:p>
          <w:p w14:paraId="1209494D" w14:textId="77777777" w:rsidR="00A85C0C" w:rsidRPr="007E3061" w:rsidRDefault="00A85C0C" w:rsidP="007E3061">
            <w:pPr>
              <w:pStyle w:val="Standard-italics"/>
              <w:spacing w:before="0" w:after="0" w:line="240" w:lineRule="auto"/>
              <w:rPr>
                <w:i w:val="0"/>
                <w:lang w:val="en-GB"/>
              </w:rPr>
            </w:pPr>
          </w:p>
          <w:p w14:paraId="094DD7F5" w14:textId="77777777" w:rsidR="00A85C0C" w:rsidRPr="007E3061" w:rsidRDefault="00A85C0C" w:rsidP="007E3061">
            <w:pPr>
              <w:pStyle w:val="Standard-italics"/>
              <w:spacing w:before="0" w:after="0" w:line="240" w:lineRule="auto"/>
              <w:rPr>
                <w:i w:val="0"/>
                <w:lang w:val="en-GB"/>
              </w:rPr>
            </w:pPr>
            <w:r w:rsidRPr="007E3061">
              <w:rPr>
                <w:i w:val="0"/>
                <w:lang w:val="en-GB"/>
              </w:rPr>
              <w:t>A mortality of 90 % from day 4 to day 7.</w:t>
            </w:r>
          </w:p>
        </w:tc>
        <w:tc>
          <w:tcPr>
            <w:tcW w:w="539" w:type="pct"/>
            <w:tcBorders>
              <w:top w:val="single" w:sz="4" w:space="0" w:color="auto"/>
              <w:left w:val="single" w:sz="4" w:space="0" w:color="auto"/>
              <w:bottom w:val="single" w:sz="4" w:space="0" w:color="auto"/>
              <w:right w:val="single" w:sz="4" w:space="0" w:color="auto"/>
            </w:tcBorders>
          </w:tcPr>
          <w:p w14:paraId="0A628256" w14:textId="77777777" w:rsidR="00A85C0C" w:rsidRPr="007E3061" w:rsidRDefault="00A85C0C" w:rsidP="007E3061">
            <w:pPr>
              <w:pStyle w:val="Standard-italics"/>
              <w:spacing w:before="0" w:after="0" w:line="240" w:lineRule="auto"/>
              <w:rPr>
                <w:i w:val="0"/>
                <w:lang w:val="en-GB"/>
              </w:rPr>
            </w:pPr>
            <w:r w:rsidRPr="007E3061">
              <w:rPr>
                <w:i w:val="0"/>
                <w:lang w:val="en-GB"/>
              </w:rPr>
              <w:t>Study n°12-TOX024-11</w:t>
            </w:r>
          </w:p>
        </w:tc>
        <w:tc>
          <w:tcPr>
            <w:tcW w:w="201" w:type="pct"/>
            <w:tcBorders>
              <w:top w:val="single" w:sz="4" w:space="0" w:color="auto"/>
              <w:left w:val="single" w:sz="4" w:space="0" w:color="auto"/>
              <w:bottom w:val="single" w:sz="4" w:space="0" w:color="auto"/>
              <w:right w:val="single" w:sz="4" w:space="0" w:color="auto"/>
            </w:tcBorders>
          </w:tcPr>
          <w:p w14:paraId="002ED6CB" w14:textId="77777777" w:rsidR="00A85C0C" w:rsidRPr="007E3061" w:rsidRDefault="00A85C0C" w:rsidP="007E3061">
            <w:pPr>
              <w:pStyle w:val="Standard-italics"/>
              <w:spacing w:before="0" w:after="0" w:line="240" w:lineRule="auto"/>
              <w:rPr>
                <w:i w:val="0"/>
                <w:lang w:val="en-GB"/>
              </w:rPr>
            </w:pPr>
            <w:r w:rsidRPr="007E3061">
              <w:rPr>
                <w:i w:val="0"/>
                <w:lang w:val="en-GB"/>
              </w:rPr>
              <w:t>1</w:t>
            </w:r>
          </w:p>
        </w:tc>
      </w:tr>
      <w:tr w:rsidR="00A85C0C" w:rsidRPr="007E3061" w14:paraId="7D09BF0E" w14:textId="77777777" w:rsidTr="007E3061">
        <w:tc>
          <w:tcPr>
            <w:tcW w:w="402" w:type="pct"/>
            <w:tcBorders>
              <w:top w:val="single" w:sz="4" w:space="0" w:color="auto"/>
              <w:left w:val="single" w:sz="4" w:space="0" w:color="auto"/>
              <w:bottom w:val="single" w:sz="4" w:space="0" w:color="auto"/>
              <w:right w:val="single" w:sz="4" w:space="0" w:color="auto"/>
            </w:tcBorders>
          </w:tcPr>
          <w:p w14:paraId="403DC67D"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FANGA B+ SOURIS RAT</w:t>
            </w:r>
          </w:p>
          <w:p w14:paraId="1CF47E02"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 xml:space="preserve">0.001% </w:t>
            </w:r>
            <w:r w:rsidRPr="007E3061">
              <w:rPr>
                <w:rFonts w:ascii="Arial" w:hAnsi="Arial" w:cs="Arial"/>
                <w:sz w:val="20"/>
                <w:szCs w:val="20"/>
                <w:lang w:val="fr-FR"/>
              </w:rPr>
              <w:lastRenderedPageBreak/>
              <w:t>brodifacoum</w:t>
            </w:r>
          </w:p>
        </w:tc>
        <w:tc>
          <w:tcPr>
            <w:tcW w:w="450" w:type="pct"/>
            <w:tcBorders>
              <w:top w:val="single" w:sz="4" w:space="0" w:color="auto"/>
              <w:left w:val="single" w:sz="4" w:space="0" w:color="auto"/>
              <w:bottom w:val="single" w:sz="4" w:space="0" w:color="auto"/>
              <w:right w:val="single" w:sz="4" w:space="0" w:color="auto"/>
            </w:tcBorders>
          </w:tcPr>
          <w:p w14:paraId="6A92C8F9"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lastRenderedPageBreak/>
              <w:t>House mice</w:t>
            </w:r>
          </w:p>
          <w:p w14:paraId="1C34E5C8"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w:t>
            </w:r>
            <w:r w:rsidRPr="007E3061">
              <w:rPr>
                <w:rFonts w:ascii="Arial" w:hAnsi="Arial" w:cs="Arial"/>
                <w:i/>
                <w:sz w:val="20"/>
                <w:szCs w:val="20"/>
                <w:lang w:val="en-GB"/>
              </w:rPr>
              <w:t>Mus musculus</w:t>
            </w:r>
            <w:r w:rsidRPr="007E3061">
              <w:rPr>
                <w:rFonts w:ascii="Arial" w:hAnsi="Arial" w:cs="Arial"/>
                <w:sz w:val="20"/>
                <w:szCs w:val="20"/>
                <w:lang w:val="en-GB"/>
              </w:rPr>
              <w:t>)</w:t>
            </w:r>
          </w:p>
        </w:tc>
        <w:tc>
          <w:tcPr>
            <w:tcW w:w="1235" w:type="pct"/>
            <w:tcBorders>
              <w:top w:val="single" w:sz="4" w:space="0" w:color="auto"/>
              <w:left w:val="single" w:sz="4" w:space="0" w:color="auto"/>
              <w:bottom w:val="single" w:sz="4" w:space="0" w:color="auto"/>
              <w:right w:val="single" w:sz="4" w:space="0" w:color="auto"/>
            </w:tcBorders>
          </w:tcPr>
          <w:p w14:paraId="345FDDA8"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Laboratory test: </w:t>
            </w:r>
          </w:p>
          <w:p w14:paraId="5CC7521E" w14:textId="77777777" w:rsidR="00A85C0C" w:rsidRPr="007E3061" w:rsidRDefault="00A85C0C" w:rsidP="007E3061">
            <w:pPr>
              <w:pStyle w:val="En-tte"/>
              <w:jc w:val="both"/>
              <w:rPr>
                <w:rFonts w:ascii="Arial" w:hAnsi="Arial" w:cs="Arial"/>
                <w:sz w:val="20"/>
                <w:szCs w:val="20"/>
                <w:lang w:val="en-GB"/>
              </w:rPr>
            </w:pPr>
          </w:p>
          <w:p w14:paraId="65A62BCD" w14:textId="77777777" w:rsidR="00A85C0C" w:rsidRPr="007E3061" w:rsidRDefault="00A85C0C" w:rsidP="007E3061">
            <w:pPr>
              <w:pStyle w:val="En-tte"/>
              <w:jc w:val="both"/>
              <w:rPr>
                <w:rFonts w:ascii="Arial" w:hAnsi="Arial" w:cs="Arial"/>
                <w:sz w:val="20"/>
                <w:szCs w:val="20"/>
                <w:lang w:val="en-GB"/>
              </w:rPr>
            </w:pPr>
            <w:r w:rsidRPr="007E3061">
              <w:rPr>
                <w:rFonts w:ascii="Arial" w:hAnsi="Arial" w:cs="Arial"/>
                <w:sz w:val="20"/>
                <w:szCs w:val="20"/>
                <w:lang w:val="en-GB"/>
              </w:rPr>
              <w:t>10 males and 10 females.</w:t>
            </w:r>
          </w:p>
          <w:p w14:paraId="32EB4EAF" w14:textId="77777777" w:rsidR="00A85C0C" w:rsidRPr="007E3061" w:rsidRDefault="00A85C0C" w:rsidP="007E3061">
            <w:pPr>
              <w:pStyle w:val="En-tte"/>
              <w:jc w:val="both"/>
              <w:rPr>
                <w:rFonts w:ascii="Arial" w:hAnsi="Arial" w:cs="Arial"/>
                <w:sz w:val="20"/>
                <w:szCs w:val="20"/>
                <w:lang w:val="en-GB"/>
              </w:rPr>
            </w:pPr>
          </w:p>
          <w:p w14:paraId="0836690B"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lastRenderedPageBreak/>
              <w:t>Intoxication duration: 4 days with daily measurement of mortality and consumption.</w:t>
            </w:r>
          </w:p>
        </w:tc>
        <w:tc>
          <w:tcPr>
            <w:tcW w:w="1177" w:type="pct"/>
            <w:tcBorders>
              <w:top w:val="single" w:sz="4" w:space="0" w:color="auto"/>
              <w:left w:val="single" w:sz="4" w:space="0" w:color="auto"/>
              <w:bottom w:val="single" w:sz="4" w:space="0" w:color="auto"/>
              <w:right w:val="single" w:sz="4" w:space="0" w:color="auto"/>
            </w:tcBorders>
          </w:tcPr>
          <w:p w14:paraId="2A6879D4"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lastRenderedPageBreak/>
              <w:t>Acclimatization: 4 days in separate cages (10 males in a cage and 10 females in a second cage) at room temperature.</w:t>
            </w:r>
          </w:p>
          <w:p w14:paraId="051681A7"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lastRenderedPageBreak/>
              <w:t>Day 0: reference food and bait biocidal product have been given during 4 consecutive days with daily consumption measurements.</w:t>
            </w:r>
          </w:p>
          <w:p w14:paraId="4B7889A8"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Mortality was observed during 21 days every 24 hours or until the death of all animals.</w:t>
            </w:r>
          </w:p>
        </w:tc>
        <w:tc>
          <w:tcPr>
            <w:tcW w:w="995" w:type="pct"/>
            <w:tcBorders>
              <w:top w:val="single" w:sz="4" w:space="0" w:color="auto"/>
              <w:left w:val="single" w:sz="4" w:space="0" w:color="auto"/>
              <w:bottom w:val="single" w:sz="4" w:space="0" w:color="auto"/>
              <w:right w:val="single" w:sz="4" w:space="0" w:color="auto"/>
            </w:tcBorders>
          </w:tcPr>
          <w:p w14:paraId="6A45CF64" w14:textId="77777777" w:rsidR="00A85C0C" w:rsidRPr="007E3061" w:rsidRDefault="00A85C0C" w:rsidP="007E3061">
            <w:pPr>
              <w:pStyle w:val="Standard-italics"/>
              <w:spacing w:before="0" w:after="0" w:line="240" w:lineRule="auto"/>
              <w:rPr>
                <w:i w:val="0"/>
                <w:lang w:val="en-GB"/>
              </w:rPr>
            </w:pPr>
            <w:r w:rsidRPr="007E3061">
              <w:rPr>
                <w:i w:val="0"/>
                <w:lang w:val="en-GB"/>
              </w:rPr>
              <w:lastRenderedPageBreak/>
              <w:t>A palatability equivalent to 88 %</w:t>
            </w:r>
          </w:p>
          <w:p w14:paraId="1332159C" w14:textId="77777777" w:rsidR="00A85C0C" w:rsidRPr="007E3061" w:rsidRDefault="00A85C0C" w:rsidP="007E3061">
            <w:pPr>
              <w:pStyle w:val="Paragraphedeliste"/>
              <w:spacing w:line="240" w:lineRule="auto"/>
              <w:ind w:left="0"/>
              <w:jc w:val="both"/>
              <w:rPr>
                <w:rFonts w:ascii="Arial" w:eastAsia="Times New Roman" w:hAnsi="Arial" w:cs="Arial"/>
                <w:sz w:val="20"/>
                <w:szCs w:val="20"/>
                <w:lang w:val="en-GB" w:eastAsia="de-DE"/>
              </w:rPr>
            </w:pPr>
          </w:p>
          <w:p w14:paraId="0373B2D4" w14:textId="77777777" w:rsidR="00A85C0C" w:rsidRPr="007E3061" w:rsidRDefault="00A85C0C" w:rsidP="007E3061">
            <w:pPr>
              <w:pStyle w:val="Paragraphedeliste"/>
              <w:spacing w:line="240" w:lineRule="auto"/>
              <w:ind w:left="0"/>
              <w:jc w:val="both"/>
              <w:rPr>
                <w:rFonts w:ascii="Arial" w:hAnsi="Arial" w:cs="Arial"/>
                <w:i/>
                <w:sz w:val="20"/>
                <w:szCs w:val="20"/>
                <w:lang w:val="en-GB"/>
              </w:rPr>
            </w:pPr>
            <w:r w:rsidRPr="007E3061">
              <w:rPr>
                <w:rFonts w:ascii="Arial" w:eastAsia="Times New Roman" w:hAnsi="Arial" w:cs="Arial"/>
                <w:sz w:val="20"/>
                <w:szCs w:val="20"/>
                <w:lang w:val="en-GB" w:eastAsia="de-DE"/>
              </w:rPr>
              <w:t>A mortality of 100 % from day 7 to day 9.</w:t>
            </w:r>
          </w:p>
        </w:tc>
        <w:tc>
          <w:tcPr>
            <w:tcW w:w="539" w:type="pct"/>
            <w:tcBorders>
              <w:top w:val="single" w:sz="4" w:space="0" w:color="auto"/>
              <w:left w:val="single" w:sz="4" w:space="0" w:color="auto"/>
              <w:bottom w:val="single" w:sz="4" w:space="0" w:color="auto"/>
              <w:right w:val="single" w:sz="4" w:space="0" w:color="auto"/>
            </w:tcBorders>
          </w:tcPr>
          <w:p w14:paraId="08A0287D" w14:textId="77777777" w:rsidR="00A85C0C" w:rsidRPr="007E3061" w:rsidRDefault="00A85C0C" w:rsidP="007E3061">
            <w:pPr>
              <w:pStyle w:val="Standard-italics"/>
              <w:spacing w:before="0" w:after="0" w:line="240" w:lineRule="auto"/>
              <w:rPr>
                <w:i w:val="0"/>
                <w:lang w:val="en-GB"/>
              </w:rPr>
            </w:pPr>
            <w:r w:rsidRPr="007E3061">
              <w:rPr>
                <w:i w:val="0"/>
                <w:lang w:val="en-GB"/>
              </w:rPr>
              <w:t>Study n°12-TOX024-7</w:t>
            </w:r>
          </w:p>
        </w:tc>
        <w:tc>
          <w:tcPr>
            <w:tcW w:w="201" w:type="pct"/>
            <w:tcBorders>
              <w:top w:val="single" w:sz="4" w:space="0" w:color="auto"/>
              <w:left w:val="single" w:sz="4" w:space="0" w:color="auto"/>
              <w:bottom w:val="single" w:sz="4" w:space="0" w:color="auto"/>
              <w:right w:val="single" w:sz="4" w:space="0" w:color="auto"/>
            </w:tcBorders>
          </w:tcPr>
          <w:p w14:paraId="033E031A" w14:textId="77777777" w:rsidR="00A85C0C" w:rsidRPr="007E3061" w:rsidRDefault="00A85C0C" w:rsidP="007E3061">
            <w:pPr>
              <w:pStyle w:val="Standard-italics"/>
              <w:spacing w:before="0" w:after="0" w:line="240" w:lineRule="auto"/>
              <w:rPr>
                <w:i w:val="0"/>
                <w:lang w:val="en-GB"/>
              </w:rPr>
            </w:pPr>
            <w:r w:rsidRPr="007E3061">
              <w:rPr>
                <w:i w:val="0"/>
                <w:lang w:val="en-GB"/>
              </w:rPr>
              <w:t>1</w:t>
            </w:r>
          </w:p>
        </w:tc>
      </w:tr>
      <w:tr w:rsidR="00A85C0C" w:rsidRPr="007E3061" w14:paraId="2BBB2DC9" w14:textId="77777777" w:rsidTr="007E3061">
        <w:tc>
          <w:tcPr>
            <w:tcW w:w="402" w:type="pct"/>
            <w:tcBorders>
              <w:top w:val="single" w:sz="4" w:space="0" w:color="auto"/>
              <w:left w:val="single" w:sz="4" w:space="0" w:color="auto"/>
              <w:bottom w:val="single" w:sz="4" w:space="0" w:color="auto"/>
              <w:right w:val="single" w:sz="4" w:space="0" w:color="auto"/>
            </w:tcBorders>
          </w:tcPr>
          <w:p w14:paraId="79F36848"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FANGA B+ SOURIS RAT</w:t>
            </w:r>
          </w:p>
          <w:p w14:paraId="09F48E2B"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0.001% brodifacoum</w:t>
            </w:r>
          </w:p>
        </w:tc>
        <w:tc>
          <w:tcPr>
            <w:tcW w:w="450" w:type="pct"/>
            <w:tcBorders>
              <w:top w:val="single" w:sz="4" w:space="0" w:color="auto"/>
              <w:left w:val="single" w:sz="4" w:space="0" w:color="auto"/>
              <w:bottom w:val="single" w:sz="4" w:space="0" w:color="auto"/>
              <w:right w:val="single" w:sz="4" w:space="0" w:color="auto"/>
            </w:tcBorders>
          </w:tcPr>
          <w:p w14:paraId="05FEAC6A" w14:textId="77777777" w:rsidR="00A85C0C" w:rsidRPr="007E3061" w:rsidRDefault="00A85C0C" w:rsidP="007E3061">
            <w:pPr>
              <w:spacing w:line="240" w:lineRule="auto"/>
              <w:jc w:val="both"/>
              <w:rPr>
                <w:rFonts w:ascii="Arial" w:hAnsi="Arial" w:cs="Arial"/>
                <w:sz w:val="20"/>
                <w:szCs w:val="20"/>
              </w:rPr>
            </w:pPr>
            <w:r w:rsidRPr="007E3061">
              <w:rPr>
                <w:rFonts w:ascii="Arial" w:hAnsi="Arial" w:cs="Arial"/>
                <w:sz w:val="20"/>
                <w:szCs w:val="20"/>
              </w:rPr>
              <w:t>Black rats</w:t>
            </w:r>
          </w:p>
          <w:p w14:paraId="1629191B" w14:textId="77777777" w:rsidR="00A85C0C" w:rsidRPr="007E3061" w:rsidRDefault="00A85C0C" w:rsidP="007E3061">
            <w:pPr>
              <w:spacing w:line="240" w:lineRule="auto"/>
              <w:jc w:val="both"/>
              <w:rPr>
                <w:rFonts w:ascii="Arial" w:hAnsi="Arial" w:cs="Arial"/>
                <w:i/>
                <w:sz w:val="20"/>
                <w:szCs w:val="20"/>
              </w:rPr>
            </w:pPr>
            <w:r w:rsidRPr="007E3061">
              <w:rPr>
                <w:rFonts w:ascii="Arial" w:hAnsi="Arial" w:cs="Arial"/>
                <w:i/>
                <w:sz w:val="20"/>
                <w:szCs w:val="20"/>
              </w:rPr>
              <w:t>Rattus rattus</w:t>
            </w:r>
          </w:p>
        </w:tc>
        <w:tc>
          <w:tcPr>
            <w:tcW w:w="1235" w:type="pct"/>
            <w:tcBorders>
              <w:top w:val="single" w:sz="4" w:space="0" w:color="auto"/>
              <w:left w:val="single" w:sz="4" w:space="0" w:color="auto"/>
              <w:bottom w:val="single" w:sz="4" w:space="0" w:color="auto"/>
              <w:right w:val="single" w:sz="4" w:space="0" w:color="auto"/>
            </w:tcBorders>
          </w:tcPr>
          <w:p w14:paraId="41B4D5EF" w14:textId="77777777" w:rsidR="00A85C0C" w:rsidRPr="007E3061" w:rsidRDefault="00A85C0C" w:rsidP="007E3061">
            <w:pPr>
              <w:spacing w:line="240" w:lineRule="auto"/>
              <w:jc w:val="both"/>
              <w:rPr>
                <w:rFonts w:ascii="Arial" w:hAnsi="Arial" w:cs="Arial"/>
                <w:sz w:val="20"/>
                <w:szCs w:val="20"/>
                <w:lang w:val="en-US"/>
              </w:rPr>
            </w:pPr>
            <w:r w:rsidRPr="007E3061">
              <w:rPr>
                <w:rFonts w:ascii="Arial" w:hAnsi="Arial" w:cs="Arial"/>
                <w:sz w:val="20"/>
                <w:szCs w:val="20"/>
              </w:rPr>
              <w:t>Laboratory</w:t>
            </w:r>
            <w:r w:rsidRPr="007E3061">
              <w:rPr>
                <w:rFonts w:ascii="Arial" w:eastAsia="Times New Roman" w:hAnsi="Arial" w:cs="Arial"/>
                <w:sz w:val="20"/>
                <w:szCs w:val="20"/>
                <w:lang w:val="en-US" w:eastAsia="fr-FR"/>
              </w:rPr>
              <w:t xml:space="preserve"> test</w:t>
            </w:r>
          </w:p>
          <w:p w14:paraId="51800358" w14:textId="77777777" w:rsidR="00A85C0C" w:rsidRPr="007E3061" w:rsidRDefault="00A85C0C" w:rsidP="007E3061">
            <w:pPr>
              <w:tabs>
                <w:tab w:val="center" w:pos="4536"/>
                <w:tab w:val="right" w:pos="9072"/>
              </w:tabs>
              <w:spacing w:line="240" w:lineRule="auto"/>
              <w:jc w:val="both"/>
              <w:rPr>
                <w:rFonts w:ascii="Arial" w:eastAsia="Times New Roman" w:hAnsi="Arial" w:cs="Arial"/>
                <w:sz w:val="20"/>
                <w:szCs w:val="20"/>
                <w:lang w:val="en-US" w:eastAsia="de-DE"/>
              </w:rPr>
            </w:pPr>
          </w:p>
          <w:p w14:paraId="370D38C9" w14:textId="77777777" w:rsidR="00A85C0C" w:rsidRPr="007E3061" w:rsidRDefault="00A85C0C" w:rsidP="007E3061">
            <w:pPr>
              <w:tabs>
                <w:tab w:val="center" w:pos="4536"/>
                <w:tab w:val="right" w:pos="9072"/>
              </w:tabs>
              <w:spacing w:line="240" w:lineRule="auto"/>
              <w:jc w:val="both"/>
              <w:rPr>
                <w:rFonts w:ascii="Arial" w:eastAsia="Times New Roman" w:hAnsi="Arial" w:cs="Arial"/>
                <w:sz w:val="20"/>
                <w:szCs w:val="20"/>
                <w:lang w:val="en-US" w:eastAsia="de-DE"/>
              </w:rPr>
            </w:pPr>
          </w:p>
          <w:p w14:paraId="11484D7D" w14:textId="77777777" w:rsidR="00A85C0C" w:rsidRPr="007E3061" w:rsidRDefault="00A85C0C" w:rsidP="007E3061">
            <w:pPr>
              <w:tabs>
                <w:tab w:val="center" w:pos="4536"/>
                <w:tab w:val="right" w:pos="9072"/>
              </w:tabs>
              <w:spacing w:line="240" w:lineRule="auto"/>
              <w:jc w:val="both"/>
              <w:rPr>
                <w:rFonts w:ascii="Arial" w:eastAsia="Times New Roman" w:hAnsi="Arial" w:cs="Arial"/>
                <w:sz w:val="20"/>
                <w:szCs w:val="20"/>
                <w:lang w:val="en-US" w:eastAsia="de-DE"/>
              </w:rPr>
            </w:pPr>
            <w:r w:rsidRPr="007E3061">
              <w:rPr>
                <w:rFonts w:ascii="Arial" w:eastAsia="Times New Roman" w:hAnsi="Arial" w:cs="Arial"/>
                <w:sz w:val="20"/>
                <w:szCs w:val="20"/>
                <w:lang w:val="en-US" w:eastAsia="de-DE"/>
              </w:rPr>
              <w:t>Black rat: 10 animals (5 males and 5 females).</w:t>
            </w:r>
          </w:p>
          <w:p w14:paraId="1DD17F6A" w14:textId="77777777" w:rsidR="00A85C0C" w:rsidRPr="007E3061" w:rsidRDefault="00A85C0C" w:rsidP="007E3061">
            <w:pPr>
              <w:tabs>
                <w:tab w:val="center" w:pos="4536"/>
                <w:tab w:val="right" w:pos="9072"/>
              </w:tabs>
              <w:spacing w:line="240" w:lineRule="auto"/>
              <w:jc w:val="both"/>
              <w:rPr>
                <w:rFonts w:ascii="Arial" w:eastAsia="Times New Roman" w:hAnsi="Arial" w:cs="Arial"/>
                <w:sz w:val="20"/>
                <w:szCs w:val="20"/>
                <w:lang w:val="en-US" w:eastAsia="de-DE"/>
              </w:rPr>
            </w:pPr>
          </w:p>
          <w:p w14:paraId="0911D888" w14:textId="77777777" w:rsidR="00A85C0C" w:rsidRPr="007E3061" w:rsidRDefault="00A85C0C" w:rsidP="007E3061">
            <w:pPr>
              <w:spacing w:line="240" w:lineRule="auto"/>
              <w:jc w:val="both"/>
              <w:rPr>
                <w:rFonts w:ascii="Arial" w:hAnsi="Arial" w:cs="Arial"/>
                <w:sz w:val="20"/>
                <w:szCs w:val="20"/>
              </w:rPr>
            </w:pPr>
            <w:r w:rsidRPr="007E3061">
              <w:rPr>
                <w:rFonts w:ascii="Arial" w:hAnsi="Arial" w:cs="Arial"/>
                <w:sz w:val="20"/>
                <w:szCs w:val="20"/>
                <w:lang w:val="en-US"/>
              </w:rPr>
              <w:t>Intoxication duration: 4 days with daily measurement of mortality and food consumption.</w:t>
            </w:r>
          </w:p>
        </w:tc>
        <w:tc>
          <w:tcPr>
            <w:tcW w:w="1177" w:type="pct"/>
            <w:tcBorders>
              <w:top w:val="single" w:sz="4" w:space="0" w:color="auto"/>
              <w:left w:val="single" w:sz="4" w:space="0" w:color="auto"/>
              <w:bottom w:val="single" w:sz="4" w:space="0" w:color="auto"/>
              <w:right w:val="single" w:sz="4" w:space="0" w:color="auto"/>
            </w:tcBorders>
          </w:tcPr>
          <w:p w14:paraId="0CAC96C7" w14:textId="77777777" w:rsidR="00A85C0C" w:rsidRPr="007E3061" w:rsidRDefault="00A85C0C" w:rsidP="007E3061">
            <w:pPr>
              <w:autoSpaceDE w:val="0"/>
              <w:autoSpaceDN w:val="0"/>
              <w:adjustRightInd w:val="0"/>
              <w:spacing w:line="240" w:lineRule="auto"/>
              <w:jc w:val="both"/>
              <w:rPr>
                <w:rFonts w:ascii="Arial" w:hAnsi="Arial" w:cs="Arial"/>
                <w:sz w:val="20"/>
                <w:szCs w:val="20"/>
                <w:lang w:eastAsia="en-US"/>
              </w:rPr>
            </w:pPr>
            <w:r w:rsidRPr="007E3061">
              <w:rPr>
                <w:rFonts w:ascii="Arial" w:hAnsi="Arial" w:cs="Arial"/>
                <w:sz w:val="20"/>
                <w:szCs w:val="20"/>
                <w:lang w:eastAsia="en-US"/>
              </w:rPr>
              <w:t>Acclimation: 4 days in individual cage.</w:t>
            </w:r>
          </w:p>
          <w:p w14:paraId="5420FAB4" w14:textId="77777777" w:rsidR="00A85C0C" w:rsidRPr="007E3061" w:rsidRDefault="00A85C0C" w:rsidP="007E3061">
            <w:pPr>
              <w:autoSpaceDE w:val="0"/>
              <w:autoSpaceDN w:val="0"/>
              <w:adjustRightInd w:val="0"/>
              <w:spacing w:line="240" w:lineRule="auto"/>
              <w:jc w:val="both"/>
              <w:rPr>
                <w:rFonts w:ascii="Arial" w:hAnsi="Arial" w:cs="Arial"/>
                <w:sz w:val="20"/>
                <w:szCs w:val="20"/>
                <w:lang w:eastAsia="en-US"/>
              </w:rPr>
            </w:pPr>
          </w:p>
          <w:p w14:paraId="103E9DE4" w14:textId="77777777" w:rsidR="00A85C0C" w:rsidRPr="007E3061" w:rsidRDefault="00A85C0C" w:rsidP="007E3061">
            <w:pPr>
              <w:autoSpaceDE w:val="0"/>
              <w:autoSpaceDN w:val="0"/>
              <w:adjustRightInd w:val="0"/>
              <w:spacing w:line="240" w:lineRule="auto"/>
              <w:jc w:val="both"/>
              <w:rPr>
                <w:rFonts w:ascii="Arial" w:hAnsi="Arial" w:cs="Arial"/>
                <w:sz w:val="20"/>
                <w:szCs w:val="20"/>
                <w:lang w:eastAsia="en-US"/>
              </w:rPr>
            </w:pPr>
            <w:r w:rsidRPr="007E3061">
              <w:rPr>
                <w:rFonts w:ascii="Arial" w:hAnsi="Arial" w:cs="Arial"/>
                <w:sz w:val="20"/>
                <w:szCs w:val="20"/>
                <w:lang w:eastAsia="en-US"/>
              </w:rPr>
              <w:t>Length : from D0 to D4</w:t>
            </w:r>
          </w:p>
          <w:p w14:paraId="4D3BE6C7" w14:textId="77777777" w:rsidR="00A85C0C" w:rsidRPr="007E3061" w:rsidRDefault="00A85C0C" w:rsidP="007E3061">
            <w:pPr>
              <w:autoSpaceDE w:val="0"/>
              <w:autoSpaceDN w:val="0"/>
              <w:adjustRightInd w:val="0"/>
              <w:spacing w:line="240" w:lineRule="auto"/>
              <w:jc w:val="both"/>
              <w:rPr>
                <w:rFonts w:ascii="Arial" w:hAnsi="Arial" w:cs="Arial"/>
                <w:sz w:val="20"/>
                <w:szCs w:val="20"/>
                <w:lang w:eastAsia="en-US"/>
              </w:rPr>
            </w:pPr>
            <w:r w:rsidRPr="007E3061">
              <w:rPr>
                <w:rFonts w:ascii="Arial" w:hAnsi="Arial" w:cs="Arial"/>
                <w:sz w:val="20"/>
                <w:szCs w:val="20"/>
                <w:lang w:eastAsia="en-US"/>
              </w:rPr>
              <w:t>Routine food and tested baits have been given in different feeding dishes which places were alternated daily.</w:t>
            </w:r>
          </w:p>
          <w:p w14:paraId="0E114DEB" w14:textId="77777777" w:rsidR="00A85C0C" w:rsidRPr="007E3061" w:rsidRDefault="00A85C0C" w:rsidP="007E3061">
            <w:pPr>
              <w:autoSpaceDE w:val="0"/>
              <w:autoSpaceDN w:val="0"/>
              <w:adjustRightInd w:val="0"/>
              <w:spacing w:line="240" w:lineRule="auto"/>
              <w:jc w:val="both"/>
              <w:rPr>
                <w:rFonts w:ascii="Arial" w:hAnsi="Arial" w:cs="Arial"/>
                <w:sz w:val="20"/>
                <w:szCs w:val="20"/>
                <w:lang w:eastAsia="en-US"/>
              </w:rPr>
            </w:pPr>
          </w:p>
          <w:p w14:paraId="48E6D9E2" w14:textId="77777777" w:rsidR="00A85C0C" w:rsidRPr="007E3061" w:rsidRDefault="00A85C0C" w:rsidP="007E3061">
            <w:pPr>
              <w:autoSpaceDE w:val="0"/>
              <w:autoSpaceDN w:val="0"/>
              <w:adjustRightInd w:val="0"/>
              <w:spacing w:line="240" w:lineRule="auto"/>
              <w:jc w:val="both"/>
              <w:rPr>
                <w:rFonts w:ascii="Arial" w:hAnsi="Arial" w:cs="Arial"/>
                <w:sz w:val="20"/>
                <w:szCs w:val="20"/>
                <w:lang w:eastAsia="en-US"/>
              </w:rPr>
            </w:pPr>
            <w:r w:rsidRPr="007E3061">
              <w:rPr>
                <w:rFonts w:ascii="Arial" w:hAnsi="Arial" w:cs="Arial"/>
                <w:sz w:val="20"/>
                <w:szCs w:val="20"/>
                <w:lang w:eastAsia="en-US"/>
              </w:rPr>
              <w:t>Food and bait consumption were measured and mortality was observed during 14 days after the first day of intoxication.</w:t>
            </w:r>
          </w:p>
        </w:tc>
        <w:tc>
          <w:tcPr>
            <w:tcW w:w="995" w:type="pct"/>
            <w:tcBorders>
              <w:top w:val="single" w:sz="4" w:space="0" w:color="auto"/>
              <w:left w:val="single" w:sz="4" w:space="0" w:color="auto"/>
              <w:bottom w:val="single" w:sz="4" w:space="0" w:color="auto"/>
              <w:right w:val="single" w:sz="4" w:space="0" w:color="auto"/>
            </w:tcBorders>
          </w:tcPr>
          <w:p w14:paraId="5B417EB4" w14:textId="77777777" w:rsidR="00A85C0C" w:rsidRPr="007E3061" w:rsidRDefault="00A85C0C" w:rsidP="007E3061">
            <w:pPr>
              <w:autoSpaceDE w:val="0"/>
              <w:autoSpaceDN w:val="0"/>
              <w:adjustRightInd w:val="0"/>
              <w:spacing w:line="240" w:lineRule="auto"/>
              <w:jc w:val="both"/>
              <w:rPr>
                <w:rFonts w:ascii="Arial" w:eastAsia="Times New Roman" w:hAnsi="Arial" w:cs="Arial"/>
                <w:bCs/>
                <w:sz w:val="20"/>
                <w:szCs w:val="20"/>
                <w:lang w:val="en-GB" w:eastAsia="fr-FR"/>
              </w:rPr>
            </w:pPr>
            <w:r w:rsidRPr="007E3061">
              <w:rPr>
                <w:rFonts w:ascii="Arial" w:hAnsi="Arial" w:cs="Arial"/>
                <w:sz w:val="20"/>
                <w:szCs w:val="20"/>
                <w:lang w:val="en-GB"/>
              </w:rPr>
              <w:t>A palatability equivalent to</w:t>
            </w:r>
            <w:r w:rsidRPr="007E3061">
              <w:rPr>
                <w:rFonts w:ascii="Arial" w:eastAsia="Times New Roman" w:hAnsi="Arial" w:cs="Arial"/>
                <w:bCs/>
                <w:sz w:val="20"/>
                <w:szCs w:val="20"/>
                <w:lang w:val="en-GB" w:eastAsia="fr-FR"/>
              </w:rPr>
              <w:t>46 %</w:t>
            </w:r>
          </w:p>
          <w:p w14:paraId="7AA6A3CB" w14:textId="77777777" w:rsidR="00A85C0C" w:rsidRPr="007E3061" w:rsidRDefault="00A85C0C" w:rsidP="007E3061">
            <w:pPr>
              <w:autoSpaceDE w:val="0"/>
              <w:autoSpaceDN w:val="0"/>
              <w:adjustRightInd w:val="0"/>
              <w:spacing w:line="240" w:lineRule="auto"/>
              <w:jc w:val="both"/>
              <w:rPr>
                <w:rFonts w:ascii="Arial" w:eastAsia="Times New Roman" w:hAnsi="Arial" w:cs="Arial"/>
                <w:sz w:val="20"/>
                <w:szCs w:val="20"/>
                <w:lang w:val="en-GB" w:eastAsia="fr-FR"/>
              </w:rPr>
            </w:pPr>
          </w:p>
          <w:p w14:paraId="65E68BDE" w14:textId="77777777" w:rsidR="00A85C0C" w:rsidRPr="007E3061" w:rsidRDefault="00A85C0C" w:rsidP="007E3061">
            <w:pPr>
              <w:spacing w:line="240" w:lineRule="auto"/>
              <w:jc w:val="both"/>
              <w:rPr>
                <w:rFonts w:ascii="Arial" w:hAnsi="Arial" w:cs="Arial"/>
                <w:sz w:val="20"/>
                <w:szCs w:val="20"/>
                <w:u w:val="single"/>
                <w:lang w:val="en-GB"/>
              </w:rPr>
            </w:pPr>
            <w:r w:rsidRPr="007E3061">
              <w:rPr>
                <w:rFonts w:ascii="Arial" w:hAnsi="Arial" w:cs="Arial"/>
                <w:bCs/>
                <w:sz w:val="20"/>
                <w:szCs w:val="20"/>
                <w:lang w:val="en-GB"/>
              </w:rPr>
              <w:t>A mortality of 100 % (100 % of mortality for males between D6 and D8, 100 % of mortality for females in a period from D6 to D7)</w:t>
            </w:r>
          </w:p>
        </w:tc>
        <w:tc>
          <w:tcPr>
            <w:tcW w:w="539" w:type="pct"/>
            <w:tcBorders>
              <w:top w:val="single" w:sz="4" w:space="0" w:color="auto"/>
              <w:left w:val="single" w:sz="4" w:space="0" w:color="auto"/>
              <w:bottom w:val="single" w:sz="4" w:space="0" w:color="auto"/>
              <w:right w:val="single" w:sz="4" w:space="0" w:color="auto"/>
            </w:tcBorders>
          </w:tcPr>
          <w:p w14:paraId="5890BDDB" w14:textId="77777777" w:rsidR="00A85C0C" w:rsidRPr="007E3061" w:rsidRDefault="00A85C0C" w:rsidP="007E3061">
            <w:pPr>
              <w:keepNext/>
              <w:spacing w:line="240" w:lineRule="auto"/>
              <w:jc w:val="both"/>
              <w:rPr>
                <w:rFonts w:ascii="Arial" w:eastAsia="Times New Roman" w:hAnsi="Arial" w:cs="Arial"/>
                <w:sz w:val="20"/>
                <w:szCs w:val="20"/>
                <w:lang w:val="de-DE" w:eastAsia="de-DE"/>
              </w:rPr>
            </w:pPr>
            <w:r w:rsidRPr="007E3061">
              <w:rPr>
                <w:rFonts w:ascii="Arial" w:hAnsi="Arial" w:cs="Arial"/>
                <w:sz w:val="20"/>
                <w:szCs w:val="20"/>
                <w:lang w:val="en-GB"/>
              </w:rPr>
              <w:t>Study n°</w:t>
            </w:r>
            <w:r w:rsidRPr="007E3061">
              <w:rPr>
                <w:rFonts w:ascii="Arial" w:eastAsia="Times New Roman" w:hAnsi="Arial" w:cs="Arial"/>
                <w:sz w:val="20"/>
                <w:szCs w:val="20"/>
                <w:lang w:val="de-DE" w:eastAsia="de-DE"/>
              </w:rPr>
              <w:t>14TOX053</w:t>
            </w:r>
          </w:p>
        </w:tc>
        <w:tc>
          <w:tcPr>
            <w:tcW w:w="201" w:type="pct"/>
            <w:tcBorders>
              <w:top w:val="single" w:sz="4" w:space="0" w:color="auto"/>
              <w:left w:val="single" w:sz="4" w:space="0" w:color="auto"/>
              <w:bottom w:val="single" w:sz="4" w:space="0" w:color="auto"/>
              <w:right w:val="single" w:sz="4" w:space="0" w:color="auto"/>
            </w:tcBorders>
          </w:tcPr>
          <w:p w14:paraId="43D05E37" w14:textId="77777777" w:rsidR="00A85C0C" w:rsidRPr="007E3061" w:rsidRDefault="00A85C0C" w:rsidP="007E3061">
            <w:pPr>
              <w:keepNext/>
              <w:spacing w:line="240" w:lineRule="auto"/>
              <w:jc w:val="both"/>
              <w:rPr>
                <w:rFonts w:ascii="Arial" w:eastAsia="Times New Roman" w:hAnsi="Arial" w:cs="Arial"/>
                <w:sz w:val="20"/>
                <w:szCs w:val="20"/>
                <w:lang w:val="de-DE" w:eastAsia="de-DE"/>
              </w:rPr>
            </w:pPr>
            <w:r w:rsidRPr="007E3061">
              <w:rPr>
                <w:rFonts w:ascii="Arial" w:eastAsia="Times New Roman" w:hAnsi="Arial" w:cs="Arial"/>
                <w:sz w:val="20"/>
                <w:szCs w:val="20"/>
                <w:lang w:val="de-DE" w:eastAsia="de-DE"/>
              </w:rPr>
              <w:t>1</w:t>
            </w:r>
          </w:p>
        </w:tc>
      </w:tr>
      <w:tr w:rsidR="00A85C0C" w:rsidRPr="007E3061" w14:paraId="24330DE0" w14:textId="77777777" w:rsidTr="007E3061">
        <w:tc>
          <w:tcPr>
            <w:tcW w:w="402" w:type="pct"/>
            <w:tcBorders>
              <w:top w:val="single" w:sz="4" w:space="0" w:color="auto"/>
              <w:left w:val="single" w:sz="4" w:space="0" w:color="auto"/>
              <w:bottom w:val="single" w:sz="4" w:space="0" w:color="auto"/>
              <w:right w:val="single" w:sz="4" w:space="0" w:color="auto"/>
            </w:tcBorders>
          </w:tcPr>
          <w:p w14:paraId="46D84EA3"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FANGA B+ SOURIS RAT</w:t>
            </w:r>
          </w:p>
          <w:p w14:paraId="734D9C27"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0.001% brodifacoum</w:t>
            </w:r>
          </w:p>
        </w:tc>
        <w:tc>
          <w:tcPr>
            <w:tcW w:w="450" w:type="pct"/>
            <w:tcBorders>
              <w:top w:val="single" w:sz="4" w:space="0" w:color="auto"/>
              <w:left w:val="single" w:sz="4" w:space="0" w:color="auto"/>
              <w:bottom w:val="single" w:sz="4" w:space="0" w:color="auto"/>
              <w:right w:val="single" w:sz="4" w:space="0" w:color="auto"/>
            </w:tcBorders>
          </w:tcPr>
          <w:p w14:paraId="036C7550"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Brown rats</w:t>
            </w:r>
          </w:p>
          <w:p w14:paraId="72DD3C53" w14:textId="77777777" w:rsidR="00A85C0C" w:rsidRPr="007E3061" w:rsidRDefault="00A85C0C" w:rsidP="007E3061">
            <w:pPr>
              <w:spacing w:line="240" w:lineRule="auto"/>
              <w:jc w:val="both"/>
              <w:rPr>
                <w:rFonts w:ascii="Arial" w:hAnsi="Arial" w:cs="Arial"/>
                <w:i/>
                <w:sz w:val="20"/>
                <w:szCs w:val="20"/>
                <w:lang w:val="en-GB"/>
              </w:rPr>
            </w:pPr>
            <w:r w:rsidRPr="007E3061">
              <w:rPr>
                <w:rFonts w:ascii="Arial" w:hAnsi="Arial" w:cs="Arial"/>
                <w:i/>
                <w:sz w:val="20"/>
                <w:szCs w:val="20"/>
                <w:lang w:val="en-GB"/>
              </w:rPr>
              <w:t>Rattus norvegicus</w:t>
            </w:r>
          </w:p>
        </w:tc>
        <w:tc>
          <w:tcPr>
            <w:tcW w:w="1235" w:type="pct"/>
            <w:tcBorders>
              <w:top w:val="single" w:sz="4" w:space="0" w:color="auto"/>
              <w:left w:val="single" w:sz="4" w:space="0" w:color="auto"/>
              <w:bottom w:val="single" w:sz="4" w:space="0" w:color="auto"/>
              <w:right w:val="single" w:sz="4" w:space="0" w:color="auto"/>
            </w:tcBorders>
          </w:tcPr>
          <w:p w14:paraId="2C603A2F"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Field test in a farm (Italy)</w:t>
            </w:r>
          </w:p>
          <w:p w14:paraId="02A4E4A3"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The rodenticide was evaluated using the census baiting technique, which involved the following phases: </w:t>
            </w:r>
          </w:p>
          <w:p w14:paraId="0AE3E03D"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Pre-treatment census</w:t>
            </w:r>
          </w:p>
          <w:p w14:paraId="631E3F47"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Pre-treatment lag phase (3 days)</w:t>
            </w:r>
          </w:p>
          <w:p w14:paraId="1A6E83B1"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Treatment census</w:t>
            </w:r>
          </w:p>
          <w:p w14:paraId="1CBEDFFD"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Post-treatment lag phase (3 days)</w:t>
            </w:r>
          </w:p>
          <w:p w14:paraId="61A3B9B6"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Post-treatment census</w:t>
            </w:r>
          </w:p>
          <w:p w14:paraId="61185BEC"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During each assessment the food/bait at each station was weighed and replenished, and the consumption in grams was calculated. During the treatment census, searches were conducted for dead and dying rats around the sites.</w:t>
            </w:r>
          </w:p>
        </w:tc>
        <w:tc>
          <w:tcPr>
            <w:tcW w:w="1177" w:type="pct"/>
            <w:tcBorders>
              <w:top w:val="single" w:sz="4" w:space="0" w:color="auto"/>
              <w:left w:val="single" w:sz="4" w:space="0" w:color="auto"/>
              <w:bottom w:val="single" w:sz="4" w:space="0" w:color="auto"/>
              <w:right w:val="single" w:sz="4" w:space="0" w:color="auto"/>
            </w:tcBorders>
          </w:tcPr>
          <w:p w14:paraId="7E8B60A5"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Pre-treatment census: 14 days (200 g of a mixture of maize grain and poultry/pig feed per station per day).</w:t>
            </w:r>
          </w:p>
          <w:p w14:paraId="44079A12"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p>
          <w:p w14:paraId="72AE6F64"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Treatment: 200 g of bait per day in each lockable bait station –total 8 bait stations) during16 days.</w:t>
            </w:r>
          </w:p>
          <w:p w14:paraId="28F43AC7"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p>
          <w:p w14:paraId="3C7FAA0D"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Post-baiting: 6 days(200 g of a mixture of maize grain and poultry/pig feed per station per day).</w:t>
            </w:r>
          </w:p>
        </w:tc>
        <w:tc>
          <w:tcPr>
            <w:tcW w:w="995" w:type="pct"/>
            <w:tcBorders>
              <w:top w:val="single" w:sz="4" w:space="0" w:color="auto"/>
              <w:left w:val="single" w:sz="4" w:space="0" w:color="auto"/>
              <w:bottom w:val="single" w:sz="4" w:space="0" w:color="auto"/>
              <w:right w:val="single" w:sz="4" w:space="0" w:color="auto"/>
            </w:tcBorders>
          </w:tcPr>
          <w:p w14:paraId="08AB92B0" w14:textId="77777777" w:rsidR="00A85C0C" w:rsidRPr="007E3061" w:rsidRDefault="00A85C0C" w:rsidP="007E3061">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Pre-baiting average consumption = 1519 g/day</w:t>
            </w:r>
            <w:r w:rsidRPr="007E3061">
              <w:rPr>
                <w:rFonts w:ascii="Arial" w:hAnsi="Arial" w:cs="Arial"/>
                <w:sz w:val="20"/>
                <w:szCs w:val="20"/>
                <w:lang w:val="en-GB"/>
              </w:rPr>
              <w:t>=&gt; 70-80 rats</w:t>
            </w:r>
          </w:p>
          <w:p w14:paraId="392714DF" w14:textId="77777777" w:rsidR="00A85C0C" w:rsidRPr="007E3061" w:rsidRDefault="00A85C0C" w:rsidP="007E3061">
            <w:pPr>
              <w:spacing w:line="240" w:lineRule="auto"/>
              <w:jc w:val="both"/>
              <w:rPr>
                <w:rFonts w:ascii="Arial" w:eastAsia="Times New Roman" w:hAnsi="Arial" w:cs="Arial"/>
                <w:sz w:val="20"/>
                <w:szCs w:val="20"/>
                <w:lang w:val="en-GB" w:eastAsia="de-DE"/>
              </w:rPr>
            </w:pPr>
          </w:p>
          <w:p w14:paraId="2B588BED" w14:textId="77777777" w:rsidR="00A85C0C" w:rsidRPr="007E3061" w:rsidRDefault="00A85C0C" w:rsidP="007E3061">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Post-baiting average consumption = 0 g</w:t>
            </w:r>
          </w:p>
          <w:p w14:paraId="7EFCBF90" w14:textId="77777777" w:rsidR="00A85C0C" w:rsidRPr="007E3061" w:rsidRDefault="00A85C0C" w:rsidP="007E3061">
            <w:pPr>
              <w:spacing w:line="240" w:lineRule="auto"/>
              <w:jc w:val="both"/>
              <w:rPr>
                <w:rFonts w:ascii="Arial" w:eastAsia="Times New Roman" w:hAnsi="Arial" w:cs="Arial"/>
                <w:sz w:val="20"/>
                <w:szCs w:val="20"/>
                <w:lang w:val="en-GB" w:eastAsia="de-DE"/>
              </w:rPr>
            </w:pPr>
          </w:p>
          <w:p w14:paraId="414DE78E" w14:textId="77777777" w:rsidR="00A85C0C" w:rsidRPr="007E3061" w:rsidRDefault="00A85C0C" w:rsidP="007E3061">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Estimated efficacy = 100 %</w:t>
            </w:r>
          </w:p>
          <w:p w14:paraId="64B91052" w14:textId="77777777" w:rsidR="00A85C0C" w:rsidRPr="007E3061" w:rsidRDefault="00A85C0C" w:rsidP="007E3061">
            <w:pPr>
              <w:spacing w:line="240" w:lineRule="auto"/>
              <w:jc w:val="both"/>
              <w:rPr>
                <w:rFonts w:ascii="Arial" w:eastAsia="Times New Roman" w:hAnsi="Arial" w:cs="Arial"/>
                <w:sz w:val="20"/>
                <w:szCs w:val="20"/>
                <w:lang w:val="en-GB" w:eastAsia="de-DE"/>
              </w:rPr>
            </w:pPr>
          </w:p>
          <w:p w14:paraId="2AB3FC8C" w14:textId="77777777" w:rsidR="00A85C0C" w:rsidRPr="007E3061" w:rsidRDefault="00A85C0C" w:rsidP="007E3061">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2 dead rats were found.</w:t>
            </w:r>
          </w:p>
        </w:tc>
        <w:tc>
          <w:tcPr>
            <w:tcW w:w="539" w:type="pct"/>
            <w:tcBorders>
              <w:top w:val="single" w:sz="4" w:space="0" w:color="auto"/>
              <w:left w:val="single" w:sz="4" w:space="0" w:color="auto"/>
              <w:bottom w:val="single" w:sz="4" w:space="0" w:color="auto"/>
              <w:right w:val="single" w:sz="4" w:space="0" w:color="auto"/>
            </w:tcBorders>
          </w:tcPr>
          <w:p w14:paraId="55EC49C5" w14:textId="77777777" w:rsidR="00A85C0C" w:rsidRPr="007E3061" w:rsidRDefault="00A85C0C" w:rsidP="007E3061">
            <w:pPr>
              <w:pStyle w:val="Standard-italics"/>
              <w:spacing w:before="0" w:after="0" w:line="240" w:lineRule="auto"/>
              <w:rPr>
                <w:i w:val="0"/>
                <w:lang w:val="en-GB"/>
              </w:rPr>
            </w:pPr>
            <w:r w:rsidRPr="007E3061">
              <w:rPr>
                <w:i w:val="0"/>
                <w:lang w:val="en-GB"/>
              </w:rPr>
              <w:t>Study n°2003.BCD.SAG15</w:t>
            </w:r>
          </w:p>
        </w:tc>
        <w:tc>
          <w:tcPr>
            <w:tcW w:w="201" w:type="pct"/>
            <w:tcBorders>
              <w:top w:val="single" w:sz="4" w:space="0" w:color="auto"/>
              <w:left w:val="single" w:sz="4" w:space="0" w:color="auto"/>
              <w:bottom w:val="single" w:sz="4" w:space="0" w:color="auto"/>
              <w:right w:val="single" w:sz="4" w:space="0" w:color="auto"/>
            </w:tcBorders>
          </w:tcPr>
          <w:p w14:paraId="64D6EC45" w14:textId="77777777" w:rsidR="00A85C0C" w:rsidRPr="007E3061" w:rsidRDefault="00A85C0C" w:rsidP="007E3061">
            <w:pPr>
              <w:pStyle w:val="Standard-italics"/>
              <w:spacing w:before="0" w:after="0" w:line="240" w:lineRule="auto"/>
              <w:rPr>
                <w:i w:val="0"/>
                <w:lang w:val="en-GB"/>
              </w:rPr>
            </w:pPr>
            <w:r w:rsidRPr="007E3061">
              <w:rPr>
                <w:i w:val="0"/>
                <w:lang w:val="en-GB"/>
              </w:rPr>
              <w:t>1</w:t>
            </w:r>
          </w:p>
        </w:tc>
      </w:tr>
      <w:tr w:rsidR="00A85C0C" w:rsidRPr="007E3061" w14:paraId="0F331AF3" w14:textId="77777777" w:rsidTr="007E3061">
        <w:tc>
          <w:tcPr>
            <w:tcW w:w="402" w:type="pct"/>
            <w:tcBorders>
              <w:top w:val="single" w:sz="4" w:space="0" w:color="auto"/>
              <w:left w:val="single" w:sz="4" w:space="0" w:color="auto"/>
              <w:bottom w:val="single" w:sz="4" w:space="0" w:color="auto"/>
              <w:right w:val="single" w:sz="4" w:space="0" w:color="auto"/>
            </w:tcBorders>
          </w:tcPr>
          <w:p w14:paraId="55A8190C"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 xml:space="preserve">FANGA B+ SOURIS </w:t>
            </w:r>
            <w:r w:rsidRPr="007E3061">
              <w:rPr>
                <w:rFonts w:ascii="Arial" w:hAnsi="Arial" w:cs="Arial"/>
                <w:sz w:val="20"/>
                <w:szCs w:val="20"/>
                <w:lang w:val="fr-FR"/>
              </w:rPr>
              <w:lastRenderedPageBreak/>
              <w:t>RAT</w:t>
            </w:r>
          </w:p>
          <w:p w14:paraId="2CD5D6EC"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0.001% brodifacoum</w:t>
            </w:r>
          </w:p>
        </w:tc>
        <w:tc>
          <w:tcPr>
            <w:tcW w:w="450" w:type="pct"/>
            <w:tcBorders>
              <w:top w:val="single" w:sz="4" w:space="0" w:color="auto"/>
              <w:left w:val="single" w:sz="4" w:space="0" w:color="auto"/>
              <w:bottom w:val="single" w:sz="4" w:space="0" w:color="auto"/>
              <w:right w:val="single" w:sz="4" w:space="0" w:color="auto"/>
            </w:tcBorders>
          </w:tcPr>
          <w:p w14:paraId="22A2F55A"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lastRenderedPageBreak/>
              <w:t>Black rats</w:t>
            </w:r>
          </w:p>
          <w:p w14:paraId="60AB3A76" w14:textId="77777777" w:rsidR="00A85C0C" w:rsidRPr="007E3061" w:rsidRDefault="00A85C0C" w:rsidP="007E3061">
            <w:pPr>
              <w:spacing w:line="240" w:lineRule="auto"/>
              <w:jc w:val="both"/>
              <w:rPr>
                <w:rFonts w:ascii="Arial" w:hAnsi="Arial" w:cs="Arial"/>
                <w:i/>
                <w:sz w:val="20"/>
                <w:szCs w:val="20"/>
                <w:lang w:val="en-GB"/>
              </w:rPr>
            </w:pPr>
            <w:r w:rsidRPr="007E3061">
              <w:rPr>
                <w:rFonts w:ascii="Arial" w:hAnsi="Arial" w:cs="Arial"/>
                <w:i/>
                <w:sz w:val="20"/>
                <w:szCs w:val="20"/>
                <w:lang w:val="en-GB"/>
              </w:rPr>
              <w:t>Rattus</w:t>
            </w:r>
            <w:r w:rsidR="001D74EA" w:rsidRPr="007E3061">
              <w:rPr>
                <w:rFonts w:ascii="Arial" w:hAnsi="Arial" w:cs="Arial"/>
                <w:i/>
                <w:sz w:val="20"/>
                <w:szCs w:val="20"/>
                <w:lang w:val="en-GB"/>
              </w:rPr>
              <w:t xml:space="preserve"> </w:t>
            </w:r>
            <w:r w:rsidRPr="007E3061">
              <w:rPr>
                <w:rFonts w:ascii="Arial" w:hAnsi="Arial" w:cs="Arial"/>
                <w:i/>
                <w:sz w:val="20"/>
                <w:szCs w:val="20"/>
                <w:lang w:val="en-GB"/>
              </w:rPr>
              <w:t>rattus</w:t>
            </w:r>
          </w:p>
        </w:tc>
        <w:tc>
          <w:tcPr>
            <w:tcW w:w="1235" w:type="pct"/>
            <w:tcBorders>
              <w:top w:val="single" w:sz="4" w:space="0" w:color="auto"/>
              <w:left w:val="single" w:sz="4" w:space="0" w:color="auto"/>
              <w:bottom w:val="single" w:sz="4" w:space="0" w:color="auto"/>
              <w:right w:val="single" w:sz="4" w:space="0" w:color="auto"/>
            </w:tcBorders>
          </w:tcPr>
          <w:p w14:paraId="23EEA69F"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Field test in a farm (Italy)</w:t>
            </w:r>
          </w:p>
          <w:p w14:paraId="157AEEDE"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The rodenticide was evaluated using the </w:t>
            </w:r>
            <w:r w:rsidRPr="007E3061">
              <w:rPr>
                <w:rFonts w:ascii="Arial" w:hAnsi="Arial" w:cs="Arial"/>
                <w:sz w:val="20"/>
                <w:szCs w:val="20"/>
                <w:lang w:val="en-GB"/>
              </w:rPr>
              <w:lastRenderedPageBreak/>
              <w:t xml:space="preserve">census baiting technique, which involved the following phases: </w:t>
            </w:r>
          </w:p>
          <w:p w14:paraId="282A6A9B"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Pre-treatment census</w:t>
            </w:r>
          </w:p>
          <w:p w14:paraId="7E48795F"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Pre-treatment lag phase (5 days)</w:t>
            </w:r>
          </w:p>
          <w:p w14:paraId="3D653323"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Treatment census</w:t>
            </w:r>
          </w:p>
          <w:p w14:paraId="6E67A8D8"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Post-treatment lag phase (3 days)</w:t>
            </w:r>
          </w:p>
          <w:p w14:paraId="19C54C39"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Post-treatment census</w:t>
            </w:r>
          </w:p>
          <w:p w14:paraId="4109F3F5"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During each assessment the food/bait at each station was weighed and replenished, and the consumption in grams was calculated. During the treatment census, searches were conducted for dead and dying rats around the sites.</w:t>
            </w:r>
          </w:p>
        </w:tc>
        <w:tc>
          <w:tcPr>
            <w:tcW w:w="1177" w:type="pct"/>
            <w:tcBorders>
              <w:top w:val="single" w:sz="4" w:space="0" w:color="auto"/>
              <w:left w:val="single" w:sz="4" w:space="0" w:color="auto"/>
              <w:bottom w:val="single" w:sz="4" w:space="0" w:color="auto"/>
              <w:right w:val="single" w:sz="4" w:space="0" w:color="auto"/>
            </w:tcBorders>
          </w:tcPr>
          <w:p w14:paraId="35E0E242"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lastRenderedPageBreak/>
              <w:t xml:space="preserve">Pre-treatment census: 15 days (200 g of a mixture of maize grain and </w:t>
            </w:r>
            <w:r w:rsidRPr="007E3061">
              <w:rPr>
                <w:rFonts w:ascii="Arial" w:hAnsi="Arial" w:cs="Arial"/>
                <w:sz w:val="20"/>
                <w:szCs w:val="20"/>
                <w:lang w:val="en-GB"/>
              </w:rPr>
              <w:lastRenderedPageBreak/>
              <w:t>poultry/pig feed per station per day).</w:t>
            </w:r>
          </w:p>
          <w:p w14:paraId="0F54D92B"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p>
          <w:p w14:paraId="451BFC45"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Treatment: 200 g of bait per day in each lockable bait station –total 8 bait stations) during18 days.</w:t>
            </w:r>
          </w:p>
          <w:p w14:paraId="5DA9BF00"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p>
          <w:p w14:paraId="54115E55"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Post-baiting: 6 days</w:t>
            </w:r>
            <w:r w:rsidR="00967B09" w:rsidRPr="007E3061">
              <w:rPr>
                <w:rFonts w:ascii="Arial" w:hAnsi="Arial" w:cs="Arial"/>
                <w:sz w:val="20"/>
                <w:szCs w:val="20"/>
                <w:lang w:val="en-GB"/>
              </w:rPr>
              <w:t xml:space="preserve"> </w:t>
            </w:r>
            <w:r w:rsidRPr="007E3061">
              <w:rPr>
                <w:rFonts w:ascii="Arial" w:hAnsi="Arial" w:cs="Arial"/>
                <w:sz w:val="20"/>
                <w:szCs w:val="20"/>
                <w:lang w:val="en-GB"/>
              </w:rPr>
              <w:t>(200 g of a mixture of maize grain and poultry/pig feed per station per day).</w:t>
            </w:r>
          </w:p>
        </w:tc>
        <w:tc>
          <w:tcPr>
            <w:tcW w:w="995" w:type="pct"/>
            <w:tcBorders>
              <w:top w:val="single" w:sz="4" w:space="0" w:color="auto"/>
              <w:left w:val="single" w:sz="4" w:space="0" w:color="auto"/>
              <w:bottom w:val="single" w:sz="4" w:space="0" w:color="auto"/>
              <w:right w:val="single" w:sz="4" w:space="0" w:color="auto"/>
            </w:tcBorders>
          </w:tcPr>
          <w:p w14:paraId="395CBBF8" w14:textId="77777777" w:rsidR="00A85C0C" w:rsidRPr="007E3061" w:rsidRDefault="00A85C0C" w:rsidP="007E3061">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lastRenderedPageBreak/>
              <w:t>Pre-baiting average consumption = 1254 g/day</w:t>
            </w:r>
            <w:r w:rsidRPr="007E3061">
              <w:rPr>
                <w:rFonts w:ascii="Arial" w:hAnsi="Arial" w:cs="Arial"/>
                <w:sz w:val="20"/>
                <w:szCs w:val="20"/>
                <w:lang w:val="en-GB"/>
              </w:rPr>
              <w:t>=&gt; 80-90 rats</w:t>
            </w:r>
          </w:p>
          <w:p w14:paraId="35A3F1CF" w14:textId="77777777" w:rsidR="00A85C0C" w:rsidRPr="007E3061" w:rsidRDefault="00A85C0C" w:rsidP="007E3061">
            <w:pPr>
              <w:spacing w:line="240" w:lineRule="auto"/>
              <w:jc w:val="both"/>
              <w:rPr>
                <w:rFonts w:ascii="Arial" w:eastAsia="Times New Roman" w:hAnsi="Arial" w:cs="Arial"/>
                <w:sz w:val="20"/>
                <w:szCs w:val="20"/>
                <w:lang w:val="en-GB" w:eastAsia="de-DE"/>
              </w:rPr>
            </w:pPr>
          </w:p>
          <w:p w14:paraId="6D806E6F" w14:textId="77777777" w:rsidR="00A85C0C" w:rsidRPr="007E3061" w:rsidRDefault="00A85C0C" w:rsidP="007E3061">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Post-baiting</w:t>
            </w:r>
            <w:r w:rsidR="00AE5E2C" w:rsidRPr="007E3061">
              <w:rPr>
                <w:rFonts w:ascii="Arial" w:eastAsia="Times New Roman" w:hAnsi="Arial" w:cs="Arial"/>
                <w:sz w:val="20"/>
                <w:szCs w:val="20"/>
                <w:lang w:val="en-GB" w:eastAsia="de-DE"/>
              </w:rPr>
              <w:t xml:space="preserve"> </w:t>
            </w:r>
            <w:r w:rsidRPr="007E3061">
              <w:rPr>
                <w:rFonts w:ascii="Arial" w:eastAsia="Times New Roman" w:hAnsi="Arial" w:cs="Arial"/>
                <w:sz w:val="20"/>
                <w:szCs w:val="20"/>
                <w:lang w:val="en-GB" w:eastAsia="de-DE"/>
              </w:rPr>
              <w:t>average consumption = 0 g</w:t>
            </w:r>
          </w:p>
          <w:p w14:paraId="7319892A" w14:textId="77777777" w:rsidR="00A85C0C" w:rsidRPr="007E3061" w:rsidRDefault="00A85C0C" w:rsidP="007E3061">
            <w:pPr>
              <w:spacing w:line="240" w:lineRule="auto"/>
              <w:jc w:val="both"/>
              <w:rPr>
                <w:rFonts w:ascii="Arial" w:eastAsia="Times New Roman" w:hAnsi="Arial" w:cs="Arial"/>
                <w:sz w:val="20"/>
                <w:szCs w:val="20"/>
                <w:lang w:val="en-GB" w:eastAsia="de-DE"/>
              </w:rPr>
            </w:pPr>
          </w:p>
          <w:p w14:paraId="35AFFF61" w14:textId="77777777" w:rsidR="00A85C0C" w:rsidRPr="007E3061" w:rsidRDefault="00A85C0C" w:rsidP="007E3061">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Estimated efficacy = 100 %</w:t>
            </w:r>
          </w:p>
          <w:p w14:paraId="3BE4EE1A" w14:textId="77777777" w:rsidR="00A85C0C" w:rsidRPr="007E3061" w:rsidRDefault="00A85C0C" w:rsidP="007E3061">
            <w:pPr>
              <w:pStyle w:val="Standard-italics"/>
              <w:spacing w:before="0" w:after="0" w:line="240" w:lineRule="auto"/>
              <w:rPr>
                <w:i w:val="0"/>
                <w:lang w:val="en-GB"/>
              </w:rPr>
            </w:pPr>
          </w:p>
          <w:p w14:paraId="588F2852" w14:textId="77777777" w:rsidR="00A85C0C" w:rsidRPr="007E3061" w:rsidRDefault="00A85C0C" w:rsidP="007E3061">
            <w:pPr>
              <w:pStyle w:val="Standard-italics"/>
              <w:spacing w:before="0" w:after="0" w:line="240" w:lineRule="auto"/>
              <w:rPr>
                <w:i w:val="0"/>
                <w:lang w:val="en-GB"/>
              </w:rPr>
            </w:pPr>
            <w:r w:rsidRPr="007E3061">
              <w:rPr>
                <w:i w:val="0"/>
                <w:lang w:val="en-GB"/>
              </w:rPr>
              <w:t>1 dead rat was found.</w:t>
            </w:r>
          </w:p>
        </w:tc>
        <w:tc>
          <w:tcPr>
            <w:tcW w:w="539" w:type="pct"/>
            <w:tcBorders>
              <w:top w:val="single" w:sz="4" w:space="0" w:color="auto"/>
              <w:left w:val="single" w:sz="4" w:space="0" w:color="auto"/>
              <w:bottom w:val="single" w:sz="4" w:space="0" w:color="auto"/>
              <w:right w:val="single" w:sz="4" w:space="0" w:color="auto"/>
            </w:tcBorders>
          </w:tcPr>
          <w:p w14:paraId="070AB992" w14:textId="77777777" w:rsidR="00A85C0C" w:rsidRPr="007E3061" w:rsidRDefault="00A85C0C" w:rsidP="007E3061">
            <w:pPr>
              <w:pStyle w:val="Standard-italics"/>
              <w:spacing w:before="0" w:after="0" w:line="240" w:lineRule="auto"/>
              <w:rPr>
                <w:i w:val="0"/>
                <w:lang w:val="en-GB"/>
              </w:rPr>
            </w:pPr>
            <w:r w:rsidRPr="007E3061">
              <w:rPr>
                <w:i w:val="0"/>
                <w:lang w:val="en-GB"/>
              </w:rPr>
              <w:lastRenderedPageBreak/>
              <w:t>Study n°2012.BCD.SA</w:t>
            </w:r>
            <w:r w:rsidRPr="007E3061">
              <w:rPr>
                <w:i w:val="0"/>
                <w:lang w:val="en-GB"/>
              </w:rPr>
              <w:lastRenderedPageBreak/>
              <w:t>G13</w:t>
            </w:r>
          </w:p>
        </w:tc>
        <w:tc>
          <w:tcPr>
            <w:tcW w:w="201" w:type="pct"/>
            <w:tcBorders>
              <w:top w:val="single" w:sz="4" w:space="0" w:color="auto"/>
              <w:left w:val="single" w:sz="4" w:space="0" w:color="auto"/>
              <w:bottom w:val="single" w:sz="4" w:space="0" w:color="auto"/>
              <w:right w:val="single" w:sz="4" w:space="0" w:color="auto"/>
            </w:tcBorders>
          </w:tcPr>
          <w:p w14:paraId="417DB91B" w14:textId="77777777" w:rsidR="00A85C0C" w:rsidRPr="007E3061" w:rsidRDefault="00A85C0C" w:rsidP="007E3061">
            <w:pPr>
              <w:pStyle w:val="Standard-italics"/>
              <w:spacing w:before="0" w:after="0" w:line="240" w:lineRule="auto"/>
              <w:rPr>
                <w:i w:val="0"/>
                <w:lang w:val="en-GB"/>
              </w:rPr>
            </w:pPr>
            <w:r w:rsidRPr="007E3061">
              <w:rPr>
                <w:i w:val="0"/>
                <w:lang w:val="en-GB"/>
              </w:rPr>
              <w:lastRenderedPageBreak/>
              <w:t>1</w:t>
            </w:r>
          </w:p>
        </w:tc>
      </w:tr>
      <w:tr w:rsidR="00A85C0C" w:rsidRPr="007E3061" w14:paraId="23F3119C" w14:textId="77777777" w:rsidTr="007E3061">
        <w:tc>
          <w:tcPr>
            <w:tcW w:w="402" w:type="pct"/>
            <w:tcBorders>
              <w:top w:val="single" w:sz="4" w:space="0" w:color="auto"/>
              <w:left w:val="single" w:sz="4" w:space="0" w:color="auto"/>
              <w:bottom w:val="single" w:sz="4" w:space="0" w:color="auto"/>
              <w:right w:val="single" w:sz="4" w:space="0" w:color="auto"/>
            </w:tcBorders>
          </w:tcPr>
          <w:p w14:paraId="369DA376"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FANGA B+ SOURIS RAT</w:t>
            </w:r>
          </w:p>
          <w:p w14:paraId="5894AEC5" w14:textId="77777777" w:rsidR="00A85C0C" w:rsidRPr="007E3061" w:rsidRDefault="00A85C0C" w:rsidP="007E3061">
            <w:pPr>
              <w:spacing w:line="240" w:lineRule="auto"/>
              <w:jc w:val="both"/>
              <w:rPr>
                <w:rFonts w:ascii="Arial" w:hAnsi="Arial" w:cs="Arial"/>
                <w:sz w:val="20"/>
                <w:szCs w:val="20"/>
                <w:lang w:val="fr-FR"/>
              </w:rPr>
            </w:pPr>
            <w:r w:rsidRPr="007E3061">
              <w:rPr>
                <w:rFonts w:ascii="Arial" w:hAnsi="Arial" w:cs="Arial"/>
                <w:sz w:val="20"/>
                <w:szCs w:val="20"/>
                <w:lang w:val="fr-FR"/>
              </w:rPr>
              <w:t>0.001% brodifacoum</w:t>
            </w:r>
          </w:p>
        </w:tc>
        <w:tc>
          <w:tcPr>
            <w:tcW w:w="450" w:type="pct"/>
            <w:tcBorders>
              <w:top w:val="single" w:sz="4" w:space="0" w:color="auto"/>
              <w:left w:val="single" w:sz="4" w:space="0" w:color="auto"/>
              <w:bottom w:val="single" w:sz="4" w:space="0" w:color="auto"/>
              <w:right w:val="single" w:sz="4" w:space="0" w:color="auto"/>
            </w:tcBorders>
          </w:tcPr>
          <w:p w14:paraId="5B01B1A7"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House mice</w:t>
            </w:r>
          </w:p>
          <w:p w14:paraId="6B0937B2" w14:textId="77777777" w:rsidR="00A85C0C" w:rsidRPr="007E3061" w:rsidRDefault="00A85C0C" w:rsidP="007E3061">
            <w:pPr>
              <w:spacing w:line="240" w:lineRule="auto"/>
              <w:jc w:val="both"/>
              <w:rPr>
                <w:rFonts w:ascii="Arial" w:hAnsi="Arial" w:cs="Arial"/>
                <w:i/>
                <w:sz w:val="20"/>
                <w:szCs w:val="20"/>
                <w:lang w:val="en-GB"/>
              </w:rPr>
            </w:pPr>
            <w:r w:rsidRPr="007E3061">
              <w:rPr>
                <w:rFonts w:ascii="Arial" w:hAnsi="Arial" w:cs="Arial"/>
                <w:i/>
                <w:sz w:val="20"/>
                <w:szCs w:val="20"/>
                <w:lang w:val="en-GB"/>
              </w:rPr>
              <w:t>Mus musculus</w:t>
            </w:r>
          </w:p>
        </w:tc>
        <w:tc>
          <w:tcPr>
            <w:tcW w:w="1235" w:type="pct"/>
            <w:tcBorders>
              <w:top w:val="single" w:sz="4" w:space="0" w:color="auto"/>
              <w:left w:val="single" w:sz="4" w:space="0" w:color="auto"/>
              <w:bottom w:val="single" w:sz="4" w:space="0" w:color="auto"/>
              <w:right w:val="single" w:sz="4" w:space="0" w:color="auto"/>
            </w:tcBorders>
          </w:tcPr>
          <w:p w14:paraId="5BAA944F"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Field test in a farm (Italy)</w:t>
            </w:r>
          </w:p>
          <w:p w14:paraId="3A08833A"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 xml:space="preserve">The rodenticide was evaluated using the census baiting technique, which involved the following phases: </w:t>
            </w:r>
          </w:p>
          <w:p w14:paraId="739F0A74"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Pre-treatment census</w:t>
            </w:r>
          </w:p>
          <w:p w14:paraId="376101CC"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Pre-treatment lag phase (3 days)</w:t>
            </w:r>
          </w:p>
          <w:p w14:paraId="1F8EBA1D"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Treatment census</w:t>
            </w:r>
          </w:p>
          <w:p w14:paraId="4186BD8E"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Post-treatment lag phase (3 days)</w:t>
            </w:r>
          </w:p>
          <w:p w14:paraId="6922D450"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Post-treatment census</w:t>
            </w:r>
          </w:p>
          <w:p w14:paraId="7837F832"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During each assessment the food/bait at each station was weighed and replenished, and the consumption in grams was calculated. During the treatment census, searches were conducted for dead and dying mice around the sites.</w:t>
            </w:r>
          </w:p>
        </w:tc>
        <w:tc>
          <w:tcPr>
            <w:tcW w:w="1177" w:type="pct"/>
            <w:tcBorders>
              <w:top w:val="single" w:sz="4" w:space="0" w:color="auto"/>
              <w:left w:val="single" w:sz="4" w:space="0" w:color="auto"/>
              <w:bottom w:val="single" w:sz="4" w:space="0" w:color="auto"/>
              <w:right w:val="single" w:sz="4" w:space="0" w:color="auto"/>
            </w:tcBorders>
          </w:tcPr>
          <w:p w14:paraId="16398F07" w14:textId="77777777" w:rsidR="00A85C0C" w:rsidRPr="007E3061" w:rsidRDefault="00A85C0C" w:rsidP="007E3061">
            <w:pPr>
              <w:spacing w:line="240" w:lineRule="auto"/>
              <w:jc w:val="both"/>
              <w:rPr>
                <w:rFonts w:ascii="Arial" w:hAnsi="Arial" w:cs="Arial"/>
                <w:sz w:val="20"/>
                <w:szCs w:val="20"/>
                <w:lang w:val="en-GB"/>
              </w:rPr>
            </w:pPr>
            <w:r w:rsidRPr="007E3061">
              <w:rPr>
                <w:rFonts w:ascii="Arial" w:hAnsi="Arial" w:cs="Arial"/>
                <w:sz w:val="20"/>
                <w:szCs w:val="20"/>
                <w:lang w:val="en-GB"/>
              </w:rPr>
              <w:t>Pre-treatment census: 14 days (40 g of a mixture of maize grain and poultry/pig feed per station per day).</w:t>
            </w:r>
          </w:p>
          <w:p w14:paraId="3930B292"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p>
          <w:p w14:paraId="1C3F5944"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Treatment: 40 g of bait per day in each lockable bait station –total 10 bait stations) during16 days.</w:t>
            </w:r>
          </w:p>
          <w:p w14:paraId="45505175"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p>
          <w:p w14:paraId="3551C17B" w14:textId="77777777" w:rsidR="00A85C0C" w:rsidRPr="007E3061" w:rsidRDefault="00A85C0C" w:rsidP="007E3061">
            <w:pPr>
              <w:autoSpaceDE w:val="0"/>
              <w:autoSpaceDN w:val="0"/>
              <w:adjustRightInd w:val="0"/>
              <w:spacing w:line="240" w:lineRule="auto"/>
              <w:jc w:val="both"/>
              <w:rPr>
                <w:rFonts w:ascii="Arial" w:hAnsi="Arial" w:cs="Arial"/>
                <w:sz w:val="20"/>
                <w:szCs w:val="20"/>
                <w:lang w:val="en-GB"/>
              </w:rPr>
            </w:pPr>
            <w:r w:rsidRPr="007E3061">
              <w:rPr>
                <w:rFonts w:ascii="Arial" w:hAnsi="Arial" w:cs="Arial"/>
                <w:sz w:val="20"/>
                <w:szCs w:val="20"/>
                <w:lang w:val="en-GB"/>
              </w:rPr>
              <w:t>Post-baiting: 6 days</w:t>
            </w:r>
            <w:r w:rsidR="001D74EA" w:rsidRPr="007E3061">
              <w:rPr>
                <w:rFonts w:ascii="Arial" w:hAnsi="Arial" w:cs="Arial"/>
                <w:sz w:val="20"/>
                <w:szCs w:val="20"/>
                <w:lang w:val="en-GB"/>
              </w:rPr>
              <w:t xml:space="preserve"> </w:t>
            </w:r>
            <w:r w:rsidRPr="007E3061">
              <w:rPr>
                <w:rFonts w:ascii="Arial" w:hAnsi="Arial" w:cs="Arial"/>
                <w:sz w:val="20"/>
                <w:szCs w:val="20"/>
                <w:lang w:val="en-GB"/>
              </w:rPr>
              <w:t>(40 g of a mixture of maize grain and poultry/pig feed per station per day).</w:t>
            </w:r>
          </w:p>
        </w:tc>
        <w:tc>
          <w:tcPr>
            <w:tcW w:w="995" w:type="pct"/>
            <w:tcBorders>
              <w:top w:val="single" w:sz="4" w:space="0" w:color="auto"/>
              <w:left w:val="single" w:sz="4" w:space="0" w:color="auto"/>
              <w:bottom w:val="single" w:sz="4" w:space="0" w:color="auto"/>
              <w:right w:val="single" w:sz="4" w:space="0" w:color="auto"/>
            </w:tcBorders>
          </w:tcPr>
          <w:p w14:paraId="1C786C92" w14:textId="77777777" w:rsidR="00A85C0C" w:rsidRPr="007E3061" w:rsidRDefault="00A85C0C" w:rsidP="007E3061">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Pre-baiting average consumption = 338 g/day</w:t>
            </w:r>
            <w:r w:rsidRPr="007E3061">
              <w:rPr>
                <w:rFonts w:ascii="Arial" w:hAnsi="Arial" w:cs="Arial"/>
                <w:sz w:val="20"/>
                <w:szCs w:val="20"/>
                <w:lang w:val="en-GB"/>
              </w:rPr>
              <w:t>=&gt; 85-90 mice</w:t>
            </w:r>
          </w:p>
          <w:p w14:paraId="52E9CB32" w14:textId="77777777" w:rsidR="00A85C0C" w:rsidRPr="007E3061" w:rsidRDefault="00A85C0C" w:rsidP="007E3061">
            <w:pPr>
              <w:spacing w:line="240" w:lineRule="auto"/>
              <w:jc w:val="both"/>
              <w:rPr>
                <w:rFonts w:ascii="Arial" w:eastAsia="Times New Roman" w:hAnsi="Arial" w:cs="Arial"/>
                <w:sz w:val="20"/>
                <w:szCs w:val="20"/>
                <w:lang w:val="en-GB" w:eastAsia="de-DE"/>
              </w:rPr>
            </w:pPr>
          </w:p>
          <w:p w14:paraId="6E2512CE" w14:textId="77777777" w:rsidR="00A85C0C" w:rsidRPr="007E3061" w:rsidRDefault="00A85C0C" w:rsidP="007E3061">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Post-baiting</w:t>
            </w:r>
            <w:r w:rsidR="001D74EA" w:rsidRPr="007E3061">
              <w:rPr>
                <w:rFonts w:ascii="Arial" w:eastAsia="Times New Roman" w:hAnsi="Arial" w:cs="Arial"/>
                <w:sz w:val="20"/>
                <w:szCs w:val="20"/>
                <w:lang w:val="en-GB" w:eastAsia="de-DE"/>
              </w:rPr>
              <w:t xml:space="preserve"> </w:t>
            </w:r>
            <w:r w:rsidRPr="007E3061">
              <w:rPr>
                <w:rFonts w:ascii="Arial" w:eastAsia="Times New Roman" w:hAnsi="Arial" w:cs="Arial"/>
                <w:sz w:val="20"/>
                <w:szCs w:val="20"/>
                <w:lang w:val="en-GB" w:eastAsia="de-DE"/>
              </w:rPr>
              <w:t>average consumption = 0 g</w:t>
            </w:r>
          </w:p>
          <w:p w14:paraId="1F4F5A48" w14:textId="77777777" w:rsidR="00A85C0C" w:rsidRPr="007E3061" w:rsidRDefault="00A85C0C" w:rsidP="007E3061">
            <w:pPr>
              <w:spacing w:line="240" w:lineRule="auto"/>
              <w:jc w:val="both"/>
              <w:rPr>
                <w:rFonts w:ascii="Arial" w:eastAsia="Times New Roman" w:hAnsi="Arial" w:cs="Arial"/>
                <w:sz w:val="20"/>
                <w:szCs w:val="20"/>
                <w:lang w:val="en-GB" w:eastAsia="de-DE"/>
              </w:rPr>
            </w:pPr>
          </w:p>
          <w:p w14:paraId="42472FEF" w14:textId="77777777" w:rsidR="00A85C0C" w:rsidRPr="007E3061" w:rsidRDefault="00A85C0C" w:rsidP="007E3061">
            <w:pPr>
              <w:spacing w:line="240" w:lineRule="auto"/>
              <w:jc w:val="both"/>
              <w:rPr>
                <w:rFonts w:ascii="Arial" w:eastAsia="Times New Roman" w:hAnsi="Arial" w:cs="Arial"/>
                <w:sz w:val="20"/>
                <w:szCs w:val="20"/>
                <w:lang w:val="en-GB" w:eastAsia="de-DE"/>
              </w:rPr>
            </w:pPr>
            <w:r w:rsidRPr="007E3061">
              <w:rPr>
                <w:rFonts w:ascii="Arial" w:eastAsia="Times New Roman" w:hAnsi="Arial" w:cs="Arial"/>
                <w:sz w:val="20"/>
                <w:szCs w:val="20"/>
                <w:lang w:val="en-GB" w:eastAsia="de-DE"/>
              </w:rPr>
              <w:t>Estimated efficacy = 100 %</w:t>
            </w:r>
          </w:p>
          <w:p w14:paraId="4006AB02" w14:textId="77777777" w:rsidR="00A85C0C" w:rsidRPr="007E3061" w:rsidRDefault="00A85C0C" w:rsidP="007E3061">
            <w:pPr>
              <w:pStyle w:val="Standard-italics"/>
              <w:spacing w:before="0" w:after="0" w:line="240" w:lineRule="auto"/>
              <w:rPr>
                <w:i w:val="0"/>
                <w:lang w:val="en-GB"/>
              </w:rPr>
            </w:pPr>
          </w:p>
          <w:p w14:paraId="5ADB34A1" w14:textId="77777777" w:rsidR="00A85C0C" w:rsidRPr="007E3061" w:rsidRDefault="00A85C0C" w:rsidP="007E3061">
            <w:pPr>
              <w:pStyle w:val="Standard-italics"/>
              <w:spacing w:before="0" w:after="0" w:line="240" w:lineRule="auto"/>
              <w:rPr>
                <w:i w:val="0"/>
                <w:lang w:val="en-GB"/>
              </w:rPr>
            </w:pPr>
            <w:r w:rsidRPr="007E3061">
              <w:rPr>
                <w:i w:val="0"/>
                <w:lang w:val="en-GB"/>
              </w:rPr>
              <w:t>2 dead mice were found.</w:t>
            </w:r>
          </w:p>
        </w:tc>
        <w:tc>
          <w:tcPr>
            <w:tcW w:w="539" w:type="pct"/>
            <w:tcBorders>
              <w:top w:val="single" w:sz="4" w:space="0" w:color="auto"/>
              <w:left w:val="single" w:sz="4" w:space="0" w:color="auto"/>
              <w:bottom w:val="single" w:sz="4" w:space="0" w:color="auto"/>
              <w:right w:val="single" w:sz="4" w:space="0" w:color="auto"/>
            </w:tcBorders>
          </w:tcPr>
          <w:p w14:paraId="267EFA94" w14:textId="77777777" w:rsidR="00A85C0C" w:rsidRPr="007E3061" w:rsidRDefault="00A85C0C" w:rsidP="007E3061">
            <w:pPr>
              <w:pStyle w:val="Standard-italics"/>
              <w:spacing w:before="0" w:after="0" w:line="240" w:lineRule="auto"/>
              <w:rPr>
                <w:i w:val="0"/>
                <w:lang w:val="en-GB"/>
              </w:rPr>
            </w:pPr>
            <w:r w:rsidRPr="007E3061">
              <w:rPr>
                <w:i w:val="0"/>
                <w:lang w:val="en-GB"/>
              </w:rPr>
              <w:t>Study n°2004.BCD.SAG15</w:t>
            </w:r>
          </w:p>
        </w:tc>
        <w:tc>
          <w:tcPr>
            <w:tcW w:w="201" w:type="pct"/>
            <w:tcBorders>
              <w:top w:val="single" w:sz="4" w:space="0" w:color="auto"/>
              <w:left w:val="single" w:sz="4" w:space="0" w:color="auto"/>
              <w:bottom w:val="single" w:sz="4" w:space="0" w:color="auto"/>
              <w:right w:val="single" w:sz="4" w:space="0" w:color="auto"/>
            </w:tcBorders>
          </w:tcPr>
          <w:p w14:paraId="705FBD6E" w14:textId="77777777" w:rsidR="00A85C0C" w:rsidRPr="007E3061" w:rsidRDefault="00A85C0C" w:rsidP="007E3061">
            <w:pPr>
              <w:pStyle w:val="Standard-italics"/>
              <w:spacing w:before="0" w:after="0" w:line="240" w:lineRule="auto"/>
              <w:rPr>
                <w:i w:val="0"/>
                <w:lang w:val="en-GB"/>
              </w:rPr>
            </w:pPr>
            <w:r w:rsidRPr="007E3061">
              <w:rPr>
                <w:i w:val="0"/>
                <w:lang w:val="en-GB"/>
              </w:rPr>
              <w:t>1</w:t>
            </w:r>
          </w:p>
        </w:tc>
      </w:tr>
    </w:tbl>
    <w:p w14:paraId="3EF74FD5" w14:textId="77777777" w:rsidR="00735132" w:rsidRPr="007E3061" w:rsidRDefault="00735132" w:rsidP="007E3061">
      <w:pPr>
        <w:spacing w:line="240" w:lineRule="auto"/>
        <w:jc w:val="both"/>
        <w:rPr>
          <w:rFonts w:ascii="Arial" w:hAnsi="Arial" w:cs="Arial"/>
          <w:sz w:val="20"/>
          <w:szCs w:val="20"/>
        </w:rPr>
      </w:pPr>
    </w:p>
    <w:sectPr w:rsidR="00735132" w:rsidRPr="007E3061">
      <w:headerReference w:type="even" r:id="rId61"/>
      <w:footerReference w:type="even" r:id="rId62"/>
      <w:footerReference w:type="default" r:id="rId63"/>
      <w:headerReference w:type="first" r:id="rId64"/>
      <w:footerReference w:type="first" r:id="rId65"/>
      <w:pgSz w:w="16838" w:h="11906" w:orient="landscape"/>
      <w:pgMar w:top="1276" w:right="1417" w:bottom="993" w:left="1417"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19E35" w14:textId="77777777" w:rsidR="0028792E" w:rsidRDefault="0028792E">
      <w:pPr>
        <w:spacing w:line="240" w:lineRule="auto"/>
      </w:pPr>
      <w:r>
        <w:separator/>
      </w:r>
    </w:p>
  </w:endnote>
  <w:endnote w:type="continuationSeparator" w:id="0">
    <w:p w14:paraId="1E31B9FB" w14:textId="77777777" w:rsidR="0028792E" w:rsidRDefault="002879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AF090" w14:textId="77777777" w:rsidR="0028792E" w:rsidRDefault="0028792E"/>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5F69C" w14:textId="77777777" w:rsidR="0028792E" w:rsidRDefault="0028792E"/>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495282"/>
      <w:docPartObj>
        <w:docPartGallery w:val="Page Numbers (Bottom of Page)"/>
        <w:docPartUnique/>
      </w:docPartObj>
    </w:sdtPr>
    <w:sdtEndPr/>
    <w:sdtContent>
      <w:p w14:paraId="79F57F5A" w14:textId="5D4BB5A7" w:rsidR="0028792E" w:rsidRPr="00B56E6B" w:rsidRDefault="0028792E">
        <w:pPr>
          <w:pStyle w:val="Pieddepage"/>
          <w:jc w:val="right"/>
        </w:pPr>
        <w:r w:rsidRPr="00B56E6B">
          <w:rPr>
            <w:rFonts w:ascii="Arial" w:hAnsi="Arial" w:cs="Arial"/>
          </w:rPr>
          <w:fldChar w:fldCharType="begin"/>
        </w:r>
        <w:r w:rsidRPr="00B56E6B">
          <w:rPr>
            <w:rFonts w:ascii="Arial" w:hAnsi="Arial" w:cs="Arial"/>
          </w:rPr>
          <w:instrText xml:space="preserve"> PAGE   \* MERGEFORMAT </w:instrText>
        </w:r>
        <w:r w:rsidRPr="00B56E6B">
          <w:rPr>
            <w:rFonts w:ascii="Arial" w:hAnsi="Arial" w:cs="Arial"/>
          </w:rPr>
          <w:fldChar w:fldCharType="separate"/>
        </w:r>
        <w:r w:rsidR="003C1FEA">
          <w:rPr>
            <w:rFonts w:ascii="Arial" w:hAnsi="Arial" w:cs="Arial"/>
            <w:noProof/>
          </w:rPr>
          <w:t>31</w:t>
        </w:r>
        <w:r w:rsidRPr="00B56E6B">
          <w:rPr>
            <w:rFonts w:ascii="Arial" w:hAnsi="Arial" w:cs="Arial"/>
          </w:rPr>
          <w:fldChar w:fldCharType="end"/>
        </w:r>
      </w:p>
    </w:sdtContent>
  </w:sdt>
  <w:p w14:paraId="5A23AC09" w14:textId="77777777" w:rsidR="0028792E" w:rsidRDefault="0028792E">
    <w:pPr>
      <w:pStyle w:val="Pieddepag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C32D" w14:textId="77777777" w:rsidR="0028792E" w:rsidRDefault="0028792E"/>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085B3" w14:textId="08D27390" w:rsidR="0028792E" w:rsidRDefault="0028792E">
    <w:pPr>
      <w:pStyle w:val="Pieddepage"/>
      <w:jc w:val="right"/>
    </w:pPr>
    <w:r>
      <w:rPr>
        <w:rFonts w:cs="Arial"/>
      </w:rPr>
      <w:fldChar w:fldCharType="begin"/>
    </w:r>
    <w:r>
      <w:rPr>
        <w:rFonts w:cs="Arial"/>
      </w:rPr>
      <w:instrText xml:space="preserve"> PAGE </w:instrText>
    </w:r>
    <w:r>
      <w:rPr>
        <w:rFonts w:cs="Arial"/>
      </w:rPr>
      <w:fldChar w:fldCharType="separate"/>
    </w:r>
    <w:r w:rsidR="003C1FEA">
      <w:rPr>
        <w:rFonts w:cs="Arial"/>
        <w:noProof/>
      </w:rPr>
      <w:t>70</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3C1FEA">
      <w:rPr>
        <w:rFonts w:cs="Arial"/>
        <w:noProof/>
      </w:rPr>
      <w:t>114</w:t>
    </w:r>
    <w:r>
      <w:rPr>
        <w:rFonts w:cs="Arial"/>
      </w:rPr>
      <w:fldChar w:fldCharType="end"/>
    </w:r>
  </w:p>
  <w:p w14:paraId="6E0611CB" w14:textId="77777777" w:rsidR="0028792E" w:rsidRDefault="0028792E">
    <w:pPr>
      <w:pStyle w:val="Pieddepage"/>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4522" w14:textId="77777777" w:rsidR="0028792E" w:rsidRDefault="0028792E"/>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54D55" w14:textId="77777777" w:rsidR="0028792E" w:rsidRDefault="0028792E"/>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BE35B" w14:textId="7F05126D" w:rsidR="0028792E" w:rsidRDefault="0028792E">
    <w:pPr>
      <w:pStyle w:val="Pieddepage"/>
      <w:jc w:val="right"/>
    </w:pPr>
    <w:r>
      <w:rPr>
        <w:rFonts w:cs="Arial"/>
      </w:rPr>
      <w:fldChar w:fldCharType="begin"/>
    </w:r>
    <w:r>
      <w:rPr>
        <w:rFonts w:cs="Arial"/>
      </w:rPr>
      <w:instrText xml:space="preserve"> PAGE </w:instrText>
    </w:r>
    <w:r>
      <w:rPr>
        <w:rFonts w:cs="Arial"/>
      </w:rPr>
      <w:fldChar w:fldCharType="separate"/>
    </w:r>
    <w:r w:rsidR="003C1FEA">
      <w:rPr>
        <w:rFonts w:cs="Arial"/>
        <w:noProof/>
      </w:rPr>
      <w:t>93</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3C1FEA">
      <w:rPr>
        <w:rFonts w:cs="Arial"/>
        <w:noProof/>
      </w:rPr>
      <w:t>114</w:t>
    </w:r>
    <w:r>
      <w:rPr>
        <w:rFonts w:cs="Arial"/>
      </w:rPr>
      <w:fldChar w:fldCharType="end"/>
    </w:r>
  </w:p>
  <w:p w14:paraId="448E0368" w14:textId="77777777" w:rsidR="0028792E" w:rsidRDefault="0028792E">
    <w:pPr>
      <w:pStyle w:val="Pieddepage"/>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BD43" w14:textId="77777777" w:rsidR="0028792E" w:rsidRDefault="0028792E"/>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5F848" w14:textId="77777777" w:rsidR="0028792E" w:rsidRDefault="0028792E"/>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516F" w14:textId="321C7E6A" w:rsidR="0028792E" w:rsidRDefault="0028792E">
    <w:pPr>
      <w:pStyle w:val="Pieddepage"/>
      <w:jc w:val="right"/>
    </w:pPr>
    <w:r>
      <w:rPr>
        <w:rFonts w:cs="Arial"/>
      </w:rPr>
      <w:fldChar w:fldCharType="begin"/>
    </w:r>
    <w:r>
      <w:rPr>
        <w:rFonts w:cs="Arial"/>
      </w:rPr>
      <w:instrText xml:space="preserve"> PAGE </w:instrText>
    </w:r>
    <w:r>
      <w:rPr>
        <w:rFonts w:cs="Arial"/>
      </w:rPr>
      <w:fldChar w:fldCharType="separate"/>
    </w:r>
    <w:r w:rsidR="003C1FEA">
      <w:rPr>
        <w:rFonts w:cs="Arial"/>
        <w:noProof/>
      </w:rPr>
      <w:t>100</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3C1FEA">
      <w:rPr>
        <w:rFonts w:cs="Arial"/>
        <w:noProof/>
      </w:rPr>
      <w:t>114</w:t>
    </w:r>
    <w:r>
      <w:rPr>
        <w:rFonts w:cs="Arial"/>
      </w:rPr>
      <w:fldChar w:fldCharType="end"/>
    </w:r>
  </w:p>
  <w:p w14:paraId="6A96DD2C" w14:textId="77777777" w:rsidR="0028792E" w:rsidRDefault="002879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216E" w14:textId="298934F1" w:rsidR="0028792E" w:rsidRDefault="0028792E">
    <w:pPr>
      <w:pStyle w:val="Pieddepage"/>
      <w:jc w:val="right"/>
    </w:pPr>
    <w:r>
      <w:rPr>
        <w:rFonts w:cs="Arial"/>
      </w:rPr>
      <w:fldChar w:fldCharType="begin"/>
    </w:r>
    <w:r>
      <w:rPr>
        <w:rFonts w:cs="Arial"/>
      </w:rPr>
      <w:instrText xml:space="preserve"> PAGE </w:instrText>
    </w:r>
    <w:r>
      <w:rPr>
        <w:rFonts w:cs="Arial"/>
      </w:rPr>
      <w:fldChar w:fldCharType="separate"/>
    </w:r>
    <w:r w:rsidR="003C1FEA">
      <w:rPr>
        <w:rFonts w:cs="Arial"/>
        <w:noProof/>
      </w:rPr>
      <w:t>3</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3C1FEA">
      <w:rPr>
        <w:rFonts w:cs="Arial"/>
        <w:noProof/>
      </w:rPr>
      <w:t>114</w:t>
    </w:r>
    <w:r>
      <w:rPr>
        <w:rFonts w:cs="Arial"/>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1F4F2" w14:textId="77777777" w:rsidR="0028792E" w:rsidRDefault="0028792E"/>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31A8" w14:textId="77777777" w:rsidR="0028792E" w:rsidRDefault="0028792E"/>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3453D" w14:textId="4FE13A5A" w:rsidR="0028792E" w:rsidRDefault="0028792E">
    <w:pPr>
      <w:pStyle w:val="Pieddepage"/>
      <w:jc w:val="right"/>
    </w:pPr>
    <w:r>
      <w:rPr>
        <w:rFonts w:cs="Arial"/>
      </w:rPr>
      <w:fldChar w:fldCharType="begin"/>
    </w:r>
    <w:r>
      <w:rPr>
        <w:rFonts w:cs="Arial"/>
      </w:rPr>
      <w:instrText xml:space="preserve"> PAGE </w:instrText>
    </w:r>
    <w:r>
      <w:rPr>
        <w:rFonts w:cs="Arial"/>
      </w:rPr>
      <w:fldChar w:fldCharType="separate"/>
    </w:r>
    <w:r w:rsidR="003C1FEA">
      <w:rPr>
        <w:rFonts w:cs="Arial"/>
        <w:noProof/>
      </w:rPr>
      <w:t>104</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3C1FEA">
      <w:rPr>
        <w:rFonts w:cs="Arial"/>
        <w:noProof/>
      </w:rPr>
      <w:t>114</w:t>
    </w:r>
    <w:r>
      <w:rPr>
        <w:rFonts w:cs="Arial"/>
      </w:rPr>
      <w:fldChar w:fldCharType="end"/>
    </w:r>
  </w:p>
  <w:p w14:paraId="0F140809" w14:textId="77777777" w:rsidR="0028792E" w:rsidRDefault="0028792E">
    <w:pPr>
      <w:pStyle w:val="Pieddepage"/>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F5061" w14:textId="77777777" w:rsidR="0028792E" w:rsidRDefault="0028792E"/>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0CE6D" w14:textId="77777777" w:rsidR="0028792E" w:rsidRDefault="0028792E"/>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0539E" w14:textId="2B92BAB2" w:rsidR="0028792E" w:rsidRDefault="0028792E">
    <w:pPr>
      <w:pStyle w:val="Pieddepage"/>
      <w:jc w:val="right"/>
    </w:pPr>
    <w:r>
      <w:rPr>
        <w:rFonts w:cs="Arial"/>
      </w:rPr>
      <w:fldChar w:fldCharType="begin"/>
    </w:r>
    <w:r>
      <w:rPr>
        <w:rFonts w:cs="Arial"/>
      </w:rPr>
      <w:instrText xml:space="preserve"> PAGE </w:instrText>
    </w:r>
    <w:r>
      <w:rPr>
        <w:rFonts w:cs="Arial"/>
      </w:rPr>
      <w:fldChar w:fldCharType="separate"/>
    </w:r>
    <w:r w:rsidR="003C1FEA">
      <w:rPr>
        <w:rFonts w:cs="Arial"/>
        <w:noProof/>
      </w:rPr>
      <w:t>109</w:t>
    </w:r>
    <w:r>
      <w:rPr>
        <w:rFonts w:cs="Arial"/>
      </w:rPr>
      <w:fldChar w:fldCharType="end"/>
    </w:r>
  </w:p>
  <w:p w14:paraId="3514C8B0" w14:textId="77777777" w:rsidR="0028792E" w:rsidRDefault="0028792E">
    <w:pPr>
      <w:pStyle w:val="Pieddepage"/>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D280" w14:textId="77777777" w:rsidR="0028792E" w:rsidRDefault="0028792E"/>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E5C3" w14:textId="77777777" w:rsidR="0028792E" w:rsidRDefault="0028792E"/>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072B8" w14:textId="791122D0" w:rsidR="0028792E" w:rsidRDefault="0028792E">
    <w:pPr>
      <w:pStyle w:val="Pieddepage"/>
      <w:jc w:val="right"/>
    </w:pPr>
    <w:r>
      <w:rPr>
        <w:rFonts w:cs="Arial"/>
      </w:rPr>
      <w:fldChar w:fldCharType="begin"/>
    </w:r>
    <w:r>
      <w:rPr>
        <w:rFonts w:cs="Arial"/>
      </w:rPr>
      <w:instrText xml:space="preserve"> PAGE </w:instrText>
    </w:r>
    <w:r>
      <w:rPr>
        <w:rFonts w:cs="Arial"/>
      </w:rPr>
      <w:fldChar w:fldCharType="separate"/>
    </w:r>
    <w:r w:rsidR="003C1FEA">
      <w:rPr>
        <w:rFonts w:cs="Arial"/>
        <w:noProof/>
      </w:rPr>
      <w:t>112</w:t>
    </w:r>
    <w:r>
      <w:rPr>
        <w:rFonts w:cs="Arial"/>
      </w:rPr>
      <w:fldChar w:fldCharType="end"/>
    </w:r>
  </w:p>
  <w:p w14:paraId="019DC4DB" w14:textId="77777777" w:rsidR="0028792E" w:rsidRDefault="0028792E">
    <w:pPr>
      <w:pStyle w:val="Pieddepage"/>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1FEE5" w14:textId="77777777" w:rsidR="0028792E" w:rsidRDefault="0028792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77D6" w14:textId="77777777" w:rsidR="0028792E" w:rsidRDefault="0028792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E4FF" w14:textId="0A446C59" w:rsidR="0028792E" w:rsidRDefault="0028792E" w:rsidP="00C711FB">
    <w:pPr>
      <w:pStyle w:val="Pieddepage"/>
      <w:jc w:val="right"/>
    </w:pPr>
    <w:r w:rsidRPr="00B56E6B">
      <w:rPr>
        <w:rFonts w:cs="Arial"/>
      </w:rPr>
      <w:fldChar w:fldCharType="begin"/>
    </w:r>
    <w:r w:rsidRPr="00B56E6B">
      <w:rPr>
        <w:rFonts w:cs="Arial"/>
      </w:rPr>
      <w:instrText xml:space="preserve"> PAGE   \* MERGEFORMAT </w:instrText>
    </w:r>
    <w:r w:rsidRPr="00B56E6B">
      <w:rPr>
        <w:rFonts w:cs="Arial"/>
      </w:rPr>
      <w:fldChar w:fldCharType="separate"/>
    </w:r>
    <w:r w:rsidR="003C1FEA">
      <w:rPr>
        <w:rFonts w:cs="Arial"/>
        <w:noProof/>
      </w:rPr>
      <w:t>2</w:t>
    </w:r>
    <w:r w:rsidRPr="00B56E6B">
      <w:rPr>
        <w:rFonts w:cs="Arial"/>
      </w:rPr>
      <w:fldChar w:fldCharType="end"/>
    </w:r>
    <w:r>
      <w:rPr>
        <w:rFonts w:cs="Arial"/>
      </w:rPr>
      <w:t>/</w:t>
    </w:r>
    <w:r>
      <w:rPr>
        <w:rFonts w:cs="Arial"/>
      </w:rPr>
      <w:fldChar w:fldCharType="begin"/>
    </w:r>
    <w:r>
      <w:rPr>
        <w:rFonts w:cs="Arial"/>
      </w:rPr>
      <w:instrText xml:space="preserve"> NUMPAGES   \* MERGEFORMAT </w:instrText>
    </w:r>
    <w:r>
      <w:rPr>
        <w:rFonts w:cs="Arial"/>
      </w:rPr>
      <w:fldChar w:fldCharType="separate"/>
    </w:r>
    <w:r w:rsidR="003C1FEA">
      <w:rPr>
        <w:rFonts w:cs="Arial"/>
        <w:noProof/>
      </w:rPr>
      <w:t>114</w:t>
    </w:r>
    <w:r>
      <w:rPr>
        <w:rFonts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151B9" w14:textId="77777777" w:rsidR="0028792E" w:rsidRDefault="0028792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EBAF" w14:textId="60368577" w:rsidR="0028792E" w:rsidRDefault="0028792E">
    <w:pPr>
      <w:pStyle w:val="Pieddepage"/>
      <w:jc w:val="right"/>
    </w:pPr>
    <w:r>
      <w:rPr>
        <w:rFonts w:cs="Arial"/>
      </w:rPr>
      <w:fldChar w:fldCharType="begin"/>
    </w:r>
    <w:r>
      <w:rPr>
        <w:rFonts w:cs="Arial"/>
      </w:rPr>
      <w:instrText xml:space="preserve"> PAGE </w:instrText>
    </w:r>
    <w:r>
      <w:rPr>
        <w:rFonts w:cs="Arial"/>
      </w:rPr>
      <w:fldChar w:fldCharType="separate"/>
    </w:r>
    <w:r w:rsidR="003C1FEA">
      <w:rPr>
        <w:rFonts w:cs="Arial"/>
        <w:noProof/>
      </w:rPr>
      <w:t>26</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3C1FEA">
      <w:rPr>
        <w:rFonts w:cs="Arial"/>
        <w:noProof/>
      </w:rPr>
      <w:t>114</w:t>
    </w:r>
    <w:r>
      <w:rPr>
        <w:rFonts w:cs="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26E02" w14:textId="77777777" w:rsidR="0028792E" w:rsidRDefault="0028792E"/>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1C62" w14:textId="77777777" w:rsidR="0028792E" w:rsidRDefault="0028792E"/>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B7964" w14:textId="5B7FA78C" w:rsidR="0028792E" w:rsidRDefault="0028792E">
    <w:pPr>
      <w:pStyle w:val="Pieddepage"/>
    </w:pPr>
    <w:r>
      <w:fldChar w:fldCharType="begin"/>
    </w:r>
    <w:r>
      <w:instrText xml:space="preserve"> PAGE </w:instrText>
    </w:r>
    <w:r>
      <w:fldChar w:fldCharType="separate"/>
    </w:r>
    <w:r w:rsidR="003C1FEA">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D69E3" w14:textId="77777777" w:rsidR="0028792E" w:rsidRDefault="0028792E">
      <w:pPr>
        <w:spacing w:line="240" w:lineRule="auto"/>
      </w:pPr>
      <w:r>
        <w:separator/>
      </w:r>
    </w:p>
  </w:footnote>
  <w:footnote w:type="continuationSeparator" w:id="0">
    <w:p w14:paraId="2AC59911" w14:textId="77777777" w:rsidR="0028792E" w:rsidRDefault="0028792E">
      <w:pPr>
        <w:spacing w:line="240" w:lineRule="auto"/>
      </w:pPr>
      <w:r>
        <w:continuationSeparator/>
      </w:r>
    </w:p>
  </w:footnote>
  <w:footnote w:id="1">
    <w:p w14:paraId="4B9D0443" w14:textId="77777777" w:rsidR="0028792E" w:rsidRPr="00037733" w:rsidRDefault="0028792E" w:rsidP="00037733">
      <w:pPr>
        <w:spacing w:line="240" w:lineRule="auto"/>
        <w:rPr>
          <w:rFonts w:ascii="Arial" w:hAnsi="Arial" w:cs="Arial"/>
          <w:sz w:val="16"/>
          <w:szCs w:val="16"/>
        </w:rPr>
      </w:pPr>
      <w:r w:rsidRPr="00037733">
        <w:rPr>
          <w:rStyle w:val="Caractresdenotedebasdepage"/>
          <w:rFonts w:ascii="Arial" w:hAnsi="Arial" w:cs="Arial"/>
          <w:sz w:val="16"/>
          <w:szCs w:val="16"/>
        </w:rPr>
        <w:footnoteRef/>
      </w:r>
      <w:r w:rsidRPr="00037733">
        <w:rPr>
          <w:rFonts w:ascii="Arial" w:hAnsi="Arial" w:cs="Arial"/>
          <w:sz w:val="16"/>
          <w:szCs w:val="16"/>
        </w:rPr>
        <w:t>de Ryckel B. 2012. Physical and chemical properties and storage stability of FANGA B+ SOURIS RAT- FIRST INTERIM REPORT Analysis on the test item as received and after 14 days at 54°C ± 2°C. Centre wallon de Recherches agronomiques, Report n°22719 of 6 September 2012, GLP</w:t>
      </w:r>
    </w:p>
  </w:footnote>
  <w:footnote w:id="2">
    <w:p w14:paraId="61B95794" w14:textId="77777777" w:rsidR="0028792E" w:rsidRPr="00037733" w:rsidRDefault="0028792E" w:rsidP="00037733">
      <w:pPr>
        <w:spacing w:line="240" w:lineRule="auto"/>
        <w:rPr>
          <w:rFonts w:ascii="Arial" w:hAnsi="Arial" w:cs="Arial"/>
          <w:sz w:val="16"/>
          <w:szCs w:val="16"/>
        </w:rPr>
      </w:pPr>
      <w:r w:rsidRPr="00037733">
        <w:rPr>
          <w:rStyle w:val="Caractresdenotedebasdepage"/>
          <w:rFonts w:ascii="Arial" w:hAnsi="Arial" w:cs="Arial"/>
          <w:sz w:val="16"/>
          <w:szCs w:val="16"/>
        </w:rPr>
        <w:footnoteRef/>
      </w:r>
      <w:r w:rsidRPr="00037733">
        <w:rPr>
          <w:rFonts w:ascii="Arial" w:hAnsi="Arial" w:cs="Arial"/>
          <w:sz w:val="16"/>
          <w:szCs w:val="16"/>
        </w:rPr>
        <w:t xml:space="preserve">Forand V. 2012. </w:t>
      </w:r>
      <w:r w:rsidRPr="00037733">
        <w:rPr>
          <w:rFonts w:ascii="Arial" w:hAnsi="Arial" w:cs="Arial"/>
          <w:bCs/>
          <w:sz w:val="16"/>
          <w:szCs w:val="16"/>
          <w:lang w:val="en-US"/>
        </w:rPr>
        <w:t>Physico-chemical tests and analyses before and after an accelerated storage procedure for 14 days at 54 ± 2°C on FANGA SOURIS RAT PRO in compliance with CIPAC MT 46.3. DEFITRACES, Report n° 11-920010-033 of 15 February 2012. GLP.</w:t>
      </w:r>
      <w:r w:rsidRPr="00037733">
        <w:br w:type="page"/>
      </w:r>
    </w:p>
  </w:footnote>
  <w:footnote w:id="3">
    <w:p w14:paraId="1E61AF6B" w14:textId="77777777" w:rsidR="0028792E" w:rsidRPr="00037733" w:rsidRDefault="0028792E" w:rsidP="00037733">
      <w:pPr>
        <w:rPr>
          <w:rFonts w:ascii="Arial" w:hAnsi="Arial" w:cs="Arial"/>
          <w:sz w:val="16"/>
          <w:szCs w:val="16"/>
        </w:rPr>
      </w:pPr>
      <w:r w:rsidRPr="00037733">
        <w:rPr>
          <w:rStyle w:val="Caractresdenotedebasdepage"/>
          <w:rFonts w:ascii="Arial" w:hAnsi="Arial" w:cs="Arial"/>
          <w:sz w:val="16"/>
          <w:szCs w:val="16"/>
        </w:rPr>
        <w:footnoteRef/>
      </w:r>
      <w:r w:rsidRPr="00037733">
        <w:rPr>
          <w:rFonts w:ascii="Arial" w:hAnsi="Arial" w:cs="Arial"/>
          <w:sz w:val="16"/>
          <w:szCs w:val="16"/>
        </w:rPr>
        <w:t>de Ryckel B. 2014. Physical and chemical properties and storage stability of FANGA B+ SOURIS RAT FIRST INTERIM REPORT Analysis on the test item as received and after 14 days at 54°C ± 2°C. Centre wallon de Recherches agronomiques, Report n° 22719 of 26 September 2012, GLP</w:t>
      </w:r>
      <w:r w:rsidRPr="00037733">
        <w:br w:type="page"/>
      </w:r>
    </w:p>
  </w:footnote>
  <w:footnote w:id="4">
    <w:p w14:paraId="24936FDE" w14:textId="77777777" w:rsidR="0028792E" w:rsidRDefault="0028792E" w:rsidP="00037733">
      <w:r w:rsidRPr="00037733">
        <w:rPr>
          <w:rStyle w:val="Caractresdenotedebasdepage"/>
          <w:rFonts w:ascii="Arial" w:hAnsi="Arial" w:cs="Arial"/>
          <w:sz w:val="16"/>
          <w:szCs w:val="16"/>
        </w:rPr>
        <w:footnoteRef/>
      </w:r>
      <w:r w:rsidRPr="00037733">
        <w:rPr>
          <w:rFonts w:ascii="Arial" w:hAnsi="Arial" w:cs="Arial"/>
          <w:sz w:val="16"/>
          <w:szCs w:val="16"/>
        </w:rPr>
        <w:t>de Ryckel B. 2014. Physical and chemical properties and storage stability of FANGA B+ SOURIS RAT FINAL REPORT Analysis on the test item as received after 14 days at 54°C ± 2°C and after 16 months and 2 years at 20°C ± 2°C. Centre wallon de Recherches agronomiques, Report n° 22719 of 29 April 2014, GLP</w:t>
      </w:r>
      <w:r>
        <w:rPr>
          <w:rFonts w:ascii="Calibri" w:hAnsi="Calibri"/>
          <w:sz w:val="18"/>
          <w:szCs w:val="18"/>
        </w:rPr>
        <w:t>.</w:t>
      </w:r>
      <w:r>
        <w:br w:type="page"/>
      </w:r>
    </w:p>
  </w:footnote>
  <w:footnote w:id="5">
    <w:p w14:paraId="473762E0" w14:textId="77777777" w:rsidR="0028792E" w:rsidRPr="00037733" w:rsidRDefault="0028792E" w:rsidP="00037733">
      <w:pPr>
        <w:pStyle w:val="Notedebasdepage2"/>
        <w:spacing w:line="240" w:lineRule="auto"/>
        <w:rPr>
          <w:rFonts w:ascii="Arial" w:hAnsi="Arial" w:cs="Arial"/>
          <w:sz w:val="16"/>
          <w:szCs w:val="16"/>
        </w:rPr>
      </w:pPr>
      <w:r w:rsidRPr="00037733">
        <w:rPr>
          <w:rStyle w:val="Caractresdenotedebasdepage"/>
          <w:rFonts w:ascii="Arial" w:hAnsi="Arial" w:cs="Arial"/>
          <w:sz w:val="16"/>
          <w:szCs w:val="16"/>
        </w:rPr>
        <w:footnoteRef/>
      </w:r>
      <w:r w:rsidRPr="00037733">
        <w:rPr>
          <w:rFonts w:ascii="Arial" w:hAnsi="Arial" w:cs="Arial"/>
          <w:sz w:val="16"/>
          <w:szCs w:val="16"/>
        </w:rPr>
        <w:t>Ferron N. Sieve test and dustiness for granular products test before and after an accelerated storage procedure for 8 weeks at 40 ± 2 °C on FANGA SOURIS RAT PRO In compliance with CIPAC MT 46.3 – Handbook J (2000). DEFITRACES, Report n° 12-920010-010 of 28 September 2012, GLP</w:t>
      </w:r>
    </w:p>
  </w:footnote>
  <w:footnote w:id="6">
    <w:p w14:paraId="32D9134D" w14:textId="77777777" w:rsidR="0028792E" w:rsidRDefault="0028792E" w:rsidP="00037733">
      <w:pPr>
        <w:spacing w:line="240" w:lineRule="auto"/>
      </w:pPr>
      <w:r w:rsidRPr="00037733">
        <w:rPr>
          <w:rStyle w:val="Caractresdenotedebasdepage"/>
          <w:rFonts w:ascii="Arial" w:hAnsi="Arial" w:cs="Arial"/>
          <w:sz w:val="16"/>
          <w:szCs w:val="16"/>
        </w:rPr>
        <w:footnoteRef/>
      </w:r>
      <w:r w:rsidRPr="00037733">
        <w:rPr>
          <w:rFonts w:ascii="Arial" w:hAnsi="Arial" w:cs="Arial"/>
          <w:sz w:val="16"/>
          <w:szCs w:val="16"/>
        </w:rPr>
        <w:t>Ferron N. Sieve test and dustiness for granular products test before and after an accelerated storage procedure for 8 weeks at 40 ± 2 °C on FANGA SOURIS RAT PRO In compliance with CIPAC MT 46.3 – Handbook J (2000). DEFITRACES, Report n° 12-920010-010 of 28 September 2012, GLP.</w:t>
      </w:r>
    </w:p>
  </w:footnote>
  <w:footnote w:id="7">
    <w:p w14:paraId="4CC64857" w14:textId="77777777" w:rsidR="0028792E" w:rsidRPr="00037733" w:rsidRDefault="0028792E" w:rsidP="00037733">
      <w:pPr>
        <w:spacing w:line="240" w:lineRule="auto"/>
        <w:rPr>
          <w:rFonts w:ascii="Arial" w:hAnsi="Arial" w:cs="Arial"/>
          <w:sz w:val="16"/>
          <w:szCs w:val="16"/>
        </w:rPr>
      </w:pPr>
      <w:r w:rsidRPr="00037733">
        <w:rPr>
          <w:rStyle w:val="Caractresdenotedebasdepage"/>
          <w:rFonts w:ascii="Arial" w:hAnsi="Arial" w:cs="Arial"/>
          <w:sz w:val="16"/>
          <w:szCs w:val="16"/>
        </w:rPr>
        <w:footnoteRef/>
      </w:r>
      <w:r w:rsidRPr="00037733">
        <w:rPr>
          <w:rFonts w:ascii="Arial" w:hAnsi="Arial" w:cs="Arial"/>
          <w:sz w:val="16"/>
          <w:szCs w:val="16"/>
        </w:rPr>
        <w:t>Forand V. 2012. Physico chemical tests on FANGA SOURIS RAT PRO. DEFITRACES, Report n°11-920010-032 of  20 January 2012, GLP.</w:t>
      </w:r>
    </w:p>
  </w:footnote>
  <w:footnote w:id="8">
    <w:p w14:paraId="6DD20380" w14:textId="77777777" w:rsidR="0028792E" w:rsidRPr="00037733" w:rsidRDefault="0028792E" w:rsidP="00037733">
      <w:pPr>
        <w:spacing w:line="240" w:lineRule="auto"/>
        <w:rPr>
          <w:rFonts w:ascii="Arial" w:hAnsi="Arial" w:cs="Arial"/>
          <w:sz w:val="16"/>
          <w:szCs w:val="16"/>
        </w:rPr>
      </w:pPr>
      <w:r w:rsidRPr="00037733">
        <w:rPr>
          <w:rStyle w:val="Caractresdenotedebasdepage"/>
          <w:rFonts w:ascii="Arial" w:hAnsi="Arial" w:cs="Arial"/>
          <w:sz w:val="16"/>
          <w:szCs w:val="16"/>
        </w:rPr>
        <w:footnoteRef/>
      </w:r>
      <w:r w:rsidRPr="00037733">
        <w:rPr>
          <w:rFonts w:ascii="Arial" w:hAnsi="Arial" w:cs="Arial"/>
          <w:sz w:val="16"/>
          <w:szCs w:val="16"/>
        </w:rPr>
        <w:t xml:space="preserve"> Detrimont H, Ambrosi D. 2012.Literature survey on explosive properties, oxidising properties of the ingredients of the product FANGA RAT-DICAL TECH (in Demangel B. 2012. Physicochemical test on FANGA RADICAL-TECH. DEFITRACES, study report n° 11-920010-028 of 22 February 2012).</w:t>
      </w:r>
      <w:r w:rsidRPr="00037733">
        <w:br w:type="page"/>
      </w:r>
    </w:p>
  </w:footnote>
  <w:footnote w:id="9">
    <w:p w14:paraId="2CDD33CC" w14:textId="77777777" w:rsidR="0028792E" w:rsidRDefault="0028792E" w:rsidP="00E531C4">
      <w:pPr>
        <w:shd w:val="clear" w:color="auto" w:fill="FFFFFF"/>
        <w:jc w:val="both"/>
        <w:rPr>
          <w:lang w:val="en-US"/>
        </w:rPr>
      </w:pPr>
      <w:r>
        <w:rPr>
          <w:rStyle w:val="Appelnotedebasdep"/>
        </w:rPr>
        <w:footnoteRef/>
      </w:r>
      <w:r>
        <w:rPr>
          <w:rFonts w:ascii="Arial" w:hAnsi="Arial" w:cs="Arial"/>
          <w:sz w:val="16"/>
          <w:szCs w:val="16"/>
          <w:lang w:val="en-US"/>
        </w:rPr>
        <w:t xml:space="preserve"> Greaves J. H.; Shepherd D. S.; Gill, J. E. (1982): An investigation of difenacoum resistance in Norway rat populations in Hampshire. </w:t>
      </w:r>
      <w:r>
        <w:rPr>
          <w:rFonts w:ascii="Arial" w:hAnsi="Arial" w:cs="Arial"/>
          <w:i/>
          <w:iCs/>
          <w:sz w:val="16"/>
          <w:szCs w:val="16"/>
          <w:lang w:val="en-US"/>
        </w:rPr>
        <w:t xml:space="preserve">Annals of Applied Biology </w:t>
      </w:r>
      <w:r>
        <w:rPr>
          <w:rFonts w:ascii="Arial" w:hAnsi="Arial" w:cs="Arial"/>
          <w:bCs/>
          <w:sz w:val="16"/>
          <w:szCs w:val="16"/>
          <w:lang w:val="en-US"/>
        </w:rPr>
        <w:t>100</w:t>
      </w:r>
      <w:r>
        <w:rPr>
          <w:rFonts w:ascii="Arial" w:hAnsi="Arial" w:cs="Arial"/>
          <w:sz w:val="16"/>
          <w:szCs w:val="16"/>
          <w:lang w:val="en-US"/>
        </w:rPr>
        <w:t>, 581–587.</w:t>
      </w:r>
    </w:p>
  </w:footnote>
  <w:footnote w:id="10">
    <w:p w14:paraId="3D18DAF9" w14:textId="77777777" w:rsidR="0028792E" w:rsidRDefault="0028792E" w:rsidP="00E531C4">
      <w:pPr>
        <w:pStyle w:val="Notedebasdepage"/>
        <w:shd w:val="clear" w:color="auto" w:fill="FFFFFF"/>
        <w:jc w:val="both"/>
        <w:rPr>
          <w:lang w:val="en-US"/>
        </w:rPr>
      </w:pPr>
      <w:r>
        <w:rPr>
          <w:rStyle w:val="Appelnotedebasdep"/>
          <w:rFonts w:ascii="Calibri" w:hAnsi="Calibri"/>
        </w:rPr>
        <w:footnoteRef/>
      </w:r>
      <w:r>
        <w:rPr>
          <w:rFonts w:ascii="Arial" w:hAnsi="Arial" w:cs="Arial"/>
          <w:sz w:val="16"/>
          <w:szCs w:val="16"/>
          <w:lang w:val="en-US"/>
        </w:rPr>
        <w:t xml:space="preserve"> LUND, M. (1984): Resistance to the second generation anticoagulant rodenticides. </w:t>
      </w:r>
      <w:r>
        <w:rPr>
          <w:rFonts w:ascii="Arial" w:hAnsi="Arial" w:cs="Arial"/>
          <w:i/>
          <w:sz w:val="16"/>
          <w:szCs w:val="16"/>
          <w:lang w:val="en-US"/>
        </w:rPr>
        <w:t>In Proceedings of 11th vertebrate pest conference</w:t>
      </w:r>
      <w:r>
        <w:rPr>
          <w:rFonts w:ascii="Arial" w:hAnsi="Arial" w:cs="Arial"/>
          <w:sz w:val="16"/>
          <w:szCs w:val="16"/>
          <w:lang w:val="en-US"/>
        </w:rPr>
        <w:t>, Sacramento, Ca. March 6-8, 1984: 89-94.</w:t>
      </w:r>
    </w:p>
  </w:footnote>
  <w:footnote w:id="11">
    <w:p w14:paraId="7D954F54" w14:textId="77777777" w:rsidR="0028792E" w:rsidRDefault="0028792E" w:rsidP="00E531C4">
      <w:pPr>
        <w:pStyle w:val="Notedebasdepage"/>
        <w:shd w:val="clear" w:color="auto" w:fill="FFFFFF"/>
        <w:jc w:val="both"/>
        <w:rPr>
          <w:lang w:val="en-US"/>
        </w:rPr>
      </w:pPr>
      <w:r>
        <w:rPr>
          <w:rStyle w:val="Appelnotedebasdep"/>
          <w:rFonts w:ascii="Calibri" w:hAnsi="Calibri"/>
        </w:rPr>
        <w:footnoteRef/>
      </w:r>
      <w:r>
        <w:rPr>
          <w:rFonts w:ascii="Arial" w:hAnsi="Arial" w:cs="Arial"/>
          <w:sz w:val="16"/>
          <w:szCs w:val="16"/>
          <w:lang w:val="en-US"/>
        </w:rPr>
        <w:t xml:space="preserve"> Pelz H-J, Ha¨nisch D, Lauenstein G (1995) Resistance to anticoagulant rodenticides in Germany and future strategies to control </w:t>
      </w:r>
      <w:r>
        <w:rPr>
          <w:rFonts w:ascii="Arial" w:hAnsi="Arial" w:cs="Arial"/>
          <w:i/>
          <w:iCs/>
          <w:sz w:val="16"/>
          <w:szCs w:val="16"/>
          <w:lang w:val="en-US"/>
        </w:rPr>
        <w:t xml:space="preserve">Rattus norvegicus. </w:t>
      </w:r>
      <w:r>
        <w:rPr>
          <w:rFonts w:ascii="Arial" w:hAnsi="Arial" w:cs="Arial"/>
          <w:i/>
          <w:sz w:val="16"/>
          <w:szCs w:val="16"/>
          <w:lang w:val="en-US"/>
        </w:rPr>
        <w:t>Pestic Sci</w:t>
      </w:r>
      <w:r>
        <w:rPr>
          <w:rFonts w:ascii="Arial" w:hAnsi="Arial" w:cs="Arial"/>
          <w:sz w:val="16"/>
          <w:szCs w:val="16"/>
          <w:lang w:val="en-US"/>
        </w:rPr>
        <w:t xml:space="preserve"> 43, 61–67</w:t>
      </w:r>
    </w:p>
  </w:footnote>
  <w:footnote w:id="12">
    <w:p w14:paraId="641157A7" w14:textId="77777777" w:rsidR="0028792E" w:rsidRDefault="0028792E" w:rsidP="00E531C4">
      <w:pPr>
        <w:shd w:val="clear" w:color="auto" w:fill="FFFFFF"/>
        <w:jc w:val="both"/>
        <w:rPr>
          <w:lang w:val="en-US"/>
        </w:rPr>
      </w:pPr>
      <w:r>
        <w:rPr>
          <w:rStyle w:val="Appelnotedebasdep"/>
        </w:rPr>
        <w:footnoteRef/>
      </w:r>
      <w:r>
        <w:rPr>
          <w:rFonts w:ascii="Arial" w:hAnsi="Arial" w:cs="Arial"/>
          <w:sz w:val="16"/>
          <w:szCs w:val="16"/>
          <w:lang w:val="en-US"/>
        </w:rPr>
        <w:t xml:space="preserve"> Greaves J. H.; Cullen-Ayres P. B. (1988): Genetics of difenacoum resistance in the rat. In: J. W. Suttie (Ed.), Current advances in vitamin K research, Elsevier, N.Y., 381–388.</w:t>
      </w:r>
    </w:p>
  </w:footnote>
  <w:footnote w:id="13">
    <w:p w14:paraId="085C918A" w14:textId="77777777" w:rsidR="0028792E" w:rsidRDefault="0028792E" w:rsidP="00E531C4">
      <w:pPr>
        <w:shd w:val="clear" w:color="auto" w:fill="FFFFFF"/>
        <w:jc w:val="both"/>
      </w:pPr>
      <w:r>
        <w:rPr>
          <w:rStyle w:val="Appelnotedebasdep"/>
        </w:rPr>
        <w:footnoteRef/>
      </w:r>
      <w:r>
        <w:rPr>
          <w:rFonts w:ascii="Arial" w:hAnsi="Arial" w:cs="Arial"/>
          <w:sz w:val="16"/>
          <w:szCs w:val="16"/>
          <w:lang w:val="en-US"/>
        </w:rPr>
        <w:t xml:space="preserve"> Quy R.J., Shepherd D.S., Inglis I.R. (1992): Bait avoidance and effectiveness of anticoagulant rodenticides against warfarin- and difenacoum-resistant populations of Norway rats (Rattus norvegicus). </w:t>
      </w:r>
      <w:r>
        <w:rPr>
          <w:rFonts w:ascii="Arial" w:hAnsi="Arial" w:cs="Arial"/>
          <w:i/>
          <w:sz w:val="16"/>
          <w:szCs w:val="16"/>
          <w:lang w:val="en-US"/>
        </w:rPr>
        <w:t>Crop Protection</w:t>
      </w:r>
      <w:r>
        <w:rPr>
          <w:rFonts w:ascii="Arial" w:hAnsi="Arial" w:cs="Arial"/>
          <w:sz w:val="16"/>
          <w:szCs w:val="16"/>
          <w:lang w:val="en-US"/>
        </w:rPr>
        <w:t>, Volume 11, Issue 1, February 1992, Pages 14-20</w:t>
      </w:r>
    </w:p>
  </w:footnote>
  <w:footnote w:id="14">
    <w:p w14:paraId="4105DDA6" w14:textId="77777777" w:rsidR="0028792E" w:rsidRPr="004B7660" w:rsidRDefault="0028792E" w:rsidP="00735132">
      <w:pPr>
        <w:pStyle w:val="Notedebasdepage"/>
        <w:jc w:val="both"/>
        <w:rPr>
          <w:rFonts w:ascii="Arial" w:hAnsi="Arial" w:cs="Arial"/>
        </w:rPr>
      </w:pPr>
      <w:r w:rsidRPr="004B7660">
        <w:rPr>
          <w:rStyle w:val="Appelnotedebasdep"/>
          <w:rFonts w:ascii="Arial" w:hAnsi="Arial" w:cs="Arial"/>
          <w:sz w:val="16"/>
        </w:rPr>
        <w:footnoteRef/>
      </w:r>
      <w:r w:rsidRPr="004B7660">
        <w:rPr>
          <w:rFonts w:ascii="Arial" w:hAnsi="Arial" w:cs="Arial"/>
          <w:sz w:val="16"/>
          <w:lang w:val="en-GB"/>
        </w:rPr>
        <w:t>HEEG opinion on harmonising the number of manipulations in the assessment of rodenticides (anticoagulant), agreed at TMII2010</w:t>
      </w:r>
    </w:p>
  </w:footnote>
  <w:footnote w:id="15">
    <w:p w14:paraId="191500E6" w14:textId="77777777" w:rsidR="0028792E" w:rsidRPr="00454287" w:rsidRDefault="0028792E" w:rsidP="002B1854">
      <w:pPr>
        <w:pStyle w:val="Notedebasdepage"/>
        <w:jc w:val="both"/>
        <w:rPr>
          <w:rFonts w:ascii="Arial" w:hAnsi="Arial" w:cs="Arial"/>
          <w:sz w:val="16"/>
          <w:szCs w:val="16"/>
          <w:lang w:val="en-US"/>
        </w:rPr>
      </w:pPr>
      <w:r w:rsidRPr="00454287">
        <w:rPr>
          <w:rStyle w:val="Appelnotedebasdep"/>
          <w:rFonts w:ascii="Arial" w:hAnsi="Arial" w:cs="Arial"/>
          <w:sz w:val="16"/>
          <w:szCs w:val="16"/>
        </w:rPr>
        <w:footnoteRef/>
      </w:r>
      <w:r w:rsidRPr="00454287">
        <w:rPr>
          <w:rFonts w:ascii="Arial" w:hAnsi="Arial" w:cs="Arial"/>
          <w:sz w:val="16"/>
          <w:szCs w:val="16"/>
          <w:lang w:val="en-GB"/>
        </w:rPr>
        <w:t>Syngeta Limited and Activa / PelgarBrodifacoum and Difenacoum Task Force Combined Assessment Report according to the procedure of Directive 98/8/EC, active substance in biocidal products, brodifacoum CAS n°56073-10-0, product type 14 (rodenticides), RMS Italy, Revision: 16 december 2010</w:t>
      </w:r>
    </w:p>
  </w:footnote>
  <w:footnote w:id="16">
    <w:p w14:paraId="55D037FE" w14:textId="77777777" w:rsidR="0028792E" w:rsidRPr="00454287" w:rsidRDefault="0028792E" w:rsidP="002B1854">
      <w:pPr>
        <w:spacing w:line="240" w:lineRule="auto"/>
        <w:rPr>
          <w:rFonts w:ascii="Arial" w:hAnsi="Arial" w:cs="Arial"/>
          <w:color w:val="1F497D"/>
          <w:sz w:val="16"/>
          <w:szCs w:val="16"/>
        </w:rPr>
      </w:pPr>
      <w:r w:rsidRPr="00454287">
        <w:rPr>
          <w:rStyle w:val="Appelnotedebasdep"/>
          <w:rFonts w:ascii="Arial" w:hAnsi="Arial" w:cs="Arial"/>
          <w:sz w:val="16"/>
          <w:szCs w:val="16"/>
        </w:rPr>
        <w:footnoteRef/>
      </w:r>
      <w:r w:rsidRPr="00454287">
        <w:rPr>
          <w:rFonts w:ascii="Arial" w:hAnsi="Arial" w:cs="Arial"/>
          <w:color w:val="1F497D"/>
          <w:sz w:val="16"/>
          <w:szCs w:val="16"/>
        </w:rPr>
        <w:t xml:space="preserve">: </w:t>
      </w:r>
      <w:r w:rsidRPr="00454287">
        <w:rPr>
          <w:rFonts w:ascii="Arial" w:hAnsi="Arial" w:cs="Arial"/>
          <w:sz w:val="16"/>
          <w:szCs w:val="16"/>
        </w:rPr>
        <w:t>Guidance on the Biocidal Products Regulation, Volume IV Environment - Part B Risk Assessment (active substances), Version 1.0, April 2015</w:t>
      </w:r>
    </w:p>
    <w:p w14:paraId="3000ED35" w14:textId="77777777" w:rsidR="0028792E" w:rsidRPr="007F391E" w:rsidRDefault="0028792E" w:rsidP="002B1854">
      <w:pPr>
        <w:pStyle w:val="Notedebasdepage"/>
      </w:pPr>
    </w:p>
  </w:footnote>
  <w:footnote w:id="17">
    <w:p w14:paraId="2E98CD3E" w14:textId="77777777" w:rsidR="0028792E" w:rsidRPr="001E59B3" w:rsidRDefault="0028792E" w:rsidP="002B1854">
      <w:pPr>
        <w:pStyle w:val="Notedebasdepage"/>
        <w:jc w:val="both"/>
        <w:rPr>
          <w:rFonts w:ascii="Arial" w:hAnsi="Arial" w:cs="Arial"/>
          <w:sz w:val="16"/>
          <w:szCs w:val="16"/>
          <w:lang w:val="en-US"/>
        </w:rPr>
      </w:pPr>
      <w:r w:rsidRPr="001E59B3">
        <w:rPr>
          <w:rStyle w:val="Appelnotedebasdep"/>
          <w:rFonts w:ascii="Arial" w:hAnsi="Arial" w:cs="Arial"/>
          <w:sz w:val="16"/>
          <w:szCs w:val="16"/>
        </w:rPr>
        <w:footnoteRef/>
      </w:r>
      <w:r w:rsidRPr="00736F07">
        <w:rPr>
          <w:rFonts w:ascii="Arial" w:hAnsi="Arial" w:cs="Arial"/>
          <w:sz w:val="16"/>
          <w:szCs w:val="16"/>
          <w:lang w:val="en-GB"/>
        </w:rPr>
        <w:t>Syngeta Limited and Activa / PelgarBrodifacoum and Difenacoum Task Force</w:t>
      </w:r>
      <w:r w:rsidRPr="001E59B3">
        <w:rPr>
          <w:rFonts w:ascii="Arial" w:hAnsi="Arial" w:cs="Arial"/>
          <w:sz w:val="16"/>
          <w:szCs w:val="16"/>
          <w:lang w:val="en-GB"/>
        </w:rPr>
        <w:t xml:space="preserve"> Com</w:t>
      </w:r>
      <w:r>
        <w:rPr>
          <w:rFonts w:ascii="Arial" w:hAnsi="Arial" w:cs="Arial"/>
          <w:sz w:val="16"/>
          <w:szCs w:val="16"/>
          <w:lang w:val="en-GB"/>
        </w:rPr>
        <w:t>bined Assessment Report</w:t>
      </w:r>
      <w:r w:rsidRPr="001E59B3">
        <w:rPr>
          <w:rFonts w:ascii="Arial" w:hAnsi="Arial" w:cs="Arial"/>
          <w:sz w:val="16"/>
          <w:szCs w:val="16"/>
          <w:lang w:val="en-GB"/>
        </w:rPr>
        <w:t xml:space="preserve"> according to the procedure of Directive 98/8/EC, active substance in biocidal products, </w:t>
      </w:r>
      <w:r>
        <w:rPr>
          <w:rFonts w:ascii="Arial" w:hAnsi="Arial" w:cs="Arial"/>
          <w:sz w:val="16"/>
          <w:szCs w:val="16"/>
          <w:lang w:val="en-GB"/>
        </w:rPr>
        <w:t>brodifacoum</w:t>
      </w:r>
      <w:r w:rsidRPr="001E59B3">
        <w:rPr>
          <w:rFonts w:ascii="Arial" w:hAnsi="Arial" w:cs="Arial"/>
          <w:sz w:val="16"/>
          <w:szCs w:val="16"/>
          <w:lang w:val="en-GB"/>
        </w:rPr>
        <w:t xml:space="preserve"> CAS n°</w:t>
      </w:r>
      <w:r>
        <w:rPr>
          <w:rFonts w:ascii="Arial" w:hAnsi="Arial" w:cs="Arial"/>
          <w:sz w:val="16"/>
          <w:szCs w:val="16"/>
          <w:lang w:val="en-GB"/>
        </w:rPr>
        <w:t>56073-10-0</w:t>
      </w:r>
      <w:r w:rsidRPr="001E59B3">
        <w:rPr>
          <w:rFonts w:ascii="Arial" w:hAnsi="Arial" w:cs="Arial"/>
          <w:sz w:val="16"/>
          <w:szCs w:val="16"/>
          <w:lang w:val="en-GB"/>
        </w:rPr>
        <w:t xml:space="preserve">, product type 14 (rodenticides), RMS </w:t>
      </w:r>
      <w:r>
        <w:rPr>
          <w:rFonts w:ascii="Arial" w:hAnsi="Arial" w:cs="Arial"/>
          <w:sz w:val="16"/>
          <w:szCs w:val="16"/>
          <w:lang w:val="en-GB"/>
        </w:rPr>
        <w:t>Italy</w:t>
      </w:r>
      <w:r w:rsidRPr="001E59B3">
        <w:rPr>
          <w:rFonts w:ascii="Arial" w:hAnsi="Arial" w:cs="Arial"/>
          <w:sz w:val="16"/>
          <w:szCs w:val="16"/>
          <w:lang w:val="en-GB"/>
        </w:rPr>
        <w:t xml:space="preserve">, </w:t>
      </w:r>
      <w:r>
        <w:rPr>
          <w:rFonts w:ascii="Arial" w:hAnsi="Arial" w:cs="Arial"/>
          <w:sz w:val="16"/>
          <w:szCs w:val="16"/>
          <w:lang w:val="en-GB"/>
        </w:rPr>
        <w:t>Revision: 16 december 2010</w:t>
      </w:r>
    </w:p>
  </w:footnote>
  <w:footnote w:id="18">
    <w:p w14:paraId="370685D6" w14:textId="77777777" w:rsidR="0028792E" w:rsidRPr="00037733" w:rsidRDefault="0028792E" w:rsidP="002B1854">
      <w:pPr>
        <w:pStyle w:val="Notedebasdepage"/>
        <w:rPr>
          <w:rFonts w:ascii="Arial" w:hAnsi="Arial" w:cs="Arial"/>
          <w:sz w:val="16"/>
          <w:szCs w:val="16"/>
          <w:lang w:val="en-GB"/>
        </w:rPr>
      </w:pPr>
      <w:r w:rsidRPr="00037733">
        <w:rPr>
          <w:rStyle w:val="Appelnotedebasdep"/>
          <w:rFonts w:ascii="Arial" w:hAnsi="Arial" w:cs="Arial"/>
          <w:sz w:val="16"/>
          <w:szCs w:val="16"/>
        </w:rPr>
        <w:footnoteRef/>
      </w:r>
      <w:r w:rsidRPr="00037733">
        <w:rPr>
          <w:rFonts w:ascii="Arial" w:hAnsi="Arial" w:cs="Arial"/>
          <w:sz w:val="16"/>
          <w:szCs w:val="16"/>
          <w:lang w:val="en-GB"/>
        </w:rPr>
        <w:t>EUBEES 2 - Emission scenario document for biocides used as rodenticides (Larsen, 2003)</w:t>
      </w:r>
    </w:p>
  </w:footnote>
  <w:footnote w:id="19">
    <w:p w14:paraId="10493312" w14:textId="77777777" w:rsidR="0028792E" w:rsidRPr="00CB59C8" w:rsidRDefault="0028792E" w:rsidP="002B1854">
      <w:pPr>
        <w:pStyle w:val="Default"/>
        <w:rPr>
          <w:lang w:val="en-US"/>
        </w:rPr>
      </w:pPr>
      <w:r w:rsidRPr="00037733">
        <w:rPr>
          <w:rStyle w:val="Appelnotedebasdep"/>
          <w:rFonts w:ascii="Arial" w:hAnsi="Arial" w:cs="Arial"/>
          <w:sz w:val="16"/>
          <w:szCs w:val="16"/>
        </w:rPr>
        <w:footnoteRef/>
      </w:r>
      <w:r w:rsidRPr="00037733">
        <w:rPr>
          <w:rFonts w:ascii="Arial" w:hAnsi="Arial" w:cs="Arial"/>
          <w:color w:val="auto"/>
          <w:sz w:val="16"/>
          <w:szCs w:val="16"/>
          <w:lang w:val="en-GB" w:eastAsia="sv-SE"/>
        </w:rPr>
        <w:t>Guidance on t</w:t>
      </w:r>
      <w:r w:rsidRPr="00037733">
        <w:rPr>
          <w:rFonts w:ascii="Arial" w:hAnsi="Arial" w:cs="Arial"/>
          <w:sz w:val="16"/>
          <w:szCs w:val="16"/>
          <w:lang w:val="en-GB"/>
        </w:rPr>
        <w:t xml:space="preserve">he Biocidal Products Regulation, </w:t>
      </w:r>
      <w:r w:rsidRPr="00037733">
        <w:rPr>
          <w:rFonts w:ascii="Arial" w:hAnsi="Arial" w:cs="Arial"/>
          <w:color w:val="auto"/>
          <w:sz w:val="16"/>
          <w:szCs w:val="16"/>
          <w:lang w:val="en-GB" w:eastAsia="sv-SE"/>
        </w:rPr>
        <w:t>Volume IV Environment - Part B Risk</w:t>
      </w:r>
      <w:r w:rsidRPr="00037733">
        <w:rPr>
          <w:rFonts w:ascii="Arial" w:hAnsi="Arial" w:cs="Arial"/>
          <w:sz w:val="16"/>
          <w:szCs w:val="16"/>
          <w:lang w:val="en-GB"/>
        </w:rPr>
        <w:t xml:space="preserve"> Assessment (active substances), Version 1.0, </w:t>
      </w:r>
      <w:r w:rsidRPr="00037733">
        <w:rPr>
          <w:rFonts w:ascii="Arial" w:hAnsi="Arial" w:cs="Arial"/>
          <w:color w:val="auto"/>
          <w:sz w:val="16"/>
          <w:szCs w:val="16"/>
          <w:lang w:val="en-GB" w:eastAsia="sv-SE"/>
        </w:rPr>
        <w:t>April 2015</w:t>
      </w:r>
    </w:p>
  </w:footnote>
  <w:footnote w:id="20">
    <w:p w14:paraId="6338E239" w14:textId="77777777" w:rsidR="0028792E" w:rsidRDefault="0028792E">
      <w:pPr>
        <w:pStyle w:val="Notedebasdepage"/>
        <w:jc w:val="both"/>
      </w:pPr>
      <w:r>
        <w:rPr>
          <w:rStyle w:val="Caractresdenotedebasdepage"/>
          <w:rFonts w:ascii="Arial" w:hAnsi="Arial"/>
        </w:rPr>
        <w:footnoteRef/>
      </w:r>
      <w:r>
        <w:rPr>
          <w:rFonts w:ascii="Arial" w:hAnsi="Arial" w:cs="Arial"/>
          <w:sz w:val="16"/>
          <w:szCs w:val="16"/>
          <w:lang w:val="en-US"/>
        </w:rPr>
        <w:tab/>
        <w:t xml:space="preserve"> If the dead rodents, uneaten bait and bait fragments dragged away from the tamper-resistant bait boxes or covered bait stations are not entirely collected, primary and secondary poisoning risks remain unacceptable.</w:t>
      </w:r>
    </w:p>
  </w:footnote>
  <w:footnote w:id="21">
    <w:p w14:paraId="3D5CE680" w14:textId="77777777" w:rsidR="0028792E" w:rsidRPr="002E3E14" w:rsidRDefault="0028792E" w:rsidP="00F10A37">
      <w:pPr>
        <w:pStyle w:val="Notedebasdepage"/>
        <w:jc w:val="both"/>
        <w:rPr>
          <w:sz w:val="18"/>
          <w:lang w:val="en-GB"/>
        </w:rPr>
      </w:pPr>
      <w:r>
        <w:rPr>
          <w:rStyle w:val="Appelnotedebasdep"/>
        </w:rPr>
        <w:footnoteRef/>
      </w:r>
      <w:r w:rsidRPr="002E3E14">
        <w:rPr>
          <w:lang w:val="en-GB"/>
        </w:rPr>
        <w:t xml:space="preserve"> </w:t>
      </w:r>
      <w:r w:rsidRPr="002E3E14">
        <w:rPr>
          <w:sz w:val="18"/>
          <w:lang w:val="en-GB"/>
        </w:rPr>
        <w:t>See document CA-Nov16-Doc.4.x-Final on the concept of tamper-resistant bait stations.</w:t>
      </w:r>
    </w:p>
  </w:footnote>
  <w:footnote w:id="22">
    <w:p w14:paraId="300386C1" w14:textId="77777777" w:rsidR="0028792E" w:rsidRPr="0053371B" w:rsidRDefault="0028792E" w:rsidP="00F10A37">
      <w:pPr>
        <w:pStyle w:val="Notedebasdepage"/>
        <w:spacing w:after="120"/>
        <w:rPr>
          <w:sz w:val="18"/>
          <w:lang w:val="en-GB"/>
        </w:rPr>
      </w:pPr>
      <w:r w:rsidRPr="00D410C6">
        <w:rPr>
          <w:rStyle w:val="Appelnotedebasdep"/>
          <w:sz w:val="18"/>
          <w:szCs w:val="18"/>
        </w:rPr>
        <w:footnoteRef/>
      </w:r>
      <w:r w:rsidRPr="00D410C6">
        <w:rPr>
          <w:sz w:val="18"/>
          <w:szCs w:val="18"/>
          <w:lang w:val="en-GB"/>
        </w:rPr>
        <w:t xml:space="preserve"> See document CA-Nov16-Doc.4.x-Final on the concept of tamper-resistant bait stations.</w:t>
      </w:r>
    </w:p>
  </w:footnote>
  <w:footnote w:id="23">
    <w:p w14:paraId="1255742E" w14:textId="77777777" w:rsidR="0028792E" w:rsidRPr="002238F3" w:rsidRDefault="0028792E" w:rsidP="00F10A37">
      <w:pPr>
        <w:pStyle w:val="Notedebasdepage"/>
        <w:spacing w:after="120"/>
        <w:rPr>
          <w:lang w:val="en-GB"/>
        </w:rPr>
      </w:pPr>
      <w:r w:rsidRPr="002238F3">
        <w:rPr>
          <w:rStyle w:val="Appelnotedebasdep"/>
          <w:sz w:val="18"/>
          <w:szCs w:val="18"/>
        </w:rPr>
        <w:footnoteRef/>
      </w:r>
      <w:r w:rsidRPr="002238F3">
        <w:rPr>
          <w:sz w:val="18"/>
          <w:szCs w:val="18"/>
          <w:lang w:val="en-GB"/>
        </w:rPr>
        <w:t xml:space="preserve"> See document CA-Nov16-Doc.4.x-Final on the concept of tamper-resistant bait stations.</w:t>
      </w:r>
    </w:p>
  </w:footnote>
  <w:footnote w:id="24">
    <w:p w14:paraId="184B96C0" w14:textId="77777777" w:rsidR="0028792E" w:rsidRDefault="0028792E">
      <w:r>
        <w:rPr>
          <w:rStyle w:val="Caractresdenotedebasdepage"/>
          <w:rFonts w:ascii="Arial" w:hAnsi="Arial"/>
        </w:rPr>
        <w:footnoteRef/>
      </w:r>
      <w:r>
        <w:br w:type="page"/>
      </w:r>
    </w:p>
    <w:p w14:paraId="26E308C3" w14:textId="77777777" w:rsidR="0028792E" w:rsidRDefault="0028792E">
      <w:pPr>
        <w:pStyle w:val="Notedebasdepage"/>
        <w:pageBreakBefore/>
      </w:pPr>
      <w:r>
        <w:rPr>
          <w:rFonts w:ascii="Arial" w:hAnsi="Arial" w:cs="Arial"/>
        </w:rPr>
        <w:tab/>
        <w:t xml:space="preserve"> Data which have not been already submitted for the purpose of the Annex I inclusion.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AD03" w14:textId="77777777" w:rsidR="0028792E" w:rsidRDefault="0028792E">
    <w:pPr>
      <w:pStyle w:val="En-tte"/>
    </w:pPr>
    <w:r>
      <w:rPr>
        <w:noProof/>
        <w:lang w:val="fr-FR" w:eastAsia="fr-FR"/>
      </w:rPr>
      <w:drawing>
        <wp:inline distT="0" distB="0" distL="0" distR="0" wp14:anchorId="77A45F39" wp14:editId="77E5F2B5">
          <wp:extent cx="1972310" cy="695960"/>
          <wp:effectExtent l="0" t="0" r="889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695960"/>
                  </a:xfrm>
                  <a:prstGeom prst="rect">
                    <a:avLst/>
                  </a:prstGeom>
                  <a:solidFill>
                    <a:srgbClr val="FFFFFF"/>
                  </a:solidFill>
                  <a:ln>
                    <a:noFill/>
                  </a:ln>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C89D" w14:textId="77777777" w:rsidR="0028792E" w:rsidRDefault="0028792E"/>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AD0A" w14:textId="77777777" w:rsidR="0028792E" w:rsidRDefault="0028792E"/>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B061" w14:textId="77777777" w:rsidR="0028792E" w:rsidRDefault="0028792E"/>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3992" w14:textId="77777777" w:rsidR="0028792E" w:rsidRDefault="0028792E"/>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C9F7E" w14:textId="77777777" w:rsidR="0028792E" w:rsidRDefault="0028792E"/>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7258" w14:textId="77777777" w:rsidR="0028792E" w:rsidRDefault="0028792E"/>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BD4A2" w14:textId="77777777" w:rsidR="0028792E" w:rsidRDefault="0028792E"/>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2DC0B" w14:textId="77777777" w:rsidR="0028792E" w:rsidRDefault="0028792E"/>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70B4" w14:textId="77777777" w:rsidR="0028792E" w:rsidRDefault="0028792E"/>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672D" w14:textId="77777777" w:rsidR="0028792E" w:rsidRDefault="002879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CCE18" w14:textId="77777777" w:rsidR="0028792E" w:rsidRDefault="0028792E">
    <w:pPr>
      <w:pStyle w:val="En-tte"/>
      <w:pBdr>
        <w:bottom w:val="single" w:sz="8" w:space="1" w:color="000000"/>
      </w:pBdr>
      <w:jc w:val="right"/>
      <w:rPr>
        <w:b/>
      </w:rPr>
    </w:pPr>
    <w:r>
      <w:rPr>
        <w:rFonts w:ascii="Arial" w:hAnsi="Arial" w:cs="Arial"/>
        <w:b/>
      </w:rPr>
      <w:t>Product Assessment Report – FANGA B+ RONGEUR - Brodifacoum</w:t>
    </w:r>
  </w:p>
  <w:p w14:paraId="5A5B5080" w14:textId="77777777" w:rsidR="0028792E" w:rsidRDefault="0028792E">
    <w:pPr>
      <w:pStyle w:val="En-tte"/>
      <w:jc w:val="right"/>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03323" w14:textId="77777777" w:rsidR="0028792E" w:rsidRDefault="0028792E"/>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BDD4D" w14:textId="77777777" w:rsidR="0028792E" w:rsidRDefault="0028792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2EC9" w14:textId="77777777" w:rsidR="0028792E" w:rsidRDefault="0028792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E5210" w14:textId="77777777" w:rsidR="0028792E" w:rsidRPr="00C1782F" w:rsidRDefault="0028792E" w:rsidP="00C711FB">
    <w:pPr>
      <w:pStyle w:val="En-tte"/>
      <w:pBdr>
        <w:bottom w:val="single" w:sz="12" w:space="1" w:color="auto"/>
      </w:pBdr>
      <w:jc w:val="right"/>
      <w:rPr>
        <w:rFonts w:cs="Arial"/>
        <w:b/>
      </w:rPr>
    </w:pPr>
    <w:r>
      <w:rPr>
        <w:rFonts w:cs="Arial"/>
        <w:b/>
      </w:rPr>
      <w:t>Product Assessment Report – FANGA RAT-DICAL TECH - Brodifacoum</w:t>
    </w:r>
  </w:p>
  <w:p w14:paraId="1A0F0E73" w14:textId="77777777" w:rsidR="0028792E" w:rsidRPr="008B4668" w:rsidRDefault="0028792E" w:rsidP="00C711FB">
    <w:pPr>
      <w:pStyle w:val="En-tte"/>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338A7" w14:textId="77777777" w:rsidR="0028792E" w:rsidRDefault="0028792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5B370" w14:textId="77777777" w:rsidR="0028792E" w:rsidRDefault="0028792E">
    <w:pPr>
      <w:pStyle w:val="En-tte"/>
      <w:pBdr>
        <w:bottom w:val="single" w:sz="8" w:space="1" w:color="000000"/>
      </w:pBdr>
      <w:jc w:val="right"/>
      <w:rPr>
        <w:b/>
      </w:rPr>
    </w:pPr>
    <w:r>
      <w:rPr>
        <w:rFonts w:ascii="Arial" w:hAnsi="Arial" w:cs="Arial"/>
        <w:b/>
      </w:rPr>
      <w:t>Product Assessment Report – FANGA B+ SOURIS RAT - Brodifacoum</w:t>
    </w:r>
  </w:p>
  <w:p w14:paraId="7791BC2E" w14:textId="77777777" w:rsidR="0028792E" w:rsidRDefault="0028792E">
    <w:pPr>
      <w:pStyle w:val="En-tte"/>
      <w:jc w:val="right"/>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D0443" w14:textId="77777777" w:rsidR="0028792E" w:rsidRDefault="0028792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C0D1" w14:textId="77777777" w:rsidR="0028792E" w:rsidRDefault="0028792E"/>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B9B3" w14:textId="77777777" w:rsidR="0028792E" w:rsidRDefault="002879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64EFD06"/>
    <w:lvl w:ilvl="0">
      <w:start w:val="1"/>
      <w:numFmt w:val="decimal"/>
      <w:pStyle w:val="Titre1"/>
      <w:lvlText w:val="%1"/>
      <w:lvlJc w:val="left"/>
      <w:pPr>
        <w:tabs>
          <w:tab w:val="num" w:pos="0"/>
        </w:tabs>
        <w:ind w:left="1304" w:hanging="1304"/>
      </w:pPr>
    </w:lvl>
    <w:lvl w:ilvl="1">
      <w:start w:val="1"/>
      <w:numFmt w:val="decimal"/>
      <w:pStyle w:val="Titre2"/>
      <w:lvlText w:val="%1.%2"/>
      <w:lvlJc w:val="left"/>
      <w:pPr>
        <w:tabs>
          <w:tab w:val="num" w:pos="0"/>
        </w:tabs>
        <w:ind w:left="1304" w:hanging="1304"/>
      </w:pPr>
    </w:lvl>
    <w:lvl w:ilvl="2">
      <w:start w:val="1"/>
      <w:numFmt w:val="decimal"/>
      <w:pStyle w:val="Titre3"/>
      <w:lvlText w:val="%1.%2.%3"/>
      <w:lvlJc w:val="left"/>
      <w:pPr>
        <w:tabs>
          <w:tab w:val="num" w:pos="0"/>
        </w:tabs>
        <w:ind w:left="1304" w:hanging="1304"/>
      </w:pPr>
      <w:rPr>
        <w:rFonts w:ascii="Arial" w:hAnsi="Arial" w:cs="Symbol" w:hint="default"/>
        <w:b/>
        <w:bCs/>
        <w:sz w:val="24"/>
        <w:szCs w:val="26"/>
        <w:lang w:val="x-none" w:eastAsia="x-none" w:bidi="x-none"/>
      </w:rPr>
    </w:lvl>
    <w:lvl w:ilvl="3">
      <w:start w:val="1"/>
      <w:numFmt w:val="decimal"/>
      <w:pStyle w:val="Titre4"/>
      <w:lvlText w:val="%1.%2.%3.%4"/>
      <w:lvlJc w:val="left"/>
      <w:pPr>
        <w:tabs>
          <w:tab w:val="num" w:pos="142"/>
        </w:tabs>
        <w:ind w:left="1446" w:hanging="1304"/>
      </w:pPr>
    </w:lvl>
    <w:lvl w:ilvl="4">
      <w:start w:val="1"/>
      <w:numFmt w:val="decimal"/>
      <w:pStyle w:val="Titre5"/>
      <w:lvlText w:val="%1.%2.%3.%4.%5"/>
      <w:lvlJc w:val="left"/>
      <w:pPr>
        <w:tabs>
          <w:tab w:val="num" w:pos="0"/>
        </w:tabs>
        <w:ind w:left="3289" w:hanging="1304"/>
      </w:pPr>
    </w:lvl>
    <w:lvl w:ilvl="5">
      <w:start w:val="1"/>
      <w:numFmt w:val="decimal"/>
      <w:pStyle w:val="Titre6"/>
      <w:lvlText w:val="%1.%2.%3.%4.%5.%6"/>
      <w:lvlJc w:val="left"/>
      <w:pPr>
        <w:tabs>
          <w:tab w:val="num" w:pos="0"/>
        </w:tabs>
        <w:ind w:left="1304" w:hanging="1304"/>
      </w:pPr>
    </w:lvl>
    <w:lvl w:ilvl="6">
      <w:start w:val="1"/>
      <w:numFmt w:val="decimal"/>
      <w:pStyle w:val="Titre7"/>
      <w:lvlText w:val="%1.%2.%3.%4.%5.%6.%7"/>
      <w:lvlJc w:val="left"/>
      <w:pPr>
        <w:tabs>
          <w:tab w:val="num" w:pos="0"/>
        </w:tabs>
        <w:ind w:left="1304" w:hanging="1304"/>
      </w:pPr>
    </w:lvl>
    <w:lvl w:ilvl="7">
      <w:start w:val="1"/>
      <w:numFmt w:val="decimal"/>
      <w:pStyle w:val="Titre8"/>
      <w:lvlText w:val="%1.%2.%3.%4.%5.%6.%7.%8"/>
      <w:lvlJc w:val="left"/>
      <w:pPr>
        <w:tabs>
          <w:tab w:val="num" w:pos="0"/>
        </w:tabs>
        <w:ind w:left="1304" w:hanging="1304"/>
      </w:pPr>
    </w:lvl>
    <w:lvl w:ilvl="8">
      <w:start w:val="1"/>
      <w:numFmt w:val="decimal"/>
      <w:pStyle w:val="Titre9"/>
      <w:lvlText w:val="%1.%2.%3.%4.%5.%6.%7.%8.%9"/>
      <w:lvlJc w:val="left"/>
      <w:pPr>
        <w:tabs>
          <w:tab w:val="num" w:pos="0"/>
        </w:tabs>
        <w:ind w:left="1304" w:hanging="1304"/>
      </w:pPr>
    </w:lvl>
  </w:abstractNum>
  <w:abstractNum w:abstractNumId="1" w15:restartNumberingAfterBreak="0">
    <w:nsid w:val="00000002"/>
    <w:multiLevelType w:val="multilevel"/>
    <w:tmpl w:val="00000002"/>
    <w:name w:val="WW8Num2"/>
    <w:lvl w:ilvl="0">
      <w:start w:val="1"/>
      <w:numFmt w:val="decimal"/>
      <w:pStyle w:val="TITRE10"/>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singleLevel"/>
    <w:tmpl w:val="00000003"/>
    <w:name w:val="WW8Num3"/>
    <w:lvl w:ilvl="0">
      <w:numFmt w:val="bullet"/>
      <w:lvlText w:val="-"/>
      <w:lvlJc w:val="left"/>
      <w:pPr>
        <w:tabs>
          <w:tab w:val="num" w:pos="0"/>
        </w:tabs>
        <w:ind w:left="1429" w:hanging="360"/>
      </w:pPr>
      <w:rPr>
        <w:rFonts w:ascii="Calibri" w:hAnsi="Calibri" w:cs="Arial"/>
        <w:lang w:val="en-US"/>
      </w:rPr>
    </w:lvl>
  </w:abstractNum>
  <w:abstractNum w:abstractNumId="3" w15:restartNumberingAfterBreak="0">
    <w:nsid w:val="00000004"/>
    <w:multiLevelType w:val="singleLevel"/>
    <w:tmpl w:val="00000004"/>
    <w:name w:val="WW8Num4"/>
    <w:lvl w:ilvl="0">
      <w:numFmt w:val="bullet"/>
      <w:lvlText w:val="-"/>
      <w:lvlJc w:val="left"/>
      <w:pPr>
        <w:tabs>
          <w:tab w:val="num" w:pos="0"/>
        </w:tabs>
        <w:ind w:left="1440" w:hanging="360"/>
      </w:pPr>
      <w:rPr>
        <w:rFonts w:ascii="Times New Roman" w:hAnsi="Times New Roman"/>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Times New Roman" w:hAnsi="Times New Roman" w:cs="Symbol" w:hint="default"/>
      </w:rPr>
    </w:lvl>
  </w:abstractNum>
  <w:abstractNum w:abstractNumId="6" w15:restartNumberingAfterBreak="0">
    <w:nsid w:val="00000007"/>
    <w:multiLevelType w:val="singleLevel"/>
    <w:tmpl w:val="00000007"/>
    <w:name w:val="WW8Num7"/>
    <w:lvl w:ilvl="0">
      <w:start w:val="3"/>
      <w:numFmt w:val="bullet"/>
      <w:pStyle w:val="MyList"/>
      <w:lvlText w:val=" "/>
      <w:lvlJc w:val="left"/>
      <w:pPr>
        <w:tabs>
          <w:tab w:val="num" w:pos="0"/>
        </w:tabs>
        <w:ind w:left="360" w:hanging="360"/>
      </w:pPr>
      <w:rPr>
        <w:rFonts w:ascii="Calibri" w:hAnsi="Calibri" w:cs="Symbol" w:hint="default"/>
        <w:lang w:val="en-GB"/>
      </w:rPr>
    </w:lvl>
  </w:abstractNum>
  <w:abstractNum w:abstractNumId="7" w15:restartNumberingAfterBreak="0">
    <w:nsid w:val="00000008"/>
    <w:multiLevelType w:val="multilevel"/>
    <w:tmpl w:val="00000008"/>
    <w:name w:val="WW8Num8"/>
    <w:lvl w:ilvl="0">
      <w:start w:val="2"/>
      <w:numFmt w:val="decimal"/>
      <w:lvlText w:val="%1"/>
      <w:lvlJc w:val="left"/>
      <w:pPr>
        <w:tabs>
          <w:tab w:val="num" w:pos="660"/>
        </w:tabs>
        <w:ind w:left="660" w:hanging="660"/>
      </w:pPr>
      <w:rPr>
        <w:rFonts w:ascii="Symbol" w:hAnsi="Symbol" w:cs="Symbol" w:hint="default"/>
      </w:rPr>
    </w:lvl>
    <w:lvl w:ilvl="1">
      <w:start w:val="2"/>
      <w:numFmt w:val="decimal"/>
      <w:lvlText w:val="%1.%2"/>
      <w:lvlJc w:val="left"/>
      <w:pPr>
        <w:tabs>
          <w:tab w:val="num" w:pos="1020"/>
        </w:tabs>
        <w:ind w:left="1020" w:hanging="660"/>
      </w:pPr>
      <w:rPr>
        <w:rFonts w:ascii="Symbol" w:hAnsi="Symbol" w:cs="Symbol" w:hint="default"/>
      </w:rPr>
    </w:lvl>
    <w:lvl w:ilvl="2">
      <w:start w:val="1"/>
      <w:numFmt w:val="decimal"/>
      <w:lvlText w:val="%1.%2.%3"/>
      <w:lvlJc w:val="left"/>
      <w:pPr>
        <w:tabs>
          <w:tab w:val="num" w:pos="1440"/>
        </w:tabs>
        <w:ind w:left="1440" w:hanging="720"/>
      </w:pPr>
      <w:rPr>
        <w:rFonts w:ascii="Symbol" w:hAnsi="Symbol" w:cs="Symbol" w:hint="default"/>
      </w:rPr>
    </w:lvl>
    <w:lvl w:ilvl="3">
      <w:start w:val="1"/>
      <w:numFmt w:val="bullet"/>
      <w:lvlText w:val=""/>
      <w:lvlJc w:val="left"/>
      <w:pPr>
        <w:tabs>
          <w:tab w:val="num" w:pos="1800"/>
        </w:tabs>
        <w:ind w:left="1800" w:hanging="720"/>
      </w:pPr>
      <w:rPr>
        <w:rFonts w:ascii="Symbol" w:hAnsi="Symbol" w:cs="Symbol" w:hint="default"/>
      </w:rPr>
    </w:lvl>
    <w:lvl w:ilvl="4">
      <w:start w:val="1"/>
      <w:numFmt w:val="decimal"/>
      <w:lvlText w:val="%1.%2.%3.%4.%5"/>
      <w:lvlJc w:val="left"/>
      <w:pPr>
        <w:tabs>
          <w:tab w:val="num" w:pos="2520"/>
        </w:tabs>
        <w:ind w:left="2520" w:hanging="1080"/>
      </w:pPr>
      <w:rPr>
        <w:rFonts w:ascii="Symbol" w:hAnsi="Symbol" w:cs="Symbol" w:hint="default"/>
      </w:rPr>
    </w:lvl>
    <w:lvl w:ilvl="5">
      <w:start w:val="1"/>
      <w:numFmt w:val="decimal"/>
      <w:lvlText w:val="%1.%2.%3.%4.%5.%6"/>
      <w:lvlJc w:val="left"/>
      <w:pPr>
        <w:tabs>
          <w:tab w:val="num" w:pos="2880"/>
        </w:tabs>
        <w:ind w:left="2880" w:hanging="1080"/>
      </w:pPr>
      <w:rPr>
        <w:rFonts w:ascii="Symbol" w:hAnsi="Symbol" w:cs="Symbol" w:hint="default"/>
      </w:rPr>
    </w:lvl>
    <w:lvl w:ilvl="6">
      <w:start w:val="1"/>
      <w:numFmt w:val="decimal"/>
      <w:lvlText w:val="%1.%2.%3.%4.%5.%6.%7"/>
      <w:lvlJc w:val="left"/>
      <w:pPr>
        <w:tabs>
          <w:tab w:val="num" w:pos="3600"/>
        </w:tabs>
        <w:ind w:left="3600" w:hanging="1440"/>
      </w:pPr>
      <w:rPr>
        <w:rFonts w:ascii="Symbol" w:hAnsi="Symbol" w:cs="Symbol" w:hint="default"/>
      </w:rPr>
    </w:lvl>
    <w:lvl w:ilvl="7">
      <w:start w:val="1"/>
      <w:numFmt w:val="decimal"/>
      <w:lvlText w:val="%1.%2.%3.%4.%5.%6.%7.%8"/>
      <w:lvlJc w:val="left"/>
      <w:pPr>
        <w:tabs>
          <w:tab w:val="num" w:pos="3960"/>
        </w:tabs>
        <w:ind w:left="3960" w:hanging="1440"/>
      </w:pPr>
      <w:rPr>
        <w:rFonts w:ascii="Symbol" w:hAnsi="Symbol" w:cs="Symbol" w:hint="default"/>
      </w:rPr>
    </w:lvl>
    <w:lvl w:ilvl="8">
      <w:start w:val="1"/>
      <w:numFmt w:val="decimal"/>
      <w:lvlText w:val="%1.%2.%3.%4.%5.%6.%7.%8.%9"/>
      <w:lvlJc w:val="left"/>
      <w:pPr>
        <w:tabs>
          <w:tab w:val="num" w:pos="4680"/>
        </w:tabs>
        <w:ind w:left="4680" w:hanging="1800"/>
      </w:pPr>
      <w:rPr>
        <w:rFonts w:ascii="Symbol" w:hAnsi="Symbol" w:cs="Symbol" w:hint="default"/>
      </w:rPr>
    </w:lvl>
  </w:abstractNum>
  <w:abstractNum w:abstractNumId="8" w15:restartNumberingAfterBreak="0">
    <w:nsid w:val="00000009"/>
    <w:multiLevelType w:val="singleLevel"/>
    <w:tmpl w:val="00000009"/>
    <w:name w:val="WW8Num9"/>
    <w:lvl w:ilvl="0">
      <w:numFmt w:val="bullet"/>
      <w:lvlText w:val="-"/>
      <w:lvlJc w:val="left"/>
      <w:pPr>
        <w:tabs>
          <w:tab w:val="num" w:pos="786"/>
        </w:tabs>
        <w:ind w:left="786" w:hanging="360"/>
      </w:pPr>
      <w:rPr>
        <w:rFonts w:ascii="Calibri" w:hAnsi="Calibri"/>
        <w:lang w:val="en-US"/>
      </w:rPr>
    </w:lvl>
  </w:abstractNum>
  <w:abstractNum w:abstractNumId="9" w15:restartNumberingAfterBreak="0">
    <w:nsid w:val="0000000A"/>
    <w:multiLevelType w:val="singleLevel"/>
    <w:tmpl w:val="0000000A"/>
    <w:name w:val="WW8Num10"/>
    <w:lvl w:ilvl="0">
      <w:numFmt w:val="bullet"/>
      <w:lvlText w:val="-"/>
      <w:lvlJc w:val="left"/>
      <w:pPr>
        <w:tabs>
          <w:tab w:val="num" w:pos="0"/>
        </w:tabs>
        <w:ind w:left="1664" w:hanging="360"/>
      </w:pPr>
      <w:rPr>
        <w:rFonts w:ascii="Times New Roman" w:hAnsi="Times New Roman" w:cs="Symbol" w:hint="default"/>
        <w:lang w:val="en-US"/>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Times New Roman" w:hAnsi="Times New Roman" w:cs="Symbol"/>
        <w:sz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sz w:val="20"/>
      </w:rPr>
    </w:lvl>
  </w:abstractNum>
  <w:abstractNum w:abstractNumId="12" w15:restartNumberingAfterBreak="0">
    <w:nsid w:val="0000000D"/>
    <w:multiLevelType w:val="singleLevel"/>
    <w:tmpl w:val="0000000D"/>
    <w:name w:val="WW8Num13"/>
    <w:lvl w:ilvl="0">
      <w:numFmt w:val="bullet"/>
      <w:lvlText w:val="-"/>
      <w:lvlJc w:val="left"/>
      <w:pPr>
        <w:tabs>
          <w:tab w:val="num" w:pos="0"/>
        </w:tabs>
        <w:ind w:left="1429" w:hanging="360"/>
      </w:pPr>
      <w:rPr>
        <w:rFonts w:ascii="Calibri" w:hAnsi="Calibri" w:cs="Symbol"/>
        <w:sz w:val="20"/>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720" w:hanging="360"/>
      </w:pPr>
      <w:rPr>
        <w:rFonts w:ascii="Times New Roman" w:hAnsi="Times New Roman" w:cs="Calibri" w:hint="default"/>
        <w:szCs w:val="22"/>
        <w:lang w:val="en-US"/>
      </w:rPr>
    </w:lvl>
  </w:abstractNum>
  <w:abstractNum w:abstractNumId="14" w15:restartNumberingAfterBreak="0">
    <w:nsid w:val="0000000F"/>
    <w:multiLevelType w:val="singleLevel"/>
    <w:tmpl w:val="0000000F"/>
    <w:name w:val="WW8Num16"/>
    <w:lvl w:ilvl="0">
      <w:numFmt w:val="bullet"/>
      <w:lvlText w:val="-"/>
      <w:lvlJc w:val="left"/>
      <w:pPr>
        <w:tabs>
          <w:tab w:val="num" w:pos="0"/>
        </w:tabs>
        <w:ind w:left="720" w:hanging="360"/>
      </w:pPr>
      <w:rPr>
        <w:rFonts w:ascii="Calibri" w:hAnsi="Calibri" w:cs="Times New Roman" w:hint="default"/>
        <w:szCs w:val="22"/>
        <w:lang w:val="en-GB"/>
      </w:rPr>
    </w:lvl>
  </w:abstractNum>
  <w:abstractNum w:abstractNumId="15" w15:restartNumberingAfterBreak="0">
    <w:nsid w:val="00000010"/>
    <w:multiLevelType w:val="singleLevel"/>
    <w:tmpl w:val="00000010"/>
    <w:name w:val="WW8Num17"/>
    <w:lvl w:ilvl="0">
      <w:start w:val="1"/>
      <w:numFmt w:val="bullet"/>
      <w:lvlText w:val="-"/>
      <w:lvlJc w:val="left"/>
      <w:pPr>
        <w:tabs>
          <w:tab w:val="num" w:pos="0"/>
        </w:tabs>
        <w:ind w:left="720" w:hanging="360"/>
      </w:pPr>
      <w:rPr>
        <w:rFonts w:ascii="Calibri" w:hAnsi="Calibri" w:cs="Symbol" w:hint="default"/>
        <w:sz w:val="22"/>
        <w:szCs w:val="22"/>
      </w:rPr>
    </w:lvl>
  </w:abstractNum>
  <w:abstractNum w:abstractNumId="16"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Times New Roman" w:hint="default"/>
      </w:rPr>
    </w:lvl>
  </w:abstractNum>
  <w:abstractNum w:abstractNumId="17" w15:restartNumberingAfterBreak="0">
    <w:nsid w:val="00000012"/>
    <w:multiLevelType w:val="singleLevel"/>
    <w:tmpl w:val="00000012"/>
    <w:name w:val="WW8Num20"/>
    <w:lvl w:ilvl="0">
      <w:start w:val="1"/>
      <w:numFmt w:val="bullet"/>
      <w:pStyle w:val="Punkt-Liste"/>
      <w:lvlText w:val=""/>
      <w:lvlJc w:val="left"/>
      <w:pPr>
        <w:tabs>
          <w:tab w:val="num" w:pos="0"/>
        </w:tabs>
        <w:ind w:left="2012" w:hanging="283"/>
      </w:pPr>
      <w:rPr>
        <w:rFonts w:ascii="Symbol" w:hAnsi="Symbol" w:cs="Calibri" w:hint="default"/>
      </w:rPr>
    </w:lvl>
  </w:abstractNum>
  <w:abstractNum w:abstractNumId="18" w15:restartNumberingAfterBreak="0">
    <w:nsid w:val="00000013"/>
    <w:multiLevelType w:val="multilevel"/>
    <w:tmpl w:val="00000013"/>
    <w:name w:val="WW8Num21"/>
    <w:lvl w:ilvl="0">
      <w:start w:val="1"/>
      <w:numFmt w:val="bullet"/>
      <w:lvlText w:val=""/>
      <w:lvlJc w:val="left"/>
      <w:pPr>
        <w:tabs>
          <w:tab w:val="num" w:pos="0"/>
        </w:tabs>
        <w:ind w:left="720" w:hanging="360"/>
      </w:pPr>
      <w:rPr>
        <w:rFonts w:ascii="Symbol" w:hAnsi="Symbol" w:cs="Arial" w:hint="default"/>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hint="default"/>
        <w:lang w:val="en-GB"/>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hint="default"/>
        <w:lang w:val="en-GB"/>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4"/>
    <w:multiLevelType w:val="multilevel"/>
    <w:tmpl w:val="00000014"/>
    <w:name w:val="WW8Num22"/>
    <w:lvl w:ilvl="0">
      <w:start w:val="1"/>
      <w:numFmt w:val="bullet"/>
      <w:lvlText w:val=""/>
      <w:lvlJc w:val="left"/>
      <w:pPr>
        <w:tabs>
          <w:tab w:val="num" w:pos="0"/>
        </w:tabs>
        <w:ind w:left="1429" w:hanging="360"/>
      </w:pPr>
      <w:rPr>
        <w:rFonts w:ascii="Symbol" w:hAnsi="Symbol" w:cs="Calibri" w:hint="default"/>
        <w:szCs w:val="22"/>
        <w:lang w:val="en-US"/>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Calibri" w:hint="default"/>
        <w:szCs w:val="22"/>
        <w:lang w:val="en-US"/>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Calibri" w:hint="default"/>
        <w:szCs w:val="22"/>
        <w:lang w:val="en-US"/>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hint="default"/>
      </w:rPr>
    </w:lvl>
  </w:abstractNum>
  <w:abstractNum w:abstractNumId="20" w15:restartNumberingAfterBreak="0">
    <w:nsid w:val="00000015"/>
    <w:multiLevelType w:val="multilevel"/>
    <w:tmpl w:val="00000015"/>
    <w:name w:val="WW8Num23"/>
    <w:lvl w:ilvl="0">
      <w:start w:val="2"/>
      <w:numFmt w:val="decimal"/>
      <w:lvlText w:val="%1"/>
      <w:lvlJc w:val="left"/>
      <w:pPr>
        <w:tabs>
          <w:tab w:val="num" w:pos="660"/>
        </w:tabs>
        <w:ind w:left="660" w:hanging="660"/>
      </w:pPr>
      <w:rPr>
        <w:rFonts w:ascii="Times New Roman" w:eastAsia="Times New Roman" w:hAnsi="Times New Roman" w:cs="Times New Roman" w:hint="default"/>
        <w:color w:val="auto"/>
        <w:sz w:val="22"/>
        <w:szCs w:val="22"/>
        <w:lang w:val="en-GB"/>
      </w:rPr>
    </w:lvl>
    <w:lvl w:ilvl="1">
      <w:start w:val="2"/>
      <w:numFmt w:val="decimal"/>
      <w:lvlText w:val="%1.%2"/>
      <w:lvlJc w:val="left"/>
      <w:pPr>
        <w:tabs>
          <w:tab w:val="num" w:pos="1020"/>
        </w:tabs>
        <w:ind w:left="1020" w:hanging="660"/>
      </w:pPr>
      <w:rPr>
        <w:rFonts w:ascii="Courier New" w:hAnsi="Courier New" w:cs="Courier New" w:hint="default"/>
      </w:rPr>
    </w:lvl>
    <w:lvl w:ilvl="2">
      <w:start w:val="1"/>
      <w:numFmt w:val="decimal"/>
      <w:lvlText w:val="%1.%2.%3"/>
      <w:lvlJc w:val="left"/>
      <w:pPr>
        <w:tabs>
          <w:tab w:val="num" w:pos="1440"/>
        </w:tabs>
        <w:ind w:left="1440" w:hanging="720"/>
      </w:pPr>
      <w:rPr>
        <w:rFonts w:ascii="Wingdings" w:hAnsi="Wingdings" w:cs="Wingdings" w:hint="default"/>
      </w:rPr>
    </w:lvl>
    <w:lvl w:ilvl="3">
      <w:start w:val="1"/>
      <w:numFmt w:val="bullet"/>
      <w:lvlText w:val=""/>
      <w:lvlJc w:val="left"/>
      <w:pPr>
        <w:tabs>
          <w:tab w:val="num" w:pos="1800"/>
        </w:tabs>
        <w:ind w:left="1800" w:hanging="720"/>
      </w:pPr>
      <w:rPr>
        <w:rFonts w:ascii="Symbol" w:hAnsi="Symbol" w:cs="Symbol" w:hint="default"/>
      </w:r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1" w15:restartNumberingAfterBreak="0">
    <w:nsid w:val="00000016"/>
    <w:multiLevelType w:val="multilevel"/>
    <w:tmpl w:val="00000016"/>
    <w:name w:val="WW8Num24"/>
    <w:lvl w:ilvl="0">
      <w:start w:val="1"/>
      <w:numFmt w:val="bullet"/>
      <w:lvlText w:val="-"/>
      <w:lvlJc w:val="left"/>
      <w:pPr>
        <w:tabs>
          <w:tab w:val="num" w:pos="0"/>
        </w:tabs>
        <w:ind w:left="1664" w:hanging="360"/>
      </w:pPr>
      <w:rPr>
        <w:rFonts w:ascii="Times New Roman" w:hAnsi="Times New Roman" w:cs="Times New Roman" w:hint="default"/>
        <w:sz w:val="20"/>
        <w:szCs w:val="20"/>
        <w:lang w:val="en-GB"/>
      </w:rPr>
    </w:lvl>
    <w:lvl w:ilvl="1">
      <w:start w:val="1"/>
      <w:numFmt w:val="bullet"/>
      <w:lvlText w:val="o"/>
      <w:lvlJc w:val="left"/>
      <w:pPr>
        <w:tabs>
          <w:tab w:val="num" w:pos="0"/>
        </w:tabs>
        <w:ind w:left="2384" w:hanging="360"/>
      </w:pPr>
      <w:rPr>
        <w:rFonts w:ascii="Courier New" w:hAnsi="Courier New" w:cs="Courier New"/>
      </w:rPr>
    </w:lvl>
    <w:lvl w:ilvl="2">
      <w:start w:val="1"/>
      <w:numFmt w:val="bullet"/>
      <w:lvlText w:val=""/>
      <w:lvlJc w:val="left"/>
      <w:pPr>
        <w:tabs>
          <w:tab w:val="num" w:pos="0"/>
        </w:tabs>
        <w:ind w:left="3104" w:hanging="360"/>
      </w:pPr>
      <w:rPr>
        <w:rFonts w:ascii="Wingdings" w:hAnsi="Wingdings" w:cs="Symbol"/>
        <w:b/>
        <w:bCs/>
        <w:sz w:val="24"/>
        <w:szCs w:val="26"/>
        <w:lang w:val="x-none" w:eastAsia="x-none" w:bidi="x-none"/>
      </w:rPr>
    </w:lvl>
    <w:lvl w:ilvl="3">
      <w:start w:val="1"/>
      <w:numFmt w:val="bullet"/>
      <w:lvlText w:val=""/>
      <w:lvlJc w:val="left"/>
      <w:pPr>
        <w:tabs>
          <w:tab w:val="num" w:pos="0"/>
        </w:tabs>
        <w:ind w:left="3824" w:hanging="360"/>
      </w:pPr>
      <w:rPr>
        <w:rFonts w:ascii="Symbol" w:hAnsi="Symbol" w:cs="Symbol"/>
      </w:rPr>
    </w:lvl>
    <w:lvl w:ilvl="4">
      <w:start w:val="1"/>
      <w:numFmt w:val="bullet"/>
      <w:lvlText w:val="o"/>
      <w:lvlJc w:val="left"/>
      <w:pPr>
        <w:tabs>
          <w:tab w:val="num" w:pos="0"/>
        </w:tabs>
        <w:ind w:left="4544" w:hanging="360"/>
      </w:pPr>
      <w:rPr>
        <w:rFonts w:ascii="Courier New" w:hAnsi="Courier New" w:cs="Courier New"/>
      </w:rPr>
    </w:lvl>
    <w:lvl w:ilvl="5">
      <w:start w:val="1"/>
      <w:numFmt w:val="bullet"/>
      <w:lvlText w:val=""/>
      <w:lvlJc w:val="left"/>
      <w:pPr>
        <w:tabs>
          <w:tab w:val="num" w:pos="0"/>
        </w:tabs>
        <w:ind w:left="5264" w:hanging="360"/>
      </w:pPr>
      <w:rPr>
        <w:rFonts w:ascii="Wingdings" w:hAnsi="Wingdings" w:cs="Symbol"/>
        <w:b/>
        <w:bCs/>
        <w:sz w:val="24"/>
        <w:szCs w:val="26"/>
        <w:lang w:val="x-none" w:eastAsia="x-none" w:bidi="x-none"/>
      </w:rPr>
    </w:lvl>
    <w:lvl w:ilvl="6">
      <w:start w:val="1"/>
      <w:numFmt w:val="bullet"/>
      <w:lvlText w:val=""/>
      <w:lvlJc w:val="left"/>
      <w:pPr>
        <w:tabs>
          <w:tab w:val="num" w:pos="0"/>
        </w:tabs>
        <w:ind w:left="5984" w:hanging="360"/>
      </w:pPr>
      <w:rPr>
        <w:rFonts w:ascii="Symbol" w:hAnsi="Symbol" w:cs="Symbol"/>
      </w:rPr>
    </w:lvl>
    <w:lvl w:ilvl="7">
      <w:start w:val="1"/>
      <w:numFmt w:val="bullet"/>
      <w:lvlText w:val="o"/>
      <w:lvlJc w:val="left"/>
      <w:pPr>
        <w:tabs>
          <w:tab w:val="num" w:pos="0"/>
        </w:tabs>
        <w:ind w:left="6704" w:hanging="360"/>
      </w:pPr>
      <w:rPr>
        <w:rFonts w:ascii="Courier New" w:hAnsi="Courier New" w:cs="Courier New"/>
      </w:rPr>
    </w:lvl>
    <w:lvl w:ilvl="8">
      <w:start w:val="1"/>
      <w:numFmt w:val="bullet"/>
      <w:lvlText w:val=""/>
      <w:lvlJc w:val="left"/>
      <w:pPr>
        <w:tabs>
          <w:tab w:val="num" w:pos="0"/>
        </w:tabs>
        <w:ind w:left="7424" w:hanging="360"/>
      </w:pPr>
      <w:rPr>
        <w:rFonts w:ascii="Wingdings" w:hAnsi="Wingdings" w:cs="Symbol"/>
        <w:b/>
        <w:bCs/>
        <w:sz w:val="24"/>
        <w:szCs w:val="26"/>
        <w:lang w:val="x-none" w:eastAsia="x-none" w:bidi="x-none"/>
      </w:rPr>
    </w:lvl>
  </w:abstractNum>
  <w:abstractNum w:abstractNumId="22" w15:restartNumberingAfterBreak="0">
    <w:nsid w:val="00000017"/>
    <w:multiLevelType w:val="multilevel"/>
    <w:tmpl w:val="00000017"/>
    <w:name w:val="WW8Num25"/>
    <w:lvl w:ilvl="0">
      <w:start w:val="19"/>
      <w:numFmt w:val="bullet"/>
      <w:lvlText w:val="-"/>
      <w:lvlJc w:val="left"/>
      <w:pPr>
        <w:tabs>
          <w:tab w:val="num" w:pos="0"/>
        </w:tabs>
        <w:ind w:left="720" w:hanging="360"/>
      </w:pPr>
      <w:rPr>
        <w:rFonts w:ascii="Arial" w:hAnsi="Arial"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00000018"/>
    <w:multiLevelType w:val="multilevel"/>
    <w:tmpl w:val="00000018"/>
    <w:name w:val="WW8Num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00000019"/>
    <w:multiLevelType w:val="multilevel"/>
    <w:tmpl w:val="00000019"/>
    <w:name w:val="WW8Num27"/>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0000001A"/>
    <w:multiLevelType w:val="multilevel"/>
    <w:tmpl w:val="0000001A"/>
    <w:name w:val="WW8Num28"/>
    <w:lvl w:ilvl="0">
      <w:start w:val="1"/>
      <w:numFmt w:val="bullet"/>
      <w:lvlText w:val="-"/>
      <w:lvlJc w:val="left"/>
      <w:pPr>
        <w:tabs>
          <w:tab w:val="num" w:pos="0"/>
        </w:tabs>
        <w:ind w:left="1080" w:hanging="360"/>
      </w:pPr>
      <w:rPr>
        <w:rFonts w:ascii="Arial" w:hAnsi="Arial"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6" w15:restartNumberingAfterBreak="0">
    <w:nsid w:val="0000001B"/>
    <w:multiLevelType w:val="multilevel"/>
    <w:tmpl w:val="0000001B"/>
    <w:name w:val="WW8Num29"/>
    <w:lvl w:ilvl="0">
      <w:start w:val="1"/>
      <w:numFmt w:val="decimal"/>
      <w:lvlText w:val="%1"/>
      <w:lvlJc w:val="left"/>
      <w:pPr>
        <w:tabs>
          <w:tab w:val="num" w:pos="0"/>
        </w:tabs>
        <w:ind w:left="1304" w:hanging="1304"/>
      </w:pPr>
      <w:rPr>
        <w:rFonts w:ascii="Times New Roman" w:hAnsi="Times New Roman" w:cs="Times New Roman" w:hint="default"/>
      </w:rPr>
    </w:lvl>
    <w:lvl w:ilvl="1">
      <w:start w:val="1"/>
      <w:numFmt w:val="decimal"/>
      <w:lvlText w:val="%1.%2"/>
      <w:lvlJc w:val="left"/>
      <w:pPr>
        <w:tabs>
          <w:tab w:val="num" w:pos="0"/>
        </w:tabs>
        <w:ind w:left="1304" w:hanging="1304"/>
      </w:pPr>
      <w:rPr>
        <w:rFonts w:ascii="Times New Roman" w:hAnsi="Times New Roman" w:cs="Times New Roman" w:hint="default"/>
      </w:rPr>
    </w:lvl>
    <w:lvl w:ilvl="2">
      <w:start w:val="1"/>
      <w:numFmt w:val="decimal"/>
      <w:lvlText w:val="%1.%2.%3"/>
      <w:lvlJc w:val="left"/>
      <w:pPr>
        <w:tabs>
          <w:tab w:val="num" w:pos="0"/>
        </w:tabs>
        <w:ind w:left="1588" w:hanging="1304"/>
      </w:pPr>
      <w:rPr>
        <w:rFonts w:ascii="Wingdings" w:hAnsi="Wingdings" w:cs="Wingdings" w:hint="default"/>
      </w:rPr>
    </w:lvl>
    <w:lvl w:ilvl="3">
      <w:start w:val="1"/>
      <w:numFmt w:val="decimal"/>
      <w:lvlText w:val="%1.%2.%3.%4"/>
      <w:lvlJc w:val="left"/>
      <w:pPr>
        <w:tabs>
          <w:tab w:val="num" w:pos="0"/>
        </w:tabs>
        <w:ind w:left="2439" w:hanging="1304"/>
      </w:pPr>
      <w:rPr>
        <w:rFonts w:ascii="Times New Roman" w:hAnsi="Times New Roman" w:cs="Times New Roman" w:hint="default"/>
      </w:rPr>
    </w:lvl>
    <w:lvl w:ilvl="4">
      <w:start w:val="1"/>
      <w:numFmt w:val="decimal"/>
      <w:lvlText w:val="%1.%2.%3.%4.%5"/>
      <w:lvlJc w:val="left"/>
      <w:pPr>
        <w:tabs>
          <w:tab w:val="num" w:pos="0"/>
        </w:tabs>
        <w:ind w:left="1872" w:hanging="1304"/>
      </w:pPr>
      <w:rPr>
        <w:rFonts w:cs="Courier New"/>
      </w:rPr>
    </w:lvl>
    <w:lvl w:ilvl="5">
      <w:start w:val="1"/>
      <w:numFmt w:val="decimal"/>
      <w:lvlText w:val="%1.%2.%3.%4.%5.%6"/>
      <w:lvlJc w:val="left"/>
      <w:pPr>
        <w:tabs>
          <w:tab w:val="num" w:pos="0"/>
        </w:tabs>
        <w:ind w:left="1304" w:hanging="1304"/>
      </w:pPr>
      <w:rPr>
        <w:rFonts w:ascii="Times New Roman" w:hAnsi="Times New Roman" w:cs="Times New Roman" w:hint="default"/>
      </w:rPr>
    </w:lvl>
    <w:lvl w:ilvl="6">
      <w:start w:val="1"/>
      <w:numFmt w:val="decimal"/>
      <w:lvlText w:val="%1.%2.%3.%4.%5.%6.%7"/>
      <w:lvlJc w:val="left"/>
      <w:pPr>
        <w:tabs>
          <w:tab w:val="num" w:pos="0"/>
        </w:tabs>
        <w:ind w:left="1304" w:hanging="1304"/>
      </w:pPr>
      <w:rPr>
        <w:rFonts w:ascii="Times New Roman" w:hAnsi="Times New Roman" w:cs="Times New Roman" w:hint="default"/>
      </w:rPr>
    </w:lvl>
    <w:lvl w:ilvl="7">
      <w:start w:val="1"/>
      <w:numFmt w:val="decimal"/>
      <w:lvlText w:val="%1.%2.%3.%4.%5.%6.%7.%8"/>
      <w:lvlJc w:val="left"/>
      <w:pPr>
        <w:tabs>
          <w:tab w:val="num" w:pos="0"/>
        </w:tabs>
        <w:ind w:left="1304" w:hanging="1304"/>
      </w:pPr>
      <w:rPr>
        <w:rFonts w:ascii="Times New Roman" w:hAnsi="Times New Roman" w:cs="Times New Roman" w:hint="default"/>
      </w:rPr>
    </w:lvl>
    <w:lvl w:ilvl="8">
      <w:start w:val="1"/>
      <w:numFmt w:val="decimal"/>
      <w:lvlText w:val="%1.%2.%3.%4.%5.%6.%7.%8.%9"/>
      <w:lvlJc w:val="left"/>
      <w:pPr>
        <w:tabs>
          <w:tab w:val="num" w:pos="0"/>
        </w:tabs>
        <w:ind w:left="1304" w:hanging="1304"/>
      </w:pPr>
      <w:rPr>
        <w:rFonts w:ascii="Times New Roman" w:hAnsi="Times New Roman" w:cs="Times New Roman" w:hint="default"/>
      </w:rPr>
    </w:lvl>
  </w:abstractNum>
  <w:abstractNum w:abstractNumId="27" w15:restartNumberingAfterBreak="0">
    <w:nsid w:val="0000001C"/>
    <w:multiLevelType w:val="multilevel"/>
    <w:tmpl w:val="0000001C"/>
    <w:name w:val="WWNum14"/>
    <w:lvl w:ilvl="0">
      <w:start w:val="1"/>
      <w:numFmt w:val="bullet"/>
      <w:lvlText w:val="-"/>
      <w:lvlJc w:val="left"/>
      <w:pPr>
        <w:tabs>
          <w:tab w:val="num" w:pos="786"/>
        </w:tabs>
        <w:ind w:left="786" w:hanging="360"/>
      </w:pPr>
      <w:rPr>
        <w:rFonts w:ascii="Calibri" w:hAnsi="Calibri" w:cs="Times New Roman"/>
        <w:sz w:val="24"/>
        <w:szCs w:val="24"/>
      </w:rPr>
    </w:lvl>
    <w:lvl w:ilvl="1">
      <w:start w:val="1"/>
      <w:numFmt w:val="bullet"/>
      <w:lvlText w:val="-"/>
      <w:lvlJc w:val="left"/>
      <w:pPr>
        <w:tabs>
          <w:tab w:val="num" w:pos="1440"/>
        </w:tabs>
        <w:ind w:left="1440" w:hanging="360"/>
      </w:pPr>
      <w:rPr>
        <w:rFonts w:ascii="Calibri" w:hAnsi="Calibri" w:cs="Times New Roman"/>
        <w:sz w:val="24"/>
        <w:szCs w:val="24"/>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multilevel"/>
    <w:tmpl w:val="0000001D"/>
    <w:name w:val="WWNum7"/>
    <w:lvl w:ilvl="0">
      <w:start w:val="1"/>
      <w:numFmt w:val="decimal"/>
      <w:lvlText w:val="%1"/>
      <w:lvlJc w:val="left"/>
      <w:pPr>
        <w:tabs>
          <w:tab w:val="num" w:pos="0"/>
        </w:tabs>
        <w:ind w:left="1304" w:hanging="1304"/>
      </w:pPr>
      <w:rPr>
        <w:rFonts w:cs="Times New Roman"/>
      </w:rPr>
    </w:lvl>
    <w:lvl w:ilvl="1">
      <w:start w:val="4"/>
      <w:numFmt w:val="decimal"/>
      <w:lvlText w:val="%1.%2"/>
      <w:lvlJc w:val="left"/>
      <w:pPr>
        <w:tabs>
          <w:tab w:val="num" w:pos="0"/>
        </w:tabs>
        <w:ind w:left="1304" w:hanging="1304"/>
      </w:pPr>
      <w:rPr>
        <w:rFonts w:cs="Times New Roman"/>
      </w:rPr>
    </w:lvl>
    <w:lvl w:ilvl="2">
      <w:start w:val="1"/>
      <w:numFmt w:val="decimal"/>
      <w:lvlText w:val="%1.%2.%3"/>
      <w:lvlJc w:val="left"/>
      <w:pPr>
        <w:tabs>
          <w:tab w:val="num" w:pos="0"/>
        </w:tabs>
        <w:ind w:left="1304" w:hanging="1304"/>
      </w:pPr>
      <w:rPr>
        <w:rFonts w:cs="Times New Roman"/>
      </w:rPr>
    </w:lvl>
    <w:lvl w:ilvl="3">
      <w:start w:val="1"/>
      <w:numFmt w:val="decimal"/>
      <w:lvlText w:val="%1.%2.%3.%4"/>
      <w:lvlJc w:val="left"/>
      <w:pPr>
        <w:tabs>
          <w:tab w:val="num" w:pos="0"/>
        </w:tabs>
        <w:ind w:left="1304" w:hanging="1304"/>
      </w:pPr>
      <w:rPr>
        <w:rFonts w:cs="Times New Roman"/>
      </w:rPr>
    </w:lvl>
    <w:lvl w:ilvl="4">
      <w:start w:val="1"/>
      <w:numFmt w:val="decimal"/>
      <w:lvlText w:val="%1.%2.%3.%4.%5"/>
      <w:lvlJc w:val="left"/>
      <w:pPr>
        <w:tabs>
          <w:tab w:val="num" w:pos="0"/>
        </w:tabs>
        <w:ind w:left="1730" w:hanging="1304"/>
      </w:pPr>
      <w:rPr>
        <w:rFonts w:cs="Times New Roman"/>
      </w:rPr>
    </w:lvl>
    <w:lvl w:ilvl="5">
      <w:start w:val="1"/>
      <w:numFmt w:val="decimal"/>
      <w:lvlText w:val="%1.%2.%3.%4.%5.%6"/>
      <w:lvlJc w:val="left"/>
      <w:pPr>
        <w:tabs>
          <w:tab w:val="num" w:pos="0"/>
        </w:tabs>
        <w:ind w:left="1304" w:hanging="1304"/>
      </w:pPr>
      <w:rPr>
        <w:rFonts w:cs="Times New Roman"/>
      </w:rPr>
    </w:lvl>
    <w:lvl w:ilvl="6">
      <w:start w:val="1"/>
      <w:numFmt w:val="decimal"/>
      <w:lvlText w:val="%1.%2.%3.%4.%5.%6.%7"/>
      <w:lvlJc w:val="left"/>
      <w:pPr>
        <w:tabs>
          <w:tab w:val="num" w:pos="0"/>
        </w:tabs>
        <w:ind w:left="1304" w:hanging="1304"/>
      </w:pPr>
      <w:rPr>
        <w:rFonts w:cs="Times New Roman"/>
      </w:rPr>
    </w:lvl>
    <w:lvl w:ilvl="7">
      <w:start w:val="1"/>
      <w:numFmt w:val="decimal"/>
      <w:lvlText w:val="%1.%2.%3.%4.%5.%6.%7.%8"/>
      <w:lvlJc w:val="left"/>
      <w:pPr>
        <w:tabs>
          <w:tab w:val="num" w:pos="0"/>
        </w:tabs>
        <w:ind w:left="1304" w:hanging="1304"/>
      </w:pPr>
      <w:rPr>
        <w:rFonts w:cs="Times New Roman"/>
      </w:rPr>
    </w:lvl>
    <w:lvl w:ilvl="8">
      <w:start w:val="1"/>
      <w:numFmt w:val="decimal"/>
      <w:lvlText w:val="%1.%2.%3.%4.%5.%6.%7.%8.%9"/>
      <w:lvlJc w:val="left"/>
      <w:pPr>
        <w:tabs>
          <w:tab w:val="num" w:pos="0"/>
        </w:tabs>
        <w:ind w:left="1304" w:hanging="1304"/>
      </w:pPr>
      <w:rPr>
        <w:rFonts w:cs="Times New Roman"/>
      </w:rPr>
    </w:lvl>
  </w:abstractNum>
  <w:abstractNum w:abstractNumId="29" w15:restartNumberingAfterBreak="0">
    <w:nsid w:val="0000001E"/>
    <w:multiLevelType w:val="multilevel"/>
    <w:tmpl w:val="0000001E"/>
    <w:name w:val="WWNum23"/>
    <w:lvl w:ilvl="0">
      <w:start w:val="3"/>
      <w:numFmt w:val="bullet"/>
      <w:lvlText w:val=" "/>
      <w:lvlJc w:val="left"/>
      <w:pPr>
        <w:tabs>
          <w:tab w:val="num" w:pos="0"/>
        </w:tabs>
        <w:ind w:left="0" w:hanging="357"/>
      </w:pPr>
      <w:rPr>
        <w:rFonts w:ascii="Calibri" w:hAnsi="Calibri"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51B1190"/>
    <w:multiLevelType w:val="hybridMultilevel"/>
    <w:tmpl w:val="F5A68FB4"/>
    <w:lvl w:ilvl="0" w:tplc="F2EE1F54">
      <w:numFmt w:val="bullet"/>
      <w:lvlText w:val="-"/>
      <w:lvlJc w:val="left"/>
      <w:pPr>
        <w:ind w:left="1440" w:hanging="360"/>
      </w:pPr>
      <w:rPr>
        <w:rFonts w:ascii="Times New Roman" w:eastAsia="Times New Roman" w:hAnsi="Times New Roman" w:cs="Times New Roman" w:hint="default"/>
      </w:rPr>
    </w:lvl>
    <w:lvl w:ilvl="1" w:tplc="5ED6B36E">
      <w:start w:val="1"/>
      <w:numFmt w:val="bullet"/>
      <w:lvlText w:val="o"/>
      <w:lvlJc w:val="left"/>
      <w:pPr>
        <w:ind w:left="2160" w:hanging="360"/>
      </w:pPr>
      <w:rPr>
        <w:rFonts w:ascii="Courier New" w:hAnsi="Courier New" w:cs="Courier New" w:hint="default"/>
      </w:rPr>
    </w:lvl>
    <w:lvl w:ilvl="2" w:tplc="28AEE74C">
      <w:start w:val="1"/>
      <w:numFmt w:val="bullet"/>
      <w:lvlText w:val=""/>
      <w:lvlJc w:val="left"/>
      <w:pPr>
        <w:ind w:left="2880" w:hanging="360"/>
      </w:pPr>
      <w:rPr>
        <w:rFonts w:ascii="Wingdings" w:hAnsi="Wingdings" w:hint="default"/>
      </w:rPr>
    </w:lvl>
    <w:lvl w:ilvl="3" w:tplc="FD6480DC">
      <w:start w:val="1"/>
      <w:numFmt w:val="bullet"/>
      <w:lvlText w:val=""/>
      <w:lvlJc w:val="left"/>
      <w:pPr>
        <w:ind w:left="3600" w:hanging="360"/>
      </w:pPr>
      <w:rPr>
        <w:rFonts w:ascii="Symbol" w:hAnsi="Symbol" w:hint="default"/>
      </w:rPr>
    </w:lvl>
    <w:lvl w:ilvl="4" w:tplc="180604B8" w:tentative="1">
      <w:start w:val="1"/>
      <w:numFmt w:val="bullet"/>
      <w:lvlText w:val="o"/>
      <w:lvlJc w:val="left"/>
      <w:pPr>
        <w:ind w:left="4320" w:hanging="360"/>
      </w:pPr>
      <w:rPr>
        <w:rFonts w:ascii="Courier New" w:hAnsi="Courier New" w:cs="Courier New" w:hint="default"/>
      </w:rPr>
    </w:lvl>
    <w:lvl w:ilvl="5" w:tplc="7414BF22" w:tentative="1">
      <w:start w:val="1"/>
      <w:numFmt w:val="bullet"/>
      <w:lvlText w:val=""/>
      <w:lvlJc w:val="left"/>
      <w:pPr>
        <w:ind w:left="5040" w:hanging="360"/>
      </w:pPr>
      <w:rPr>
        <w:rFonts w:ascii="Wingdings" w:hAnsi="Wingdings" w:hint="default"/>
      </w:rPr>
    </w:lvl>
    <w:lvl w:ilvl="6" w:tplc="0F6623F8" w:tentative="1">
      <w:start w:val="1"/>
      <w:numFmt w:val="bullet"/>
      <w:lvlText w:val=""/>
      <w:lvlJc w:val="left"/>
      <w:pPr>
        <w:ind w:left="5760" w:hanging="360"/>
      </w:pPr>
      <w:rPr>
        <w:rFonts w:ascii="Symbol" w:hAnsi="Symbol" w:hint="default"/>
      </w:rPr>
    </w:lvl>
    <w:lvl w:ilvl="7" w:tplc="65B8ABD4" w:tentative="1">
      <w:start w:val="1"/>
      <w:numFmt w:val="bullet"/>
      <w:lvlText w:val="o"/>
      <w:lvlJc w:val="left"/>
      <w:pPr>
        <w:ind w:left="6480" w:hanging="360"/>
      </w:pPr>
      <w:rPr>
        <w:rFonts w:ascii="Courier New" w:hAnsi="Courier New" w:cs="Courier New" w:hint="default"/>
      </w:rPr>
    </w:lvl>
    <w:lvl w:ilvl="8" w:tplc="5E2415C2" w:tentative="1">
      <w:start w:val="1"/>
      <w:numFmt w:val="bullet"/>
      <w:lvlText w:val=""/>
      <w:lvlJc w:val="left"/>
      <w:pPr>
        <w:ind w:left="7200" w:hanging="360"/>
      </w:pPr>
      <w:rPr>
        <w:rFonts w:ascii="Wingdings" w:hAnsi="Wingdings" w:hint="default"/>
      </w:rPr>
    </w:lvl>
  </w:abstractNum>
  <w:abstractNum w:abstractNumId="31" w15:restartNumberingAfterBreak="0">
    <w:nsid w:val="0640042B"/>
    <w:multiLevelType w:val="hybridMultilevel"/>
    <w:tmpl w:val="1D769F2A"/>
    <w:lvl w:ilvl="0" w:tplc="E894365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0E1F5F08"/>
    <w:multiLevelType w:val="hybridMultilevel"/>
    <w:tmpl w:val="1F08E5AC"/>
    <w:lvl w:ilvl="0" w:tplc="040C001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D950F00"/>
    <w:multiLevelType w:val="hybridMultilevel"/>
    <w:tmpl w:val="578C1984"/>
    <w:lvl w:ilvl="0" w:tplc="3FD087A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0F16BF0"/>
    <w:multiLevelType w:val="multilevel"/>
    <w:tmpl w:val="FD9CD784"/>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248E0E52"/>
    <w:multiLevelType w:val="hybridMultilevel"/>
    <w:tmpl w:val="1F6AAB80"/>
    <w:lvl w:ilvl="0" w:tplc="35E88508">
      <w:numFmt w:val="bullet"/>
      <w:lvlText w:val="-"/>
      <w:lvlJc w:val="left"/>
      <w:pPr>
        <w:tabs>
          <w:tab w:val="num" w:pos="786"/>
        </w:tabs>
        <w:ind w:left="786" w:hanging="360"/>
      </w:pPr>
      <w:rPr>
        <w:rFonts w:ascii="Calibri" w:eastAsia="Times New Roman" w:hAnsi="Calibri" w:hint="default"/>
      </w:rPr>
    </w:lvl>
    <w:lvl w:ilvl="1" w:tplc="040C0003">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DEF6997"/>
    <w:multiLevelType w:val="hybridMultilevel"/>
    <w:tmpl w:val="EE14383A"/>
    <w:lvl w:ilvl="0" w:tplc="040C000B">
      <w:start w:val="1"/>
      <w:numFmt w:val="bullet"/>
      <w:lvlText w:val=""/>
      <w:lvlJc w:val="left"/>
      <w:pPr>
        <w:ind w:left="1440" w:hanging="360"/>
      </w:pPr>
      <w:rPr>
        <w:rFonts w:ascii="Wingdings" w:hAnsi="Wingdings" w:hint="default"/>
      </w:rPr>
    </w:lvl>
    <w:lvl w:ilvl="1" w:tplc="19F2BFF2">
      <w:start w:val="1"/>
      <w:numFmt w:val="bullet"/>
      <w:lvlText w:val="o"/>
      <w:lvlJc w:val="left"/>
      <w:pPr>
        <w:ind w:left="2160" w:hanging="360"/>
      </w:pPr>
      <w:rPr>
        <w:rFonts w:ascii="Courier New" w:hAnsi="Courier New" w:cs="Courier New" w:hint="default"/>
      </w:rPr>
    </w:lvl>
    <w:lvl w:ilvl="2" w:tplc="34564948">
      <w:start w:val="1"/>
      <w:numFmt w:val="bullet"/>
      <w:lvlText w:val=""/>
      <w:lvlJc w:val="left"/>
      <w:pPr>
        <w:ind w:left="2880" w:hanging="360"/>
      </w:pPr>
      <w:rPr>
        <w:rFonts w:ascii="Wingdings" w:hAnsi="Wingdings" w:hint="default"/>
      </w:rPr>
    </w:lvl>
    <w:lvl w:ilvl="3" w:tplc="9E909970" w:tentative="1">
      <w:start w:val="1"/>
      <w:numFmt w:val="bullet"/>
      <w:lvlText w:val=""/>
      <w:lvlJc w:val="left"/>
      <w:pPr>
        <w:ind w:left="3600" w:hanging="360"/>
      </w:pPr>
      <w:rPr>
        <w:rFonts w:ascii="Symbol" w:hAnsi="Symbol" w:hint="default"/>
      </w:rPr>
    </w:lvl>
    <w:lvl w:ilvl="4" w:tplc="FD60EFDE" w:tentative="1">
      <w:start w:val="1"/>
      <w:numFmt w:val="bullet"/>
      <w:lvlText w:val="o"/>
      <w:lvlJc w:val="left"/>
      <w:pPr>
        <w:ind w:left="4320" w:hanging="360"/>
      </w:pPr>
      <w:rPr>
        <w:rFonts w:ascii="Courier New" w:hAnsi="Courier New" w:cs="Courier New" w:hint="default"/>
      </w:rPr>
    </w:lvl>
    <w:lvl w:ilvl="5" w:tplc="CF521A52" w:tentative="1">
      <w:start w:val="1"/>
      <w:numFmt w:val="bullet"/>
      <w:lvlText w:val=""/>
      <w:lvlJc w:val="left"/>
      <w:pPr>
        <w:ind w:left="5040" w:hanging="360"/>
      </w:pPr>
      <w:rPr>
        <w:rFonts w:ascii="Wingdings" w:hAnsi="Wingdings" w:hint="default"/>
      </w:rPr>
    </w:lvl>
    <w:lvl w:ilvl="6" w:tplc="24122574" w:tentative="1">
      <w:start w:val="1"/>
      <w:numFmt w:val="bullet"/>
      <w:lvlText w:val=""/>
      <w:lvlJc w:val="left"/>
      <w:pPr>
        <w:ind w:left="5760" w:hanging="360"/>
      </w:pPr>
      <w:rPr>
        <w:rFonts w:ascii="Symbol" w:hAnsi="Symbol" w:hint="default"/>
      </w:rPr>
    </w:lvl>
    <w:lvl w:ilvl="7" w:tplc="42EA8B34" w:tentative="1">
      <w:start w:val="1"/>
      <w:numFmt w:val="bullet"/>
      <w:lvlText w:val="o"/>
      <w:lvlJc w:val="left"/>
      <w:pPr>
        <w:ind w:left="6480" w:hanging="360"/>
      </w:pPr>
      <w:rPr>
        <w:rFonts w:ascii="Courier New" w:hAnsi="Courier New" w:cs="Courier New" w:hint="default"/>
      </w:rPr>
    </w:lvl>
    <w:lvl w:ilvl="8" w:tplc="F4DE9CDE" w:tentative="1">
      <w:start w:val="1"/>
      <w:numFmt w:val="bullet"/>
      <w:lvlText w:val=""/>
      <w:lvlJc w:val="left"/>
      <w:pPr>
        <w:ind w:left="7200" w:hanging="360"/>
      </w:pPr>
      <w:rPr>
        <w:rFonts w:ascii="Wingdings" w:hAnsi="Wingdings" w:hint="default"/>
      </w:rPr>
    </w:lvl>
  </w:abstractNum>
  <w:abstractNum w:abstractNumId="37" w15:restartNumberingAfterBreak="0">
    <w:nsid w:val="305D1F31"/>
    <w:multiLevelType w:val="hybridMultilevel"/>
    <w:tmpl w:val="DC94C112"/>
    <w:lvl w:ilvl="0" w:tplc="35E88508">
      <w:numFmt w:val="bullet"/>
      <w:lvlText w:val="-"/>
      <w:lvlJc w:val="left"/>
      <w:pPr>
        <w:ind w:left="1664" w:hanging="360"/>
      </w:pPr>
      <w:rPr>
        <w:rFonts w:ascii="Times New Roman" w:eastAsia="Times New Roman" w:hAnsi="Times New Roman" w:cs="Times New Roman" w:hint="default"/>
      </w:rPr>
    </w:lvl>
    <w:lvl w:ilvl="1" w:tplc="35E88508" w:tentative="1">
      <w:start w:val="1"/>
      <w:numFmt w:val="bullet"/>
      <w:lvlText w:val="o"/>
      <w:lvlJc w:val="left"/>
      <w:pPr>
        <w:ind w:left="2384" w:hanging="360"/>
      </w:pPr>
      <w:rPr>
        <w:rFonts w:ascii="Courier New" w:hAnsi="Courier New" w:cs="Courier New" w:hint="default"/>
      </w:rPr>
    </w:lvl>
    <w:lvl w:ilvl="2" w:tplc="040C0005" w:tentative="1">
      <w:start w:val="1"/>
      <w:numFmt w:val="bullet"/>
      <w:lvlText w:val=""/>
      <w:lvlJc w:val="left"/>
      <w:pPr>
        <w:ind w:left="3104" w:hanging="360"/>
      </w:pPr>
      <w:rPr>
        <w:rFonts w:ascii="Wingdings" w:hAnsi="Wingdings" w:hint="default"/>
      </w:rPr>
    </w:lvl>
    <w:lvl w:ilvl="3" w:tplc="040C0001" w:tentative="1">
      <w:start w:val="1"/>
      <w:numFmt w:val="bullet"/>
      <w:lvlText w:val=""/>
      <w:lvlJc w:val="left"/>
      <w:pPr>
        <w:ind w:left="3824" w:hanging="360"/>
      </w:pPr>
      <w:rPr>
        <w:rFonts w:ascii="Symbol" w:hAnsi="Symbol" w:hint="default"/>
      </w:rPr>
    </w:lvl>
    <w:lvl w:ilvl="4" w:tplc="040C0003" w:tentative="1">
      <w:start w:val="1"/>
      <w:numFmt w:val="bullet"/>
      <w:lvlText w:val="o"/>
      <w:lvlJc w:val="left"/>
      <w:pPr>
        <w:ind w:left="4544" w:hanging="360"/>
      </w:pPr>
      <w:rPr>
        <w:rFonts w:ascii="Courier New" w:hAnsi="Courier New" w:cs="Courier New" w:hint="default"/>
      </w:rPr>
    </w:lvl>
    <w:lvl w:ilvl="5" w:tplc="040C0005" w:tentative="1">
      <w:start w:val="1"/>
      <w:numFmt w:val="bullet"/>
      <w:lvlText w:val=""/>
      <w:lvlJc w:val="left"/>
      <w:pPr>
        <w:ind w:left="5264" w:hanging="360"/>
      </w:pPr>
      <w:rPr>
        <w:rFonts w:ascii="Wingdings" w:hAnsi="Wingdings" w:hint="default"/>
      </w:rPr>
    </w:lvl>
    <w:lvl w:ilvl="6" w:tplc="040C0001" w:tentative="1">
      <w:start w:val="1"/>
      <w:numFmt w:val="bullet"/>
      <w:lvlText w:val=""/>
      <w:lvlJc w:val="left"/>
      <w:pPr>
        <w:ind w:left="5984" w:hanging="360"/>
      </w:pPr>
      <w:rPr>
        <w:rFonts w:ascii="Symbol" w:hAnsi="Symbol" w:hint="default"/>
      </w:rPr>
    </w:lvl>
    <w:lvl w:ilvl="7" w:tplc="040C0003" w:tentative="1">
      <w:start w:val="1"/>
      <w:numFmt w:val="bullet"/>
      <w:lvlText w:val="o"/>
      <w:lvlJc w:val="left"/>
      <w:pPr>
        <w:ind w:left="6704" w:hanging="360"/>
      </w:pPr>
      <w:rPr>
        <w:rFonts w:ascii="Courier New" w:hAnsi="Courier New" w:cs="Courier New" w:hint="default"/>
      </w:rPr>
    </w:lvl>
    <w:lvl w:ilvl="8" w:tplc="040C0005" w:tentative="1">
      <w:start w:val="1"/>
      <w:numFmt w:val="bullet"/>
      <w:lvlText w:val=""/>
      <w:lvlJc w:val="left"/>
      <w:pPr>
        <w:ind w:left="7424" w:hanging="360"/>
      </w:pPr>
      <w:rPr>
        <w:rFonts w:ascii="Wingdings" w:hAnsi="Wingdings" w:hint="default"/>
      </w:rPr>
    </w:lvl>
  </w:abstractNum>
  <w:abstractNum w:abstractNumId="38" w15:restartNumberingAfterBreak="0">
    <w:nsid w:val="30FD052C"/>
    <w:multiLevelType w:val="multilevel"/>
    <w:tmpl w:val="975C4A78"/>
    <w:lvl w:ilvl="0">
      <w:start w:val="1"/>
      <w:numFmt w:val="decimal"/>
      <w:lvlText w:val="%1"/>
      <w:lvlJc w:val="left"/>
      <w:pPr>
        <w:ind w:left="1304" w:hanging="1304"/>
      </w:pPr>
      <w:rPr>
        <w:rFonts w:cs="Times New Roman" w:hint="default"/>
      </w:rPr>
    </w:lvl>
    <w:lvl w:ilvl="1">
      <w:start w:val="5"/>
      <w:numFmt w:val="decimal"/>
      <w:lvlText w:val="%1.%2"/>
      <w:lvlJc w:val="left"/>
      <w:pPr>
        <w:ind w:left="1304" w:hanging="1304"/>
      </w:pPr>
      <w:rPr>
        <w:rFonts w:cs="Times New Roman" w:hint="default"/>
      </w:rPr>
    </w:lvl>
    <w:lvl w:ilvl="2">
      <w:start w:val="1"/>
      <w:numFmt w:val="decimal"/>
      <w:lvlText w:val="%1.%2.%3"/>
      <w:lvlJc w:val="left"/>
      <w:pPr>
        <w:ind w:left="1304" w:hanging="1304"/>
      </w:pPr>
      <w:rPr>
        <w:rFonts w:cs="Times New Roman" w:hint="default"/>
      </w:rPr>
    </w:lvl>
    <w:lvl w:ilvl="3">
      <w:start w:val="1"/>
      <w:numFmt w:val="decimal"/>
      <w:lvlText w:val="%1.%2.%3.%4"/>
      <w:lvlJc w:val="left"/>
      <w:pPr>
        <w:ind w:left="1304" w:hanging="1304"/>
      </w:pPr>
      <w:rPr>
        <w:rFonts w:cs="Times New Roman" w:hint="default"/>
      </w:rPr>
    </w:lvl>
    <w:lvl w:ilvl="4">
      <w:start w:val="1"/>
      <w:numFmt w:val="decimal"/>
      <w:lvlText w:val="%1.%2.%3.%4.%5"/>
      <w:lvlJc w:val="left"/>
      <w:pPr>
        <w:ind w:left="1730" w:hanging="1304"/>
      </w:pPr>
      <w:rPr>
        <w:rFonts w:cs="Times New Roman" w:hint="default"/>
      </w:rPr>
    </w:lvl>
    <w:lvl w:ilvl="5">
      <w:start w:val="1"/>
      <w:numFmt w:val="decimal"/>
      <w:lvlText w:val="%1.%2.%3.%4.%5.%6"/>
      <w:lvlJc w:val="left"/>
      <w:pPr>
        <w:ind w:left="1304" w:hanging="1304"/>
      </w:pPr>
      <w:rPr>
        <w:rFonts w:cs="Times New Roman" w:hint="default"/>
      </w:rPr>
    </w:lvl>
    <w:lvl w:ilvl="6">
      <w:start w:val="1"/>
      <w:numFmt w:val="decimal"/>
      <w:lvlText w:val="%1.%2.%3.%4.%5.%6.%7"/>
      <w:lvlJc w:val="left"/>
      <w:pPr>
        <w:ind w:left="1304" w:hanging="1304"/>
      </w:pPr>
      <w:rPr>
        <w:rFonts w:cs="Times New Roman" w:hint="default"/>
      </w:rPr>
    </w:lvl>
    <w:lvl w:ilvl="7">
      <w:start w:val="1"/>
      <w:numFmt w:val="decimal"/>
      <w:lvlText w:val="%1.%2.%3.%4.%5.%6.%7.%8"/>
      <w:lvlJc w:val="left"/>
      <w:pPr>
        <w:ind w:left="1304" w:hanging="1304"/>
      </w:pPr>
      <w:rPr>
        <w:rFonts w:cs="Times New Roman" w:hint="default"/>
      </w:rPr>
    </w:lvl>
    <w:lvl w:ilvl="8">
      <w:start w:val="1"/>
      <w:numFmt w:val="decimal"/>
      <w:lvlText w:val="%1.%2.%3.%4.%5.%6.%7.%8.%9"/>
      <w:lvlJc w:val="left"/>
      <w:pPr>
        <w:ind w:left="1304" w:hanging="1304"/>
      </w:pPr>
      <w:rPr>
        <w:rFonts w:cs="Times New Roman" w:hint="default"/>
      </w:rPr>
    </w:lvl>
  </w:abstractNum>
  <w:abstractNum w:abstractNumId="39" w15:restartNumberingAfterBreak="0">
    <w:nsid w:val="322621B8"/>
    <w:multiLevelType w:val="hybridMultilevel"/>
    <w:tmpl w:val="85A44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027522F"/>
    <w:multiLevelType w:val="hybridMultilevel"/>
    <w:tmpl w:val="4E68753C"/>
    <w:lvl w:ilvl="0" w:tplc="6A42EE44">
      <w:numFmt w:val="decimal"/>
      <w:lvlText w:val="%1."/>
      <w:lvlJc w:val="left"/>
      <w:pPr>
        <w:ind w:left="648" w:hanging="360"/>
      </w:pPr>
      <w:rPr>
        <w:rFonts w:hint="default"/>
      </w:rPr>
    </w:lvl>
    <w:lvl w:ilvl="1" w:tplc="040C0019" w:tentative="1">
      <w:start w:val="1"/>
      <w:numFmt w:val="lowerLetter"/>
      <w:lvlText w:val="%2."/>
      <w:lvlJc w:val="left"/>
      <w:pPr>
        <w:ind w:left="1368" w:hanging="360"/>
      </w:pPr>
    </w:lvl>
    <w:lvl w:ilvl="2" w:tplc="040C001B" w:tentative="1">
      <w:start w:val="1"/>
      <w:numFmt w:val="lowerRoman"/>
      <w:lvlText w:val="%3."/>
      <w:lvlJc w:val="right"/>
      <w:pPr>
        <w:ind w:left="2088" w:hanging="180"/>
      </w:pPr>
    </w:lvl>
    <w:lvl w:ilvl="3" w:tplc="040C000F" w:tentative="1">
      <w:start w:val="1"/>
      <w:numFmt w:val="decimal"/>
      <w:lvlText w:val="%4."/>
      <w:lvlJc w:val="left"/>
      <w:pPr>
        <w:ind w:left="2808" w:hanging="360"/>
      </w:pPr>
    </w:lvl>
    <w:lvl w:ilvl="4" w:tplc="040C0019" w:tentative="1">
      <w:start w:val="1"/>
      <w:numFmt w:val="lowerLetter"/>
      <w:lvlText w:val="%5."/>
      <w:lvlJc w:val="left"/>
      <w:pPr>
        <w:ind w:left="3528" w:hanging="360"/>
      </w:pPr>
    </w:lvl>
    <w:lvl w:ilvl="5" w:tplc="040C001B" w:tentative="1">
      <w:start w:val="1"/>
      <w:numFmt w:val="lowerRoman"/>
      <w:lvlText w:val="%6."/>
      <w:lvlJc w:val="right"/>
      <w:pPr>
        <w:ind w:left="4248" w:hanging="180"/>
      </w:pPr>
    </w:lvl>
    <w:lvl w:ilvl="6" w:tplc="040C000F" w:tentative="1">
      <w:start w:val="1"/>
      <w:numFmt w:val="decimal"/>
      <w:lvlText w:val="%7."/>
      <w:lvlJc w:val="left"/>
      <w:pPr>
        <w:ind w:left="4968" w:hanging="360"/>
      </w:pPr>
    </w:lvl>
    <w:lvl w:ilvl="7" w:tplc="040C0019" w:tentative="1">
      <w:start w:val="1"/>
      <w:numFmt w:val="lowerLetter"/>
      <w:lvlText w:val="%8."/>
      <w:lvlJc w:val="left"/>
      <w:pPr>
        <w:ind w:left="5688" w:hanging="360"/>
      </w:pPr>
    </w:lvl>
    <w:lvl w:ilvl="8" w:tplc="040C001B" w:tentative="1">
      <w:start w:val="1"/>
      <w:numFmt w:val="lowerRoman"/>
      <w:lvlText w:val="%9."/>
      <w:lvlJc w:val="right"/>
      <w:pPr>
        <w:ind w:left="6408" w:hanging="180"/>
      </w:pPr>
    </w:lvl>
  </w:abstractNum>
  <w:abstractNum w:abstractNumId="41" w15:restartNumberingAfterBreak="0">
    <w:nsid w:val="44CC0A54"/>
    <w:multiLevelType w:val="hybridMultilevel"/>
    <w:tmpl w:val="15E44CEC"/>
    <w:lvl w:ilvl="0" w:tplc="C5D04E28">
      <w:numFmt w:val="bullet"/>
      <w:lvlText w:val="-"/>
      <w:lvlJc w:val="left"/>
      <w:pPr>
        <w:ind w:left="720" w:hanging="360"/>
      </w:pPr>
      <w:rPr>
        <w:rFonts w:ascii="Calibri" w:eastAsia="Calibri" w:hAnsi="Calibri" w:cs="Calibri"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2" w15:restartNumberingAfterBreak="0">
    <w:nsid w:val="45BD2873"/>
    <w:multiLevelType w:val="hybridMultilevel"/>
    <w:tmpl w:val="DB9A46B0"/>
    <w:lvl w:ilvl="0" w:tplc="607008D0">
      <w:start w:val="1"/>
      <w:numFmt w:val="bullet"/>
      <w:lvlText w:val="‐"/>
      <w:lvlJc w:val="left"/>
      <w:pPr>
        <w:ind w:left="1664" w:hanging="360"/>
      </w:pPr>
      <w:rPr>
        <w:rFonts w:ascii="Calibri" w:hAnsi="Calibri" w:hint="default"/>
      </w:rPr>
    </w:lvl>
    <w:lvl w:ilvl="1" w:tplc="040C0003" w:tentative="1">
      <w:start w:val="1"/>
      <w:numFmt w:val="bullet"/>
      <w:lvlText w:val="o"/>
      <w:lvlJc w:val="left"/>
      <w:pPr>
        <w:ind w:left="2384" w:hanging="360"/>
      </w:pPr>
      <w:rPr>
        <w:rFonts w:ascii="Courier New" w:hAnsi="Courier New" w:cs="Courier New" w:hint="default"/>
      </w:rPr>
    </w:lvl>
    <w:lvl w:ilvl="2" w:tplc="040C0005" w:tentative="1">
      <w:start w:val="1"/>
      <w:numFmt w:val="bullet"/>
      <w:lvlText w:val=""/>
      <w:lvlJc w:val="left"/>
      <w:pPr>
        <w:ind w:left="3104" w:hanging="360"/>
      </w:pPr>
      <w:rPr>
        <w:rFonts w:ascii="Wingdings" w:hAnsi="Wingdings" w:hint="default"/>
      </w:rPr>
    </w:lvl>
    <w:lvl w:ilvl="3" w:tplc="040C0001" w:tentative="1">
      <w:start w:val="1"/>
      <w:numFmt w:val="bullet"/>
      <w:lvlText w:val=""/>
      <w:lvlJc w:val="left"/>
      <w:pPr>
        <w:ind w:left="3824" w:hanging="360"/>
      </w:pPr>
      <w:rPr>
        <w:rFonts w:ascii="Symbol" w:hAnsi="Symbol" w:hint="default"/>
      </w:rPr>
    </w:lvl>
    <w:lvl w:ilvl="4" w:tplc="040C0003" w:tentative="1">
      <w:start w:val="1"/>
      <w:numFmt w:val="bullet"/>
      <w:lvlText w:val="o"/>
      <w:lvlJc w:val="left"/>
      <w:pPr>
        <w:ind w:left="4544" w:hanging="360"/>
      </w:pPr>
      <w:rPr>
        <w:rFonts w:ascii="Courier New" w:hAnsi="Courier New" w:cs="Courier New" w:hint="default"/>
      </w:rPr>
    </w:lvl>
    <w:lvl w:ilvl="5" w:tplc="040C0005" w:tentative="1">
      <w:start w:val="1"/>
      <w:numFmt w:val="bullet"/>
      <w:lvlText w:val=""/>
      <w:lvlJc w:val="left"/>
      <w:pPr>
        <w:ind w:left="5264" w:hanging="360"/>
      </w:pPr>
      <w:rPr>
        <w:rFonts w:ascii="Wingdings" w:hAnsi="Wingdings" w:hint="default"/>
      </w:rPr>
    </w:lvl>
    <w:lvl w:ilvl="6" w:tplc="040C0001" w:tentative="1">
      <w:start w:val="1"/>
      <w:numFmt w:val="bullet"/>
      <w:lvlText w:val=""/>
      <w:lvlJc w:val="left"/>
      <w:pPr>
        <w:ind w:left="5984" w:hanging="360"/>
      </w:pPr>
      <w:rPr>
        <w:rFonts w:ascii="Symbol" w:hAnsi="Symbol" w:hint="default"/>
      </w:rPr>
    </w:lvl>
    <w:lvl w:ilvl="7" w:tplc="040C0003" w:tentative="1">
      <w:start w:val="1"/>
      <w:numFmt w:val="bullet"/>
      <w:lvlText w:val="o"/>
      <w:lvlJc w:val="left"/>
      <w:pPr>
        <w:ind w:left="6704" w:hanging="360"/>
      </w:pPr>
      <w:rPr>
        <w:rFonts w:ascii="Courier New" w:hAnsi="Courier New" w:cs="Courier New" w:hint="default"/>
      </w:rPr>
    </w:lvl>
    <w:lvl w:ilvl="8" w:tplc="040C0005" w:tentative="1">
      <w:start w:val="1"/>
      <w:numFmt w:val="bullet"/>
      <w:lvlText w:val=""/>
      <w:lvlJc w:val="left"/>
      <w:pPr>
        <w:ind w:left="7424" w:hanging="360"/>
      </w:pPr>
      <w:rPr>
        <w:rFonts w:ascii="Wingdings" w:hAnsi="Wingdings" w:hint="default"/>
      </w:rPr>
    </w:lvl>
  </w:abstractNum>
  <w:abstractNum w:abstractNumId="43" w15:restartNumberingAfterBreak="0">
    <w:nsid w:val="470311E5"/>
    <w:multiLevelType w:val="hybridMultilevel"/>
    <w:tmpl w:val="6F907D86"/>
    <w:lvl w:ilvl="0" w:tplc="73829F58">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48E3622A"/>
    <w:multiLevelType w:val="hybridMultilevel"/>
    <w:tmpl w:val="763E9F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9FF7FF1"/>
    <w:multiLevelType w:val="hybridMultilevel"/>
    <w:tmpl w:val="0C1861CC"/>
    <w:lvl w:ilvl="0" w:tplc="4D8AF8B8">
      <w:start w:val="19"/>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6" w15:restartNumberingAfterBreak="0">
    <w:nsid w:val="4D660107"/>
    <w:multiLevelType w:val="hybridMultilevel"/>
    <w:tmpl w:val="46F0BF66"/>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411462B"/>
    <w:multiLevelType w:val="hybridMultilevel"/>
    <w:tmpl w:val="B5A05A1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8" w15:restartNumberingAfterBreak="0">
    <w:nsid w:val="5F0914B1"/>
    <w:multiLevelType w:val="hybridMultilevel"/>
    <w:tmpl w:val="09F8ED58"/>
    <w:lvl w:ilvl="0" w:tplc="0930CE38">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5FE22ACD"/>
    <w:multiLevelType w:val="hybridMultilevel"/>
    <w:tmpl w:val="83BA0F02"/>
    <w:lvl w:ilvl="0" w:tplc="9AEA98E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3631360"/>
    <w:multiLevelType w:val="hybridMultilevel"/>
    <w:tmpl w:val="1DA6F0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8A24F2C"/>
    <w:multiLevelType w:val="hybridMultilevel"/>
    <w:tmpl w:val="244CB9BC"/>
    <w:lvl w:ilvl="0" w:tplc="00000004">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47E583D"/>
    <w:multiLevelType w:val="hybridMultilevel"/>
    <w:tmpl w:val="A30A2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72F2699"/>
    <w:multiLevelType w:val="hybridMultilevel"/>
    <w:tmpl w:val="FF9EE150"/>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D075908"/>
    <w:multiLevelType w:val="hybridMultilevel"/>
    <w:tmpl w:val="BDC6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9"/>
  </w:num>
  <w:num w:numId="6">
    <w:abstractNumId w:val="17"/>
  </w:num>
  <w:num w:numId="7">
    <w:abstractNumId w:val="27"/>
  </w:num>
  <w:num w:numId="8">
    <w:abstractNumId w:val="38"/>
  </w:num>
  <w:num w:numId="9">
    <w:abstractNumId w:val="36"/>
  </w:num>
  <w:num w:numId="10">
    <w:abstractNumId w:val="37"/>
  </w:num>
  <w:num w:numId="11">
    <w:abstractNumId w:val="30"/>
  </w:num>
  <w:num w:numId="12">
    <w:abstractNumId w:val="31"/>
  </w:num>
  <w:num w:numId="13">
    <w:abstractNumId w:val="34"/>
  </w:num>
  <w:num w:numId="14">
    <w:abstractNumId w:val="47"/>
  </w:num>
  <w:num w:numId="15">
    <w:abstractNumId w:val="32"/>
  </w:num>
  <w:num w:numId="16">
    <w:abstractNumId w:val="52"/>
  </w:num>
  <w:num w:numId="17">
    <w:abstractNumId w:val="35"/>
  </w:num>
  <w:num w:numId="18">
    <w:abstractNumId w:val="33"/>
  </w:num>
  <w:num w:numId="19">
    <w:abstractNumId w:val="43"/>
  </w:num>
  <w:num w:numId="20">
    <w:abstractNumId w:val="39"/>
  </w:num>
  <w:num w:numId="21">
    <w:abstractNumId w:val="45"/>
  </w:num>
  <w:num w:numId="22">
    <w:abstractNumId w:val="51"/>
  </w:num>
  <w:num w:numId="23">
    <w:abstractNumId w:val="49"/>
  </w:num>
  <w:num w:numId="24">
    <w:abstractNumId w:val="53"/>
  </w:num>
  <w:num w:numId="25">
    <w:abstractNumId w:val="46"/>
  </w:num>
  <w:num w:numId="26">
    <w:abstractNumId w:val="40"/>
  </w:num>
  <w:num w:numId="27">
    <w:abstractNumId w:val="48"/>
  </w:num>
  <w:num w:numId="28">
    <w:abstractNumId w:val="42"/>
  </w:num>
  <w:num w:numId="29">
    <w:abstractNumId w:val="50"/>
  </w:num>
  <w:num w:numId="30">
    <w:abstractNumId w:val="44"/>
  </w:num>
  <w:num w:numId="31">
    <w:abstractNumId w:val="41"/>
  </w:num>
  <w:num w:numId="32">
    <w:abstractNumId w:val="5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32"/>
    <w:rsid w:val="00000D80"/>
    <w:rsid w:val="000038C0"/>
    <w:rsid w:val="00037733"/>
    <w:rsid w:val="00083BA6"/>
    <w:rsid w:val="000937AD"/>
    <w:rsid w:val="0009648C"/>
    <w:rsid w:val="000C0FBE"/>
    <w:rsid w:val="000C12AA"/>
    <w:rsid w:val="00106DFC"/>
    <w:rsid w:val="001429C0"/>
    <w:rsid w:val="001720A5"/>
    <w:rsid w:val="001824C3"/>
    <w:rsid w:val="001A4B26"/>
    <w:rsid w:val="001B20B9"/>
    <w:rsid w:val="001B43D7"/>
    <w:rsid w:val="001D74EA"/>
    <w:rsid w:val="001E1C4F"/>
    <w:rsid w:val="001F1B86"/>
    <w:rsid w:val="001F39C2"/>
    <w:rsid w:val="00223D1B"/>
    <w:rsid w:val="0025296E"/>
    <w:rsid w:val="00263F45"/>
    <w:rsid w:val="0028792E"/>
    <w:rsid w:val="002A1E8D"/>
    <w:rsid w:val="002B1854"/>
    <w:rsid w:val="002B63EC"/>
    <w:rsid w:val="002C4FC9"/>
    <w:rsid w:val="002C66C5"/>
    <w:rsid w:val="00304592"/>
    <w:rsid w:val="0033434A"/>
    <w:rsid w:val="003370E2"/>
    <w:rsid w:val="00355EBE"/>
    <w:rsid w:val="00367242"/>
    <w:rsid w:val="003A013A"/>
    <w:rsid w:val="003A55CA"/>
    <w:rsid w:val="003C1FEA"/>
    <w:rsid w:val="003F617F"/>
    <w:rsid w:val="003F7875"/>
    <w:rsid w:val="004039D0"/>
    <w:rsid w:val="00416201"/>
    <w:rsid w:val="00433210"/>
    <w:rsid w:val="004474D4"/>
    <w:rsid w:val="00454287"/>
    <w:rsid w:val="00454709"/>
    <w:rsid w:val="00474D45"/>
    <w:rsid w:val="00483FFA"/>
    <w:rsid w:val="00486432"/>
    <w:rsid w:val="004910F9"/>
    <w:rsid w:val="004920EA"/>
    <w:rsid w:val="004D7978"/>
    <w:rsid w:val="00533636"/>
    <w:rsid w:val="00544BAA"/>
    <w:rsid w:val="00547D85"/>
    <w:rsid w:val="00553FAF"/>
    <w:rsid w:val="005825F7"/>
    <w:rsid w:val="00587E47"/>
    <w:rsid w:val="0059556F"/>
    <w:rsid w:val="005B4A25"/>
    <w:rsid w:val="005C63E4"/>
    <w:rsid w:val="005C7EB8"/>
    <w:rsid w:val="005E0F08"/>
    <w:rsid w:val="005F30BC"/>
    <w:rsid w:val="0060620B"/>
    <w:rsid w:val="006143D9"/>
    <w:rsid w:val="00615280"/>
    <w:rsid w:val="0063683C"/>
    <w:rsid w:val="00641DCB"/>
    <w:rsid w:val="00655D52"/>
    <w:rsid w:val="00661F33"/>
    <w:rsid w:val="00686CAF"/>
    <w:rsid w:val="006B0FA8"/>
    <w:rsid w:val="006B3CA6"/>
    <w:rsid w:val="006B5770"/>
    <w:rsid w:val="006E2A1C"/>
    <w:rsid w:val="006E521B"/>
    <w:rsid w:val="00702C35"/>
    <w:rsid w:val="007054C9"/>
    <w:rsid w:val="007068B6"/>
    <w:rsid w:val="00735132"/>
    <w:rsid w:val="00743B46"/>
    <w:rsid w:val="0074524E"/>
    <w:rsid w:val="00752B66"/>
    <w:rsid w:val="0076248D"/>
    <w:rsid w:val="00771422"/>
    <w:rsid w:val="00795934"/>
    <w:rsid w:val="007D182A"/>
    <w:rsid w:val="007E3061"/>
    <w:rsid w:val="00807E9A"/>
    <w:rsid w:val="0081551F"/>
    <w:rsid w:val="00824ECF"/>
    <w:rsid w:val="00825C20"/>
    <w:rsid w:val="0082684A"/>
    <w:rsid w:val="00830E45"/>
    <w:rsid w:val="0083289B"/>
    <w:rsid w:val="00835E4D"/>
    <w:rsid w:val="008B48C5"/>
    <w:rsid w:val="008B6EB9"/>
    <w:rsid w:val="008C5753"/>
    <w:rsid w:val="008D2AD1"/>
    <w:rsid w:val="008D2F0F"/>
    <w:rsid w:val="008E10E7"/>
    <w:rsid w:val="008E7225"/>
    <w:rsid w:val="008E7AB3"/>
    <w:rsid w:val="009216BA"/>
    <w:rsid w:val="00944B84"/>
    <w:rsid w:val="00945ED7"/>
    <w:rsid w:val="009604FE"/>
    <w:rsid w:val="0096319A"/>
    <w:rsid w:val="00967B09"/>
    <w:rsid w:val="009870CC"/>
    <w:rsid w:val="0099408B"/>
    <w:rsid w:val="009E63E6"/>
    <w:rsid w:val="009F029A"/>
    <w:rsid w:val="009F14D8"/>
    <w:rsid w:val="009F3126"/>
    <w:rsid w:val="009F683C"/>
    <w:rsid w:val="00A06A26"/>
    <w:rsid w:val="00A07A2E"/>
    <w:rsid w:val="00A40A31"/>
    <w:rsid w:val="00A42DD2"/>
    <w:rsid w:val="00A7025A"/>
    <w:rsid w:val="00A801D5"/>
    <w:rsid w:val="00A82C48"/>
    <w:rsid w:val="00A85C0C"/>
    <w:rsid w:val="00A978D0"/>
    <w:rsid w:val="00AA3724"/>
    <w:rsid w:val="00AA6715"/>
    <w:rsid w:val="00AC1D04"/>
    <w:rsid w:val="00AC2A18"/>
    <w:rsid w:val="00AC459F"/>
    <w:rsid w:val="00AD2619"/>
    <w:rsid w:val="00AD3C4E"/>
    <w:rsid w:val="00AD6A50"/>
    <w:rsid w:val="00AE5E2C"/>
    <w:rsid w:val="00AF22EE"/>
    <w:rsid w:val="00AF7C92"/>
    <w:rsid w:val="00B14EF2"/>
    <w:rsid w:val="00B166C7"/>
    <w:rsid w:val="00B47EB9"/>
    <w:rsid w:val="00B51C3C"/>
    <w:rsid w:val="00B57FB7"/>
    <w:rsid w:val="00B60EB0"/>
    <w:rsid w:val="00B93B12"/>
    <w:rsid w:val="00B945E2"/>
    <w:rsid w:val="00BB55EB"/>
    <w:rsid w:val="00BC2889"/>
    <w:rsid w:val="00BC5601"/>
    <w:rsid w:val="00BC5C5A"/>
    <w:rsid w:val="00BD0291"/>
    <w:rsid w:val="00C20081"/>
    <w:rsid w:val="00C3043E"/>
    <w:rsid w:val="00C3560A"/>
    <w:rsid w:val="00C35E55"/>
    <w:rsid w:val="00C60986"/>
    <w:rsid w:val="00C711FB"/>
    <w:rsid w:val="00C80205"/>
    <w:rsid w:val="00C934EC"/>
    <w:rsid w:val="00CB3626"/>
    <w:rsid w:val="00CD1E0A"/>
    <w:rsid w:val="00CD3E07"/>
    <w:rsid w:val="00CE1641"/>
    <w:rsid w:val="00D0682B"/>
    <w:rsid w:val="00D15912"/>
    <w:rsid w:val="00D16AD9"/>
    <w:rsid w:val="00D45118"/>
    <w:rsid w:val="00DB641E"/>
    <w:rsid w:val="00DE6901"/>
    <w:rsid w:val="00DF5277"/>
    <w:rsid w:val="00E03647"/>
    <w:rsid w:val="00E21D15"/>
    <w:rsid w:val="00E275F2"/>
    <w:rsid w:val="00E44D20"/>
    <w:rsid w:val="00E531C4"/>
    <w:rsid w:val="00E64883"/>
    <w:rsid w:val="00E8205A"/>
    <w:rsid w:val="00E846D5"/>
    <w:rsid w:val="00E97D20"/>
    <w:rsid w:val="00EA7714"/>
    <w:rsid w:val="00EB0615"/>
    <w:rsid w:val="00EB08D0"/>
    <w:rsid w:val="00EB4F27"/>
    <w:rsid w:val="00ED0DBF"/>
    <w:rsid w:val="00F035F1"/>
    <w:rsid w:val="00F10A37"/>
    <w:rsid w:val="00F223D6"/>
    <w:rsid w:val="00F35395"/>
    <w:rsid w:val="00F41702"/>
    <w:rsid w:val="00F56518"/>
    <w:rsid w:val="00F64637"/>
    <w:rsid w:val="00F7660F"/>
    <w:rsid w:val="00F8440F"/>
    <w:rsid w:val="00F97915"/>
    <w:rsid w:val="00FA04F6"/>
    <w:rsid w:val="00FC7ECF"/>
    <w:rsid w:val="00FD7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4796481B"/>
  <w15:docId w15:val="{F20182E8-8F45-4801-AE20-E63F7A94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60" w:lineRule="atLeast"/>
    </w:pPr>
    <w:rPr>
      <w:rFonts w:eastAsia="Calibri"/>
      <w:sz w:val="22"/>
      <w:szCs w:val="24"/>
      <w:lang w:val="sv-SE" w:eastAsia="ar-SA"/>
    </w:rPr>
  </w:style>
  <w:style w:type="paragraph" w:styleId="Titre1">
    <w:name w:val="heading 1"/>
    <w:basedOn w:val="Normal"/>
    <w:next w:val="Normal"/>
    <w:uiPriority w:val="9"/>
    <w:qFormat/>
    <w:pPr>
      <w:keepNext/>
      <w:widowControl w:val="0"/>
      <w:numPr>
        <w:numId w:val="1"/>
      </w:numPr>
      <w:tabs>
        <w:tab w:val="left" w:pos="1304"/>
      </w:tabs>
      <w:autoSpaceDE w:val="0"/>
      <w:spacing w:before="360" w:after="360" w:line="240" w:lineRule="auto"/>
      <w:jc w:val="both"/>
      <w:outlineLvl w:val="0"/>
    </w:pPr>
    <w:rPr>
      <w:rFonts w:ascii="Arial" w:hAnsi="Arial" w:cs="Arial"/>
      <w:b/>
      <w:bCs/>
      <w:sz w:val="32"/>
      <w:lang w:val="en-GB"/>
    </w:rPr>
  </w:style>
  <w:style w:type="paragraph" w:styleId="Titre2">
    <w:name w:val="heading 2"/>
    <w:basedOn w:val="Normal"/>
    <w:next w:val="Normal"/>
    <w:uiPriority w:val="9"/>
    <w:qFormat/>
    <w:pPr>
      <w:keepNext/>
      <w:numPr>
        <w:ilvl w:val="1"/>
        <w:numId w:val="1"/>
      </w:numPr>
      <w:tabs>
        <w:tab w:val="left" w:pos="1304"/>
      </w:tabs>
      <w:spacing w:before="240" w:after="240" w:line="240" w:lineRule="auto"/>
      <w:jc w:val="both"/>
      <w:outlineLvl w:val="1"/>
    </w:pPr>
    <w:rPr>
      <w:rFonts w:ascii="Arial" w:hAnsi="Arial" w:cs="Arial"/>
      <w:b/>
      <w:bCs/>
      <w:iCs/>
      <w:sz w:val="28"/>
      <w:szCs w:val="28"/>
      <w:lang w:val="en-GB"/>
    </w:rPr>
  </w:style>
  <w:style w:type="paragraph" w:styleId="Titre3">
    <w:name w:val="heading 3"/>
    <w:aliases w:val="Heading 3 Char"/>
    <w:basedOn w:val="Normal"/>
    <w:next w:val="Normal"/>
    <w:qFormat/>
    <w:pPr>
      <w:keepNext/>
      <w:numPr>
        <w:ilvl w:val="2"/>
        <w:numId w:val="1"/>
      </w:numPr>
      <w:tabs>
        <w:tab w:val="left" w:pos="1304"/>
      </w:tabs>
      <w:spacing w:before="240" w:after="240" w:line="240" w:lineRule="auto"/>
      <w:jc w:val="both"/>
      <w:outlineLvl w:val="2"/>
    </w:pPr>
    <w:rPr>
      <w:rFonts w:ascii="Arial" w:hAnsi="Arial" w:cs="Arial"/>
      <w:b/>
      <w:bCs/>
      <w:sz w:val="24"/>
      <w:szCs w:val="26"/>
      <w:lang w:val="en-GB"/>
    </w:rPr>
  </w:style>
  <w:style w:type="paragraph" w:styleId="Titre4">
    <w:name w:val="heading 4"/>
    <w:basedOn w:val="Normal"/>
    <w:next w:val="Normal"/>
    <w:qFormat/>
    <w:pPr>
      <w:keepNext/>
      <w:numPr>
        <w:ilvl w:val="3"/>
        <w:numId w:val="1"/>
      </w:numPr>
      <w:tabs>
        <w:tab w:val="left" w:pos="1304"/>
      </w:tabs>
      <w:spacing w:before="240" w:after="240" w:line="240" w:lineRule="auto"/>
      <w:jc w:val="both"/>
      <w:outlineLvl w:val="3"/>
    </w:pPr>
    <w:rPr>
      <w:rFonts w:ascii="Arial" w:hAnsi="Arial" w:cs="Arial"/>
      <w:b/>
      <w:bCs/>
      <w:szCs w:val="22"/>
      <w:lang w:val="en-GB"/>
    </w:rPr>
  </w:style>
  <w:style w:type="paragraph" w:styleId="Titre5">
    <w:name w:val="heading 5"/>
    <w:basedOn w:val="Normal"/>
    <w:next w:val="Normal"/>
    <w:qFormat/>
    <w:pPr>
      <w:numPr>
        <w:ilvl w:val="4"/>
        <w:numId w:val="1"/>
      </w:numPr>
      <w:spacing w:before="240" w:after="240" w:line="240" w:lineRule="auto"/>
      <w:jc w:val="both"/>
      <w:outlineLvl w:val="4"/>
    </w:pPr>
    <w:rPr>
      <w:rFonts w:ascii="Arial" w:hAnsi="Arial" w:cs="Arial"/>
      <w:b/>
      <w:bCs/>
      <w:i/>
      <w:iCs/>
      <w:szCs w:val="22"/>
      <w:lang w:val="en-GB"/>
    </w:rPr>
  </w:style>
  <w:style w:type="paragraph" w:styleId="Titre6">
    <w:name w:val="heading 6"/>
    <w:basedOn w:val="Normal"/>
    <w:next w:val="Corpsdetexte"/>
    <w:qFormat/>
    <w:pPr>
      <w:numPr>
        <w:ilvl w:val="5"/>
        <w:numId w:val="1"/>
      </w:numPr>
      <w:spacing w:before="240" w:after="240" w:line="240" w:lineRule="auto"/>
      <w:jc w:val="both"/>
      <w:outlineLvl w:val="5"/>
    </w:pPr>
    <w:rPr>
      <w:rFonts w:ascii="Arial" w:hAnsi="Arial" w:cs="Arial"/>
      <w:iCs/>
      <w:szCs w:val="22"/>
      <w:u w:val="single"/>
      <w:lang w:val="en-US"/>
    </w:rPr>
  </w:style>
  <w:style w:type="paragraph" w:styleId="Titre7">
    <w:name w:val="heading 7"/>
    <w:basedOn w:val="Normal"/>
    <w:next w:val="Corpsdetexte"/>
    <w:qFormat/>
    <w:pPr>
      <w:numPr>
        <w:ilvl w:val="6"/>
        <w:numId w:val="1"/>
      </w:numPr>
      <w:spacing w:before="240" w:after="60"/>
      <w:outlineLvl w:val="6"/>
    </w:pPr>
    <w:rPr>
      <w:i/>
      <w:szCs w:val="20"/>
      <w:lang w:val="fr-FR"/>
    </w:rPr>
  </w:style>
  <w:style w:type="paragraph" w:styleId="Titre8">
    <w:name w:val="heading 8"/>
    <w:basedOn w:val="Normal"/>
    <w:next w:val="Normal"/>
    <w:qFormat/>
    <w:pPr>
      <w:numPr>
        <w:ilvl w:val="7"/>
        <w:numId w:val="1"/>
      </w:numPr>
      <w:spacing w:before="120"/>
      <w:outlineLvl w:val="7"/>
    </w:pPr>
    <w:rPr>
      <w:iCs/>
      <w:szCs w:val="20"/>
      <w:u w:val="single"/>
      <w:lang w:val="fr-FR"/>
    </w:rPr>
  </w:style>
  <w:style w:type="paragraph" w:styleId="Titre9">
    <w:name w:val="heading 9"/>
    <w:basedOn w:val="Normal"/>
    <w:next w:val="Normal"/>
    <w:qFormat/>
    <w:pPr>
      <w:numPr>
        <w:ilvl w:val="8"/>
        <w:numId w:val="1"/>
      </w:numPr>
      <w:spacing w:before="360" w:after="240"/>
      <w:outlineLvl w:val="8"/>
    </w:pPr>
    <w:rPr>
      <w:b/>
      <w:bCs/>
      <w:iCs/>
      <w:szCs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2">
    <w:name w:val="WW8Num1z2"/>
    <w:rPr>
      <w:rFonts w:ascii="Symbol" w:hAnsi="Symbol" w:cs="Symbol"/>
      <w:b/>
      <w:bCs/>
      <w:sz w:val="24"/>
      <w:szCs w:val="26"/>
      <w:lang w:val="x-none" w:eastAsia="x-none" w:bidi="x-none"/>
    </w:rPr>
  </w:style>
  <w:style w:type="character" w:customStyle="1" w:styleId="WW8Num2z0">
    <w:name w:val="WW8Num2z0"/>
  </w:style>
  <w:style w:type="character" w:customStyle="1" w:styleId="WW8Num3z0">
    <w:name w:val="WW8Num3z0"/>
    <w:rPr>
      <w:rFonts w:cs="Arial"/>
      <w:lang w:val="en-US"/>
    </w:rPr>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lang w:val="en-GB"/>
    </w:rPr>
  </w:style>
  <w:style w:type="character" w:customStyle="1" w:styleId="WW8Num8z0">
    <w:name w:val="WW8Num8z0"/>
    <w:rPr>
      <w:rFonts w:ascii="Symbol" w:hAnsi="Symbol" w:cs="Symbol" w:hint="default"/>
    </w:rPr>
  </w:style>
  <w:style w:type="character" w:customStyle="1" w:styleId="WW8Num8z3">
    <w:name w:val="WW8Num8z3"/>
    <w:rPr>
      <w:rFonts w:ascii="Symbol" w:hAnsi="Symbol" w:cs="Symbol" w:hint="default"/>
    </w:rPr>
  </w:style>
  <w:style w:type="character" w:customStyle="1" w:styleId="WW8Num9z0">
    <w:name w:val="WW8Num9z0"/>
    <w:rPr>
      <w:lang w:val="en-US"/>
    </w:rPr>
  </w:style>
  <w:style w:type="character" w:customStyle="1" w:styleId="WW8Num10z0">
    <w:name w:val="WW8Num10z0"/>
    <w:rPr>
      <w:rFonts w:ascii="Symbol" w:hAnsi="Symbol" w:cs="Symbol" w:hint="default"/>
      <w:lang w:val="en-US"/>
    </w:rPr>
  </w:style>
  <w:style w:type="character" w:customStyle="1" w:styleId="WW8Num11z0">
    <w:name w:val="WW8Num11z0"/>
    <w:rPr>
      <w:rFonts w:ascii="Symbol" w:hAnsi="Symbol" w:cs="Symbol"/>
      <w:sz w:val="20"/>
    </w:rPr>
  </w:style>
  <w:style w:type="character" w:customStyle="1" w:styleId="WW8Num12z0">
    <w:name w:val="WW8Num12z0"/>
    <w:rPr>
      <w:rFonts w:ascii="Symbol" w:hAnsi="Symbol" w:cs="Symbol"/>
      <w:sz w:val="20"/>
    </w:rPr>
  </w:style>
  <w:style w:type="character" w:customStyle="1" w:styleId="WW8Num13z0">
    <w:name w:val="WW8Num13z0"/>
    <w:rPr>
      <w:rFonts w:ascii="Symbol" w:hAnsi="Symbol" w:cs="Symbol"/>
      <w:sz w:val="20"/>
    </w:rPr>
  </w:style>
  <w:style w:type="character" w:customStyle="1" w:styleId="WW8Num14z0">
    <w:name w:val="WW8Num14z0"/>
    <w:rPr>
      <w:rFonts w:cs="Times New Roman"/>
    </w:rPr>
  </w:style>
  <w:style w:type="character" w:customStyle="1" w:styleId="WW8Num15z0">
    <w:name w:val="WW8Num15z0"/>
    <w:rPr>
      <w:rFonts w:ascii="Calibri" w:eastAsia="Times New Roman" w:hAnsi="Calibri" w:cs="Calibri" w:hint="default"/>
      <w:szCs w:val="22"/>
      <w:lang w:val="en-US"/>
    </w:rPr>
  </w:style>
  <w:style w:type="character" w:customStyle="1" w:styleId="WW8Num16z0">
    <w:name w:val="WW8Num16z0"/>
    <w:rPr>
      <w:rFonts w:ascii="Times New Roman" w:eastAsia="Times New Roman" w:hAnsi="Times New Roman" w:cs="Times New Roman" w:hint="default"/>
      <w:szCs w:val="22"/>
      <w:lang w:val="en-GB"/>
    </w:rPr>
  </w:style>
  <w:style w:type="character" w:customStyle="1" w:styleId="WW8Num17z0">
    <w:name w:val="WW8Num17z0"/>
    <w:rPr>
      <w:rFonts w:ascii="Symbol" w:hAnsi="Symbol" w:cs="Symbol" w:hint="default"/>
      <w:sz w:val="22"/>
      <w:szCs w:val="22"/>
    </w:rPr>
  </w:style>
  <w:style w:type="character" w:customStyle="1" w:styleId="WW8Num18z0">
    <w:name w:val="WW8Num18z0"/>
    <w:rPr>
      <w:rFonts w:ascii="Times New Roman" w:hAnsi="Times New Roman" w:cs="Times New Roman" w:hint="default"/>
    </w:rPr>
  </w:style>
  <w:style w:type="character" w:customStyle="1" w:styleId="WW8Num19z0">
    <w:name w:val="WW8Num19z0"/>
    <w:rPr>
      <w:rFonts w:ascii="Calibri" w:eastAsia="Times New Roman" w:hAnsi="Calibri" w:cs="Calibri" w:hint="default"/>
    </w:rPr>
  </w:style>
  <w:style w:type="character" w:customStyle="1" w:styleId="WW8Num20z0">
    <w:name w:val="WW8Num20z0"/>
    <w:rPr>
      <w:rFonts w:ascii="Calibri" w:eastAsia="Times New Roman" w:hAnsi="Calibri" w:cs="Calibri" w:hint="default"/>
    </w:rPr>
  </w:style>
  <w:style w:type="character" w:customStyle="1" w:styleId="WW8Num21z0">
    <w:name w:val="WW8Num21z0"/>
    <w:rPr>
      <w:rFonts w:cs="Arial" w:hint="default"/>
      <w:lang w:val="en-GB"/>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Calibri" w:eastAsia="Times New Roman" w:hAnsi="Calibri" w:cs="Calibri" w:hint="default"/>
      <w:szCs w:val="22"/>
      <w:lang w:val="en-US"/>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color w:val="auto"/>
      <w:sz w:val="22"/>
      <w:szCs w:val="22"/>
      <w:lang w:val="en-GB"/>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eastAsia="Times New Roman" w:cs="Times New Roman" w:hint="default"/>
      <w:sz w:val="20"/>
      <w:szCs w:val="20"/>
      <w:lang w:val="en-GB"/>
    </w:rPr>
  </w:style>
  <w:style w:type="character" w:customStyle="1" w:styleId="WW8Num24z1">
    <w:name w:val="WW8Num24z1"/>
    <w:rPr>
      <w:rFonts w:ascii="Courier New" w:hAnsi="Courier New" w:cs="Courier New"/>
    </w:rPr>
  </w:style>
  <w:style w:type="character" w:customStyle="1" w:styleId="WW8Num24z2">
    <w:name w:val="WW8Num24z2"/>
    <w:rPr>
      <w:rFonts w:ascii="Symbol" w:hAnsi="Symbol" w:cs="Symbol"/>
      <w:b/>
      <w:bCs/>
      <w:sz w:val="24"/>
      <w:szCs w:val="26"/>
      <w:lang w:val="x-none" w:eastAsia="x-none" w:bidi="x-none"/>
    </w:rPr>
  </w:style>
  <w:style w:type="character" w:customStyle="1" w:styleId="WW8Num24z3">
    <w:name w:val="WW8Num24z3"/>
    <w:rPr>
      <w:rFonts w:ascii="Symbol" w:hAnsi="Symbol" w:cs="Symbol"/>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Calibri" w:eastAsia="Times New Roman" w:hAnsi="Calibri" w:cs="Calibri"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Calibri" w:hAnsi="Calibri" w:cs="Calibri"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Times New Roman" w:hAnsi="Times New Roman" w:cs="Times New Roman" w:hint="default"/>
    </w:rPr>
  </w:style>
  <w:style w:type="character" w:customStyle="1" w:styleId="WW8Num29z2">
    <w:name w:val="WW8Num29z2"/>
    <w:rPr>
      <w:rFonts w:ascii="Wingdings" w:hAnsi="Wingdings" w:cs="Wingdings" w:hint="default"/>
    </w:rPr>
  </w:style>
  <w:style w:type="character" w:customStyle="1" w:styleId="WW8Num29z4">
    <w:name w:val="WW8Num29z4"/>
    <w:rPr>
      <w:rFonts w:cs="Courier New"/>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3">
    <w:name w:val="WW8Num21z3"/>
    <w:rPr>
      <w:rFonts w:ascii="Symbol" w:hAnsi="Symbol" w:cs="Symbol" w:hint="default"/>
    </w:rPr>
  </w:style>
  <w:style w:type="character" w:customStyle="1" w:styleId="WW8Num22z3">
    <w:name w:val="WW8Num22z3"/>
    <w:rPr>
      <w:rFonts w:ascii="Symbol" w:hAnsi="Symbol" w:cs="Symbol" w:hint="default"/>
    </w:rPr>
  </w:style>
  <w:style w:type="character" w:customStyle="1" w:styleId="WW8Num22z4">
    <w:name w:val="WW8Num22z4"/>
    <w:rPr>
      <w:rFonts w:ascii="Courier New" w:hAnsi="Courier New" w:cs="Courier New"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eastAsia="Times New Roman" w:hAnsi="Calibri" w:cs="Calibri" w:hint="default"/>
      <w:szCs w:val="22"/>
      <w:lang w:val="en-US"/>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Arial" w:eastAsia="Calibri" w:hAnsi="Arial" w:cs="Aria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Calibri" w:eastAsia="Times New Roman" w:hAnsi="Calibri" w:cs="Calibri" w:hint="default"/>
      <w:sz w:val="22"/>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Calibri" w:hAnsi="Calibri" w:cs="Calibri"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Symbol" w:hAnsi="Symbol" w:cs="Symbol" w:hint="default"/>
      <w:sz w:val="20"/>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Policepardfaut1">
    <w:name w:val="Police par défaut1"/>
  </w:style>
  <w:style w:type="character" w:customStyle="1" w:styleId="Titre1Car">
    <w:name w:val="Titre 1 Car"/>
    <w:uiPriority w:val="9"/>
    <w:rPr>
      <w:rFonts w:ascii="Arial" w:hAnsi="Arial" w:cs="Arial"/>
      <w:b/>
      <w:bCs/>
      <w:sz w:val="32"/>
      <w:szCs w:val="24"/>
      <w:lang w:val="en-GB"/>
    </w:rPr>
  </w:style>
  <w:style w:type="character" w:customStyle="1" w:styleId="Titre2Car">
    <w:name w:val="Titre 2 Car"/>
    <w:uiPriority w:val="9"/>
    <w:rPr>
      <w:rFonts w:ascii="Arial" w:hAnsi="Arial" w:cs="Arial"/>
      <w:b/>
      <w:bCs/>
      <w:iCs/>
      <w:sz w:val="28"/>
      <w:szCs w:val="28"/>
      <w:lang w:val="en-GB"/>
    </w:rPr>
  </w:style>
  <w:style w:type="character" w:customStyle="1" w:styleId="Titre3Car">
    <w:name w:val="Titre 3 Car"/>
    <w:aliases w:val="Heading 3 Char Car"/>
    <w:rPr>
      <w:rFonts w:ascii="Arial" w:hAnsi="Arial" w:cs="Arial"/>
      <w:b/>
      <w:bCs/>
      <w:sz w:val="24"/>
      <w:szCs w:val="26"/>
      <w:lang w:val="en-GB"/>
    </w:rPr>
  </w:style>
  <w:style w:type="character" w:customStyle="1" w:styleId="Titre4Car">
    <w:name w:val="Titre 4 Car"/>
    <w:rPr>
      <w:rFonts w:ascii="Arial" w:hAnsi="Arial" w:cs="Arial"/>
      <w:b/>
      <w:bCs/>
      <w:sz w:val="22"/>
      <w:szCs w:val="22"/>
      <w:lang w:val="en-GB"/>
    </w:rPr>
  </w:style>
  <w:style w:type="character" w:customStyle="1" w:styleId="Titre5Car">
    <w:name w:val="Titre 5 Car"/>
    <w:rPr>
      <w:rFonts w:ascii="Arial" w:hAnsi="Arial" w:cs="Arial"/>
      <w:b/>
      <w:bCs/>
      <w:i/>
      <w:iCs/>
      <w:sz w:val="22"/>
      <w:szCs w:val="22"/>
      <w:lang w:val="en-GB"/>
    </w:rPr>
  </w:style>
  <w:style w:type="character" w:customStyle="1" w:styleId="CorpsdetexteCar">
    <w:name w:val="Corps de texte Car"/>
    <w:aliases w:val="Text Car"/>
    <w:rPr>
      <w:rFonts w:ascii="Times New Roman" w:hAnsi="Times New Roman" w:cs="Times New Roman"/>
      <w:bCs/>
      <w:sz w:val="48"/>
      <w:szCs w:val="48"/>
      <w:lang w:val="x-none"/>
    </w:rPr>
  </w:style>
  <w:style w:type="character" w:customStyle="1" w:styleId="Titre6Car">
    <w:name w:val="Titre 6 Car"/>
    <w:rPr>
      <w:rFonts w:ascii="Arial" w:hAnsi="Arial" w:cs="Arial"/>
      <w:iCs/>
      <w:sz w:val="22"/>
      <w:szCs w:val="22"/>
      <w:u w:val="single"/>
      <w:lang w:val="en-US"/>
    </w:rPr>
  </w:style>
  <w:style w:type="character" w:customStyle="1" w:styleId="Titre7Car">
    <w:name w:val="Titre 7 Car"/>
    <w:rPr>
      <w:rFonts w:ascii="Times New Roman" w:hAnsi="Times New Roman" w:cs="Times New Roman"/>
      <w:i/>
      <w:sz w:val="22"/>
    </w:rPr>
  </w:style>
  <w:style w:type="character" w:customStyle="1" w:styleId="Titre8Car">
    <w:name w:val="Titre 8 Car"/>
    <w:rPr>
      <w:rFonts w:ascii="Times New Roman" w:hAnsi="Times New Roman" w:cs="Times New Roman"/>
      <w:iCs/>
      <w:sz w:val="22"/>
      <w:u w:val="single"/>
    </w:rPr>
  </w:style>
  <w:style w:type="character" w:customStyle="1" w:styleId="Titre9Car">
    <w:name w:val="Titre 9 Car"/>
    <w:rPr>
      <w:rFonts w:ascii="Times New Roman" w:hAnsi="Times New Roman" w:cs="Times New Roman"/>
      <w:b/>
      <w:bCs/>
      <w:iCs/>
      <w:sz w:val="22"/>
      <w:szCs w:val="18"/>
    </w:rPr>
  </w:style>
  <w:style w:type="character" w:styleId="Lienhypertexte">
    <w:name w:val="Hyperlink"/>
    <w:uiPriority w:val="99"/>
    <w:rPr>
      <w:rFonts w:ascii="Arial" w:hAnsi="Arial" w:cs="Times New Roman"/>
      <w:color w:val="0000FF"/>
      <w:u w:val="single"/>
    </w:rPr>
  </w:style>
  <w:style w:type="character" w:customStyle="1" w:styleId="TextedebullesCar">
    <w:name w:val="Texte de bulles Car"/>
    <w:uiPriority w:val="99"/>
    <w:rPr>
      <w:rFonts w:ascii="Tahoma" w:hAnsi="Tahoma" w:cs="Tahoma"/>
      <w:sz w:val="16"/>
      <w:szCs w:val="16"/>
      <w:lang w:val="x-none"/>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
    <w:uiPriority w:val="99"/>
    <w:rPr>
      <w:rFonts w:ascii="Times New Roman" w:hAnsi="Times New Roman" w:cs="Times New Roman"/>
      <w:sz w:val="20"/>
      <w:szCs w:val="20"/>
      <w:lang w:val="x-none"/>
    </w:rPr>
  </w:style>
  <w:style w:type="character" w:customStyle="1" w:styleId="Caractresdenotedebasdepage">
    <w:name w:val="Caractères de note de bas de page"/>
    <w:rPr>
      <w:rFonts w:cs="Times New Roman"/>
      <w:vertAlign w:val="superscript"/>
    </w:rPr>
  </w:style>
  <w:style w:type="character" w:customStyle="1" w:styleId="En-tteCar">
    <w:name w:val="En-tête Car"/>
    <w:aliases w:val="test Car,header protocols Car,LandscapeHeader Car,Header 1 Car"/>
    <w:rPr>
      <w:rFonts w:ascii="Times New Roman" w:hAnsi="Times New Roman" w:cs="Times New Roman"/>
      <w:sz w:val="24"/>
      <w:szCs w:val="24"/>
      <w:lang w:val="x-none"/>
    </w:rPr>
  </w:style>
  <w:style w:type="character" w:customStyle="1" w:styleId="PieddepageCar">
    <w:name w:val="Pied de page Car"/>
    <w:uiPriority w:val="99"/>
    <w:rPr>
      <w:rFonts w:ascii="Times New Roman" w:hAnsi="Times New Roman" w:cs="Times New Roman"/>
      <w:sz w:val="24"/>
      <w:szCs w:val="24"/>
      <w:lang w:val="x-none"/>
    </w:rPr>
  </w:style>
  <w:style w:type="character" w:customStyle="1" w:styleId="Marquedecommentaire1">
    <w:name w:val="Marque de commentaire1"/>
    <w:rPr>
      <w:rFonts w:cs="Times New Roman"/>
      <w:sz w:val="16"/>
      <w:szCs w:val="16"/>
    </w:rPr>
  </w:style>
  <w:style w:type="character" w:customStyle="1" w:styleId="CommentaireCar">
    <w:name w:val="Commentaire Car"/>
    <w:uiPriority w:val="99"/>
    <w:rPr>
      <w:rFonts w:ascii="Times New Roman" w:hAnsi="Times New Roman" w:cs="Times New Roman"/>
      <w:sz w:val="20"/>
      <w:szCs w:val="20"/>
      <w:lang w:val="x-none"/>
    </w:rPr>
  </w:style>
  <w:style w:type="character" w:customStyle="1" w:styleId="ObjetducommentaireCar">
    <w:name w:val="Objet du commentaire Car"/>
    <w:uiPriority w:val="99"/>
    <w:rPr>
      <w:rFonts w:ascii="Times New Roman" w:hAnsi="Times New Roman" w:cs="Times New Roman"/>
      <w:b/>
      <w:bCs/>
      <w:sz w:val="20"/>
      <w:szCs w:val="20"/>
      <w:lang w:val="x-none"/>
    </w:rPr>
  </w:style>
  <w:style w:type="character" w:customStyle="1" w:styleId="TableheadZchn">
    <w:name w:val="Tablehead Zchn"/>
    <w:rPr>
      <w:rFonts w:ascii="Times New Roman" w:hAnsi="Times New Roman" w:cs="Times New Roman"/>
      <w:b/>
      <w:sz w:val="24"/>
      <w:szCs w:val="24"/>
      <w:lang w:val="en-US"/>
    </w:rPr>
  </w:style>
  <w:style w:type="character" w:customStyle="1" w:styleId="BfRBBStandardZchn">
    <w:name w:val="BfR BB Standard Zchn"/>
    <w:rPr>
      <w:rFonts w:ascii="Arial" w:hAnsi="Arial" w:cs="Arial"/>
      <w:sz w:val="22"/>
      <w:szCs w:val="22"/>
      <w:lang w:val="en-US" w:eastAsia="ar-SA" w:bidi="ar-SA"/>
    </w:rPr>
  </w:style>
  <w:style w:type="character" w:customStyle="1" w:styleId="ParagraphedelisteCar">
    <w:name w:val="Paragraphe de liste Car"/>
    <w:uiPriority w:val="99"/>
    <w:rPr>
      <w:rFonts w:ascii="Times New Roman" w:hAnsi="Times New Roman" w:cs="Times New Roman"/>
      <w:sz w:val="22"/>
      <w:szCs w:val="24"/>
      <w:lang w:val="sv-SE"/>
    </w:rPr>
  </w:style>
  <w:style w:type="character" w:customStyle="1" w:styleId="Standard-italicsChar">
    <w:name w:val="Standard-italics Char"/>
    <w:rPr>
      <w:rFonts w:ascii="Arial" w:eastAsia="Times New Roman" w:hAnsi="Arial" w:cs="Arial"/>
      <w:i/>
      <w:color w:val="000000"/>
      <w:lang w:val="de-DE"/>
    </w:rPr>
  </w:style>
  <w:style w:type="character" w:customStyle="1" w:styleId="TitreCar">
    <w:name w:val="Titre Car"/>
    <w:rPr>
      <w:rFonts w:ascii="Cambria" w:eastAsia="Times New Roman" w:hAnsi="Cambria" w:cs="Times New Roman"/>
      <w:b/>
      <w:bCs/>
      <w:kern w:val="1"/>
      <w:sz w:val="32"/>
      <w:szCs w:val="32"/>
      <w:lang w:val="sv-SE"/>
    </w:rPr>
  </w:style>
  <w:style w:type="character" w:customStyle="1" w:styleId="MyListCar">
    <w:name w:val="MyList Car"/>
    <w:rPr>
      <w:rFonts w:eastAsia="Times New Roman" w:cs="Calibri"/>
      <w:color w:val="000000"/>
      <w:spacing w:val="-4"/>
      <w:sz w:val="22"/>
      <w:szCs w:val="22"/>
      <w:lang w:val="en-US"/>
    </w:rPr>
  </w:style>
  <w:style w:type="character" w:customStyle="1" w:styleId="Corpsdetexte2Car">
    <w:name w:val="Corps de texte 2 Car"/>
    <w:link w:val="Corpsdetexte2"/>
    <w:rPr>
      <w:rFonts w:ascii="Times New Roman" w:hAnsi="Times New Roman" w:cs="Times New Roman"/>
      <w:sz w:val="22"/>
      <w:szCs w:val="24"/>
      <w:lang w:val="sv-SE"/>
    </w:rPr>
  </w:style>
  <w:style w:type="character" w:customStyle="1" w:styleId="THESISTEXTCarattere">
    <w:name w:val="THESIS TEXT Carattere"/>
    <w:rPr>
      <w:rFonts w:ascii="Times New Roman" w:eastAsia="Times New Roman" w:hAnsi="Times New Roman" w:cs="Times New Roman"/>
      <w:sz w:val="24"/>
      <w:lang w:val="en-GB"/>
    </w:rPr>
  </w:style>
  <w:style w:type="character" w:customStyle="1" w:styleId="DateCar">
    <w:name w:val="Date Car"/>
    <w:link w:val="Date"/>
    <w:rPr>
      <w:rFonts w:ascii="Times New Roman" w:eastAsia="Times New Roman" w:hAnsi="Times New Roman" w:cs="Times New Roman"/>
      <w:sz w:val="24"/>
      <w:lang w:val="en-GB"/>
    </w:rPr>
  </w:style>
  <w:style w:type="character" w:customStyle="1" w:styleId="highlightedsearchterm">
    <w:name w:val="highlightedsearchterm"/>
    <w:basedOn w:val="Policepardfaut1"/>
  </w:style>
  <w:style w:type="character" w:customStyle="1" w:styleId="LegendeCar">
    <w:name w:val="Legende Car"/>
    <w:rPr>
      <w:rFonts w:ascii="Times New Roman" w:eastAsia="Calibri" w:hAnsi="Times New Roman" w:cs="Times New Roman"/>
      <w:b/>
      <w:bCs/>
      <w:sz w:val="22"/>
      <w:szCs w:val="22"/>
      <w:lang w:val="en-US"/>
    </w:rPr>
  </w:style>
  <w:style w:type="character" w:customStyle="1" w:styleId="Corpsdetexte3Car">
    <w:name w:val="Corps de texte 3 Car"/>
    <w:rPr>
      <w:rFonts w:ascii="Times New Roman" w:hAnsi="Times New Roman" w:cs="Times New Roman"/>
      <w:sz w:val="16"/>
      <w:szCs w:val="16"/>
      <w:lang w:val="sv-SE"/>
    </w:rPr>
  </w:style>
  <w:style w:type="character" w:customStyle="1" w:styleId="Standard-italicsZchn">
    <w:name w:val="Standard-italics Zchn"/>
    <w:rPr>
      <w:rFonts w:ascii="Times New Roman" w:eastAsia="Times New Roman" w:hAnsi="Times New Roman" w:cs="Times New Roman"/>
      <w:i/>
      <w:sz w:val="20"/>
      <w:szCs w:val="20"/>
      <w:lang w:val="de-DE"/>
    </w:rPr>
  </w:style>
  <w:style w:type="character" w:customStyle="1" w:styleId="myParagraphCar">
    <w:name w:val="myParagraph Car"/>
    <w:rPr>
      <w:rFonts w:ascii="Calibri" w:eastAsia="Times New Roman" w:hAnsi="Calibri" w:cs="Calibri"/>
      <w:sz w:val="22"/>
      <w:szCs w:val="22"/>
      <w:lang w:val="en-US"/>
    </w:rPr>
  </w:style>
  <w:style w:type="character" w:customStyle="1" w:styleId="Sous-titreCar">
    <w:name w:val="Sous-titre Car"/>
    <w:rPr>
      <w:rFonts w:ascii="Arial" w:eastAsia="Times New Roman" w:hAnsi="Arial" w:cs="Arial"/>
      <w:b/>
      <w:bCs/>
      <w:kern w:val="1"/>
      <w:sz w:val="22"/>
      <w:szCs w:val="22"/>
      <w:lang w:val="sv-SE"/>
    </w:rPr>
  </w:style>
  <w:style w:type="character" w:styleId="Textedelespacerserv">
    <w:name w:val="Placeholder Text"/>
    <w:rPr>
      <w:color w:val="808080"/>
    </w:rPr>
  </w:style>
  <w:style w:type="character" w:styleId="Appelnotedebasdep">
    <w:name w:val="footnote reference"/>
    <w:aliases w:val="DAR001 Char1"/>
    <w:uiPriority w:val="99"/>
    <w:rPr>
      <w:vertAlign w:val="superscript"/>
    </w:rPr>
  </w:style>
  <w:style w:type="character" w:customStyle="1" w:styleId="ListLabel3">
    <w:name w:val="ListLabel 3"/>
    <w:rPr>
      <w:rFonts w:cs="Courier New"/>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ListLabel5">
    <w:name w:val="ListLabel 5"/>
    <w:rPr>
      <w:rFonts w:eastAsia="Times New Roman" w:cs="Times New Roman"/>
    </w:rPr>
  </w:style>
  <w:style w:type="character" w:customStyle="1" w:styleId="Policepardfaut2">
    <w:name w:val="Police par défaut2"/>
  </w:style>
  <w:style w:type="character" w:customStyle="1" w:styleId="Appelnotedebasdep1">
    <w:name w:val="Appel note de bas de p.1"/>
    <w:rPr>
      <w:rFonts w:cs="Times New Roman"/>
      <w:vertAlign w:val="superscript"/>
    </w:rPr>
  </w:style>
  <w:style w:type="character" w:customStyle="1" w:styleId="ListLabel6">
    <w:name w:val="ListLabel 6"/>
    <w:rPr>
      <w:rFonts w:eastAsia="Calibri" w:cs="Arial"/>
    </w:rPr>
  </w:style>
  <w:style w:type="character" w:customStyle="1" w:styleId="ListLabel4">
    <w:name w:val="ListLabel 4"/>
    <w:rPr>
      <w:rFonts w:cs="Courier New"/>
    </w:rPr>
  </w:style>
  <w:style w:type="character" w:customStyle="1" w:styleId="ListLabel1">
    <w:name w:val="ListLabel 1"/>
    <w:rPr>
      <w:rFonts w:cs="Times New Roman"/>
    </w:rPr>
  </w:style>
  <w:style w:type="character" w:customStyle="1" w:styleId="ListLabel2">
    <w:name w:val="ListLabel 2"/>
    <w:rPr>
      <w:rFonts w:cs="Times New Roman"/>
      <w:sz w:val="24"/>
      <w:szCs w:val="24"/>
    </w:rPr>
  </w:style>
  <w:style w:type="character" w:styleId="Appeldenotedefin">
    <w:name w:val="endnote reference"/>
    <w:uiPriority w:val="99"/>
    <w:rPr>
      <w:vertAlign w:val="superscript"/>
    </w:rPr>
  </w:style>
  <w:style w:type="paragraph" w:customStyle="1" w:styleId="Titre1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aliases w:val="Text"/>
    <w:basedOn w:val="Normal"/>
    <w:pPr>
      <w:spacing w:line="360" w:lineRule="auto"/>
    </w:pPr>
    <w:rPr>
      <w:bCs/>
      <w:szCs w:val="48"/>
    </w:rPr>
  </w:style>
  <w:style w:type="paragraph" w:styleId="Liste">
    <w:name w:val="List"/>
    <w:basedOn w:val="Corpsdetexte"/>
    <w:rPr>
      <w:rFonts w:cs="Mangal"/>
    </w:rPr>
  </w:style>
  <w:style w:type="paragraph" w:customStyle="1" w:styleId="Lgende1">
    <w:name w:val="Légende1"/>
    <w:basedOn w:val="Normal"/>
    <w:next w:val="Normal"/>
    <w:rPr>
      <w:b/>
      <w:bCs/>
      <w:sz w:val="20"/>
      <w:szCs w:val="20"/>
    </w:rPr>
  </w:style>
  <w:style w:type="paragraph" w:customStyle="1" w:styleId="Index">
    <w:name w:val="Index"/>
    <w:basedOn w:val="Normal"/>
    <w:pPr>
      <w:suppressLineNumbers/>
    </w:pPr>
    <w:rPr>
      <w:rFonts w:cs="Mangal"/>
    </w:rPr>
  </w:style>
  <w:style w:type="paragraph" w:styleId="TM2">
    <w:name w:val="toc 2"/>
    <w:basedOn w:val="Normal"/>
    <w:next w:val="Normal"/>
    <w:uiPriority w:val="39"/>
    <w:qFormat/>
    <w:pPr>
      <w:spacing w:before="120"/>
      <w:ind w:left="220"/>
    </w:pPr>
    <w:rPr>
      <w:rFonts w:ascii="Calibri" w:hAnsi="Calibri" w:cs="Calibri"/>
      <w:i/>
      <w:iCs/>
      <w:sz w:val="20"/>
      <w:szCs w:val="20"/>
    </w:rPr>
  </w:style>
  <w:style w:type="paragraph" w:styleId="TM1">
    <w:name w:val="toc 1"/>
    <w:basedOn w:val="Normal"/>
    <w:next w:val="Normal"/>
    <w:uiPriority w:val="39"/>
    <w:qFormat/>
    <w:pPr>
      <w:spacing w:before="240" w:after="120"/>
    </w:pPr>
    <w:rPr>
      <w:rFonts w:ascii="Calibri" w:hAnsi="Calibri" w:cs="Calibri"/>
      <w:b/>
      <w:bCs/>
      <w:sz w:val="20"/>
      <w:szCs w:val="20"/>
    </w:rPr>
  </w:style>
  <w:style w:type="paragraph" w:styleId="TM3">
    <w:name w:val="toc 3"/>
    <w:basedOn w:val="Normal"/>
    <w:next w:val="Normal"/>
    <w:uiPriority w:val="39"/>
    <w:qFormat/>
    <w:pPr>
      <w:ind w:left="440"/>
    </w:pPr>
    <w:rPr>
      <w:rFonts w:ascii="Calibri" w:hAnsi="Calibri" w:cs="Calibri"/>
      <w:sz w:val="20"/>
      <w:szCs w:val="20"/>
    </w:rPr>
  </w:style>
  <w:style w:type="paragraph" w:customStyle="1" w:styleId="Titel1">
    <w:name w:val="Titel 1"/>
    <w:basedOn w:val="Titre1"/>
    <w:next w:val="Normal"/>
    <w:pPr>
      <w:numPr>
        <w:numId w:val="0"/>
      </w:numPr>
    </w:pPr>
  </w:style>
  <w:style w:type="paragraph" w:styleId="Textedebulles">
    <w:name w:val="Balloon Text"/>
    <w:basedOn w:val="Normal"/>
    <w:uiPriority w:val="99"/>
    <w:pPr>
      <w:spacing w:line="240" w:lineRule="auto"/>
    </w:pPr>
    <w:rPr>
      <w:rFonts w:ascii="Tahoma" w:hAnsi="Tahoma" w:cs="Tahoma"/>
      <w:sz w:val="16"/>
      <w:szCs w:val="16"/>
    </w:rPr>
  </w:style>
  <w:style w:type="paragraph" w:styleId="Notedebasdepage">
    <w:name w:val="footnote text"/>
    <w:aliases w:val="DAR001,FT,Char,Tabellenanmerkung,EFSA op_Footnote,FEEDAP Op_Footnote, Car,FT Car Car,Note de bas de page1,DAR0011,Tabellenanmerkung1 Car,Car,EFSA_Footnote Text"/>
    <w:basedOn w:val="Normal"/>
    <w:qFormat/>
    <w:pPr>
      <w:spacing w:line="240" w:lineRule="auto"/>
    </w:pPr>
    <w:rPr>
      <w:sz w:val="20"/>
      <w:szCs w:val="20"/>
    </w:rPr>
  </w:style>
  <w:style w:type="paragraph" w:styleId="En-tte">
    <w:name w:val="header"/>
    <w:aliases w:val="test,header protocols,LandscapeHeader,Header 1"/>
    <w:basedOn w:val="Normal"/>
    <w:pPr>
      <w:tabs>
        <w:tab w:val="center" w:pos="4536"/>
        <w:tab w:val="right" w:pos="9072"/>
      </w:tabs>
      <w:spacing w:line="240" w:lineRule="auto"/>
    </w:pPr>
  </w:style>
  <w:style w:type="paragraph" w:styleId="Pieddepage">
    <w:name w:val="footer"/>
    <w:basedOn w:val="Normal"/>
    <w:uiPriority w:val="99"/>
    <w:pPr>
      <w:tabs>
        <w:tab w:val="center" w:pos="4536"/>
        <w:tab w:val="right" w:pos="9072"/>
      </w:tabs>
      <w:spacing w:line="240" w:lineRule="auto"/>
    </w:pPr>
  </w:style>
  <w:style w:type="paragraph" w:customStyle="1" w:styleId="Commentaire1">
    <w:name w:val="Commentaire1"/>
    <w:basedOn w:val="Normal"/>
    <w:pPr>
      <w:spacing w:line="240" w:lineRule="auto"/>
    </w:pPr>
    <w:rPr>
      <w:sz w:val="20"/>
      <w:szCs w:val="20"/>
    </w:rPr>
  </w:style>
  <w:style w:type="paragraph" w:styleId="Objetducommentaire">
    <w:name w:val="annotation subject"/>
    <w:basedOn w:val="Commentaire1"/>
    <w:next w:val="Commentaire1"/>
    <w:uiPriority w:val="99"/>
    <w:rPr>
      <w:b/>
      <w:bCs/>
    </w:rPr>
  </w:style>
  <w:style w:type="paragraph" w:customStyle="1" w:styleId="Punkt-Liste">
    <w:name w:val="Punkt-Liste"/>
    <w:basedOn w:val="Normal"/>
    <w:pPr>
      <w:numPr>
        <w:numId w:val="6"/>
      </w:numPr>
      <w:spacing w:before="60" w:after="60" w:line="360" w:lineRule="auto"/>
      <w:ind w:left="2013" w:hanging="284"/>
    </w:pPr>
    <w:rPr>
      <w:szCs w:val="20"/>
      <w:lang w:val="de-DE"/>
    </w:rPr>
  </w:style>
  <w:style w:type="paragraph" w:customStyle="1" w:styleId="Tablehead">
    <w:name w:val="Tablehead"/>
    <w:basedOn w:val="Normal"/>
    <w:pPr>
      <w:spacing w:line="240" w:lineRule="auto"/>
    </w:pPr>
    <w:rPr>
      <w:b/>
      <w:sz w:val="20"/>
      <w:lang w:val="en-US"/>
    </w:rPr>
  </w:style>
  <w:style w:type="paragraph" w:customStyle="1" w:styleId="Tablebody">
    <w:name w:val="Tablebody"/>
    <w:basedOn w:val="Normal"/>
    <w:pPr>
      <w:spacing w:line="240" w:lineRule="auto"/>
    </w:pPr>
    <w:rPr>
      <w:sz w:val="20"/>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eastAsia="ar-SA"/>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eastAsia="ar-SA"/>
    </w:rPr>
  </w:style>
  <w:style w:type="paragraph" w:customStyle="1" w:styleId="BfRBBberschrift3">
    <w:name w:val="BfR BB Überschrift 3"/>
    <w:basedOn w:val="Normal"/>
    <w:next w:val="BfRBBStandard"/>
    <w:pPr>
      <w:tabs>
        <w:tab w:val="left" w:pos="643"/>
        <w:tab w:val="left" w:pos="720"/>
      </w:tabs>
      <w:autoSpaceDE w:val="0"/>
      <w:spacing w:line="240" w:lineRule="auto"/>
      <w:ind w:left="720" w:hanging="720"/>
      <w:jc w:val="both"/>
    </w:pPr>
    <w:rPr>
      <w:rFonts w:ascii="Arial" w:hAnsi="Arial" w:cs="Arial"/>
      <w:i/>
      <w:iCs/>
      <w:szCs w:val="22"/>
      <w:lang w:val="de-DE"/>
    </w:rPr>
  </w:style>
  <w:style w:type="paragraph" w:customStyle="1" w:styleId="Paragraphedeliste1">
    <w:name w:val="Paragraphe de liste1"/>
    <w:basedOn w:val="Normal"/>
    <w:pPr>
      <w:ind w:left="720"/>
    </w:pPr>
  </w:style>
  <w:style w:type="paragraph" w:customStyle="1" w:styleId="Rvision1">
    <w:name w:val="Révision1"/>
    <w:pPr>
      <w:suppressAutoHyphens/>
    </w:pPr>
    <w:rPr>
      <w:rFonts w:eastAsia="Calibri"/>
      <w:sz w:val="22"/>
      <w:szCs w:val="24"/>
      <w:lang w:val="sv-SE" w:eastAsia="ar-SA"/>
    </w:rPr>
  </w:style>
  <w:style w:type="paragraph" w:customStyle="1" w:styleId="BfRBBTabelle">
    <w:name w:val="BfR BB Tabelle"/>
    <w:pPr>
      <w:suppressAutoHyphens/>
      <w:autoSpaceDE w:val="0"/>
      <w:spacing w:before="60" w:after="60"/>
      <w:ind w:left="57" w:right="57"/>
    </w:pPr>
    <w:rPr>
      <w:rFonts w:ascii="Arial" w:eastAsia="Calibri" w:hAnsi="Arial" w:cs="Arial"/>
      <w:lang w:val="en-US" w:eastAsia="ar-SA"/>
    </w:rPr>
  </w:style>
  <w:style w:type="paragraph" w:customStyle="1" w:styleId="BfRBBTitel">
    <w:name w:val="BfR BB Titel"/>
    <w:pPr>
      <w:suppressAutoHyphens/>
      <w:autoSpaceDE w:val="0"/>
      <w:jc w:val="center"/>
    </w:pPr>
    <w:rPr>
      <w:rFonts w:ascii="Arial" w:eastAsia="Calibri" w:hAnsi="Arial" w:cs="Arial"/>
      <w:b/>
      <w:bCs/>
      <w:sz w:val="24"/>
      <w:szCs w:val="24"/>
      <w:lang w:val="en-US" w:eastAsia="ar-SA"/>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eastAsia="ar-SA"/>
    </w:rPr>
  </w:style>
  <w:style w:type="paragraph" w:customStyle="1" w:styleId="LoEheadingboldChar">
    <w:name w:val="_LoE_heading_bold Char"/>
    <w:pPr>
      <w:keepNext/>
      <w:suppressAutoHyphens/>
      <w:autoSpaceDE w:val="0"/>
      <w:spacing w:before="60" w:after="120" w:line="240" w:lineRule="atLeast"/>
    </w:pPr>
    <w:rPr>
      <w:rFonts w:ascii="Arial" w:eastAsia="Calibri" w:hAnsi="Arial" w:cs="Arial"/>
      <w:b/>
      <w:bCs/>
      <w:sz w:val="22"/>
      <w:szCs w:val="22"/>
      <w:lang w:val="en-GB" w:eastAsia="ar-SA"/>
    </w:rPr>
  </w:style>
  <w:style w:type="paragraph" w:customStyle="1" w:styleId="LoEtextChar">
    <w:name w:val="_LoE_text Char"/>
    <w:pPr>
      <w:suppressAutoHyphens/>
      <w:autoSpaceDE w:val="0"/>
      <w:spacing w:line="240" w:lineRule="atLeast"/>
    </w:pPr>
    <w:rPr>
      <w:rFonts w:ascii="Arial" w:eastAsia="Calibri" w:hAnsi="Arial" w:cs="Arial"/>
      <w:lang w:val="en-GB" w:eastAsia="ar-SA"/>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eastAsia="ar-SA"/>
    </w:rPr>
  </w:style>
  <w:style w:type="paragraph" w:customStyle="1" w:styleId="BfRBBBeschriftung">
    <w:name w:val="BfR BB Beschriftung"/>
    <w:next w:val="BfRBBStandard"/>
    <w:pPr>
      <w:suppressAutoHyphens/>
      <w:autoSpaceDE w:val="0"/>
      <w:jc w:val="both"/>
    </w:pPr>
    <w:rPr>
      <w:rFonts w:ascii="Arial" w:eastAsia="Calibri" w:hAnsi="Arial" w:cs="Arial"/>
      <w:b/>
      <w:bCs/>
      <w:lang w:val="en-US" w:eastAsia="ar-SA"/>
    </w:rPr>
  </w:style>
  <w:style w:type="paragraph" w:styleId="TM4">
    <w:name w:val="toc 4"/>
    <w:basedOn w:val="Normal"/>
    <w:next w:val="Normal"/>
    <w:uiPriority w:val="39"/>
    <w:qFormat/>
    <w:pPr>
      <w:ind w:left="660"/>
    </w:pPr>
    <w:rPr>
      <w:rFonts w:ascii="Calibri" w:hAnsi="Calibri" w:cs="Calibri"/>
      <w:sz w:val="20"/>
      <w:szCs w:val="20"/>
    </w:rPr>
  </w:style>
  <w:style w:type="paragraph" w:styleId="TM5">
    <w:name w:val="toc 5"/>
    <w:basedOn w:val="Normal"/>
    <w:next w:val="Normal"/>
    <w:uiPriority w:val="39"/>
    <w:qFormat/>
    <w:pPr>
      <w:ind w:left="880"/>
    </w:pPr>
    <w:rPr>
      <w:rFonts w:ascii="Calibri" w:hAnsi="Calibri" w:cs="Calibri"/>
      <w:sz w:val="20"/>
      <w:szCs w:val="20"/>
    </w:rPr>
  </w:style>
  <w:style w:type="paragraph" w:styleId="TM6">
    <w:name w:val="toc 6"/>
    <w:basedOn w:val="Normal"/>
    <w:next w:val="Normal"/>
    <w:uiPriority w:val="39"/>
    <w:qFormat/>
    <w:pPr>
      <w:ind w:left="1100"/>
    </w:pPr>
    <w:rPr>
      <w:rFonts w:ascii="Calibri" w:hAnsi="Calibri" w:cs="Calibri"/>
      <w:sz w:val="20"/>
      <w:szCs w:val="20"/>
    </w:rPr>
  </w:style>
  <w:style w:type="paragraph" w:styleId="TM7">
    <w:name w:val="toc 7"/>
    <w:basedOn w:val="Normal"/>
    <w:next w:val="Normal"/>
    <w:uiPriority w:val="39"/>
    <w:pPr>
      <w:ind w:left="1320"/>
    </w:pPr>
    <w:rPr>
      <w:rFonts w:ascii="Calibri" w:hAnsi="Calibri" w:cs="Calibri"/>
      <w:sz w:val="20"/>
      <w:szCs w:val="20"/>
    </w:rPr>
  </w:style>
  <w:style w:type="paragraph" w:styleId="TM8">
    <w:name w:val="toc 8"/>
    <w:basedOn w:val="Normal"/>
    <w:next w:val="Normal"/>
    <w:uiPriority w:val="39"/>
    <w:pPr>
      <w:ind w:left="1540"/>
    </w:pPr>
    <w:rPr>
      <w:rFonts w:ascii="Calibri" w:hAnsi="Calibri" w:cs="Calibri"/>
      <w:sz w:val="20"/>
      <w:szCs w:val="20"/>
    </w:rPr>
  </w:style>
  <w:style w:type="paragraph" w:styleId="TM9">
    <w:name w:val="toc 9"/>
    <w:basedOn w:val="Normal"/>
    <w:next w:val="Normal"/>
    <w:uiPriority w:val="39"/>
    <w:pPr>
      <w:ind w:left="1760"/>
    </w:pPr>
    <w:rPr>
      <w:rFonts w:ascii="Calibri" w:hAnsi="Calibri" w:cs="Calibri"/>
      <w:sz w:val="20"/>
      <w:szCs w:val="20"/>
    </w:rPr>
  </w:style>
  <w:style w:type="paragraph" w:customStyle="1" w:styleId="Point1">
    <w:name w:val="Point 1"/>
    <w:basedOn w:val="Normal"/>
    <w:pPr>
      <w:spacing w:before="120" w:after="120" w:line="240" w:lineRule="auto"/>
      <w:ind w:left="1417" w:hanging="567"/>
      <w:jc w:val="both"/>
    </w:pPr>
    <w:rPr>
      <w:rFonts w:eastAsia="Times New Roman"/>
      <w:sz w:val="24"/>
      <w:lang w:val="en-GB"/>
    </w:rPr>
  </w:style>
  <w:style w:type="paragraph" w:customStyle="1" w:styleId="Retraitcorpsdetexte21">
    <w:name w:val="Retrait corps de texte 21"/>
    <w:basedOn w:val="Normal"/>
    <w:pPr>
      <w:spacing w:after="120" w:line="480" w:lineRule="auto"/>
      <w:ind w:left="283"/>
      <w:jc w:val="both"/>
    </w:pPr>
    <w:rPr>
      <w:rFonts w:eastAsia="Times New Roman"/>
      <w:sz w:val="24"/>
      <w:szCs w:val="20"/>
      <w:lang w:val="en-GB"/>
    </w:rPr>
  </w:style>
  <w:style w:type="paragraph" w:styleId="NormalWeb">
    <w:name w:val="Normal (Web)"/>
    <w:basedOn w:val="Normal"/>
    <w:pPr>
      <w:spacing w:before="280" w:after="119" w:line="240" w:lineRule="auto"/>
    </w:pPr>
    <w:rPr>
      <w:rFonts w:ascii="Arial Unicode MS" w:eastAsia="Arial Unicode MS" w:hAnsi="Arial Unicode MS" w:cs="Arial Unicode MS"/>
      <w:sz w:val="24"/>
      <w:lang w:val="en-GB"/>
    </w:rPr>
  </w:style>
  <w:style w:type="paragraph" w:styleId="Paragraphedeliste">
    <w:name w:val="List Paragraph"/>
    <w:basedOn w:val="Normal"/>
    <w:qFormat/>
    <w:pPr>
      <w:ind w:left="708"/>
    </w:pPr>
  </w:style>
  <w:style w:type="paragraph" w:customStyle="1" w:styleId="Standard-italics">
    <w:name w:val="Standard-italics"/>
    <w:basedOn w:val="Normal"/>
    <w:pPr>
      <w:keepNext/>
      <w:keepLines/>
      <w:spacing w:before="60" w:after="60" w:line="288" w:lineRule="auto"/>
      <w:jc w:val="both"/>
    </w:pPr>
    <w:rPr>
      <w:rFonts w:ascii="Arial" w:eastAsia="Times New Roman" w:hAnsi="Arial" w:cs="Arial"/>
      <w:i/>
      <w:color w:val="000000"/>
      <w:sz w:val="20"/>
      <w:szCs w:val="20"/>
      <w:lang w:val="de-DE"/>
    </w:rPr>
  </w:style>
  <w:style w:type="paragraph" w:customStyle="1" w:styleId="Tabellenformat">
    <w:name w:val="Tabellenformat"/>
    <w:basedOn w:val="Normal"/>
    <w:pPr>
      <w:spacing w:before="100" w:after="100" w:line="360" w:lineRule="auto"/>
      <w:jc w:val="both"/>
    </w:pPr>
    <w:rPr>
      <w:rFonts w:ascii="Arial" w:eastAsia="Times New Roman" w:hAnsi="Arial" w:cs="Arial"/>
      <w:sz w:val="20"/>
      <w:szCs w:val="20"/>
      <w:lang w:val="de-DE"/>
    </w:rPr>
  </w:style>
  <w:style w:type="paragraph" w:customStyle="1" w:styleId="Standard-fett">
    <w:name w:val="Standard-fett"/>
    <w:basedOn w:val="Normal"/>
    <w:pPr>
      <w:spacing w:before="60" w:after="60" w:line="240" w:lineRule="auto"/>
    </w:pPr>
    <w:rPr>
      <w:rFonts w:eastAsia="Times New Roman"/>
      <w:b/>
      <w:sz w:val="20"/>
      <w:szCs w:val="20"/>
      <w:lang w:val="de-DE"/>
    </w:rPr>
  </w:style>
  <w:style w:type="paragraph" w:styleId="Sansinterligne">
    <w:name w:val="No Spacing"/>
    <w:qFormat/>
    <w:pPr>
      <w:suppressAutoHyphens/>
    </w:pPr>
    <w:rPr>
      <w:rFonts w:eastAsia="Calibri"/>
      <w:sz w:val="22"/>
      <w:szCs w:val="24"/>
      <w:lang w:val="sv-SE" w:eastAsia="ar-SA"/>
    </w:rPr>
  </w:style>
  <w:style w:type="paragraph" w:styleId="Titre">
    <w:name w:val="Title"/>
    <w:basedOn w:val="Normal"/>
    <w:next w:val="Normal"/>
    <w:qFormat/>
    <w:pPr>
      <w:spacing w:before="240" w:after="60"/>
      <w:jc w:val="center"/>
    </w:pPr>
    <w:rPr>
      <w:rFonts w:ascii="Cambria" w:eastAsia="Times New Roman" w:hAnsi="Cambria"/>
      <w:b/>
      <w:bCs/>
      <w:kern w:val="1"/>
      <w:sz w:val="32"/>
      <w:szCs w:val="32"/>
    </w:rPr>
  </w:style>
  <w:style w:type="paragraph" w:styleId="Sous-titre">
    <w:name w:val="Subtitle"/>
    <w:basedOn w:val="Titre"/>
    <w:next w:val="Normal"/>
    <w:qFormat/>
    <w:pPr>
      <w:spacing w:before="0" w:after="120" w:line="240" w:lineRule="auto"/>
      <w:jc w:val="right"/>
    </w:pPr>
    <w:rPr>
      <w:rFonts w:ascii="Arial" w:hAnsi="Arial" w:cs="Arial"/>
      <w:sz w:val="22"/>
      <w:szCs w:val="22"/>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MyList">
    <w:name w:val="MyList"/>
    <w:basedOn w:val="Normal"/>
    <w:qFormat/>
    <w:pPr>
      <w:widowControl w:val="0"/>
      <w:numPr>
        <w:numId w:val="4"/>
      </w:numPr>
      <w:kinsoku w:val="0"/>
      <w:spacing w:line="240" w:lineRule="auto"/>
      <w:ind w:left="0" w:hanging="357"/>
      <w:jc w:val="both"/>
    </w:pPr>
    <w:rPr>
      <w:rFonts w:ascii="Calibri" w:eastAsia="Times New Roman" w:hAnsi="Calibri" w:cs="Calibri"/>
      <w:color w:val="000000"/>
      <w:spacing w:val="-4"/>
      <w:szCs w:val="22"/>
      <w:lang w:val="en-US"/>
    </w:rPr>
  </w:style>
  <w:style w:type="paragraph" w:customStyle="1" w:styleId="Paragraphedeliste10">
    <w:name w:val="Paragraphe de liste1"/>
    <w:basedOn w:val="Normal"/>
    <w:pPr>
      <w:spacing w:after="200" w:line="276" w:lineRule="auto"/>
      <w:ind w:left="720"/>
    </w:pPr>
    <w:rPr>
      <w:rFonts w:ascii="Calibri" w:eastAsia="Times New Roman" w:hAnsi="Calibri" w:cs="Calibri"/>
      <w:szCs w:val="22"/>
      <w:lang w:val="fr-FR"/>
    </w:rPr>
  </w:style>
  <w:style w:type="paragraph" w:customStyle="1" w:styleId="Contenudetableau">
    <w:name w:val="Contenu de tableau"/>
    <w:basedOn w:val="Normal"/>
    <w:pPr>
      <w:suppressLineNumbers/>
      <w:spacing w:line="240" w:lineRule="auto"/>
    </w:pPr>
    <w:rPr>
      <w:rFonts w:eastAsia="Times New Roman"/>
      <w:sz w:val="24"/>
      <w:lang w:val="fr-FR"/>
    </w:rPr>
  </w:style>
  <w:style w:type="paragraph" w:styleId="Rvision">
    <w:name w:val="Revision"/>
    <w:uiPriority w:val="99"/>
    <w:pPr>
      <w:suppressAutoHyphens/>
    </w:pPr>
    <w:rPr>
      <w:rFonts w:eastAsia="Calibri"/>
      <w:sz w:val="22"/>
      <w:szCs w:val="24"/>
      <w:lang w:val="sv-SE" w:eastAsia="ar-SA"/>
    </w:rPr>
  </w:style>
  <w:style w:type="paragraph" w:customStyle="1" w:styleId="En-tteheaderprotocols">
    <w:name w:val="En-tête.header protocols"/>
    <w:basedOn w:val="Normal"/>
    <w:pPr>
      <w:widowControl w:val="0"/>
      <w:tabs>
        <w:tab w:val="center" w:pos="4536"/>
        <w:tab w:val="right" w:pos="9072"/>
      </w:tabs>
      <w:spacing w:line="240" w:lineRule="auto"/>
    </w:pPr>
    <w:rPr>
      <w:rFonts w:eastAsia="Times New Roman"/>
      <w:sz w:val="20"/>
      <w:szCs w:val="20"/>
      <w:lang w:val="fr-FR"/>
    </w:rPr>
  </w:style>
  <w:style w:type="paragraph" w:customStyle="1" w:styleId="Corpsdetexte21">
    <w:name w:val="Corps de texte 21"/>
    <w:basedOn w:val="Normal"/>
    <w:pPr>
      <w:spacing w:after="120" w:line="480" w:lineRule="auto"/>
    </w:pPr>
  </w:style>
  <w:style w:type="paragraph" w:customStyle="1" w:styleId="SectionHeader">
    <w:name w:val="SectionHeader"/>
    <w:basedOn w:val="Default"/>
    <w:next w:val="Default"/>
    <w:pPr>
      <w:spacing w:before="60" w:after="60"/>
    </w:pPr>
    <w:rPr>
      <w:rFonts w:eastAsia="Times New Roman"/>
      <w:color w:val="auto"/>
      <w:sz w:val="20"/>
      <w:lang w:val="en-US"/>
    </w:rPr>
  </w:style>
  <w:style w:type="paragraph" w:customStyle="1" w:styleId="THESISTEXT">
    <w:name w:val="THESIS TEXT"/>
    <w:basedOn w:val="Normal"/>
    <w:pPr>
      <w:spacing w:after="240" w:line="360" w:lineRule="auto"/>
      <w:jc w:val="both"/>
    </w:pPr>
    <w:rPr>
      <w:rFonts w:eastAsia="Times New Roman"/>
      <w:sz w:val="24"/>
      <w:szCs w:val="20"/>
      <w:lang w:val="en-GB"/>
    </w:rPr>
  </w:style>
  <w:style w:type="paragraph" w:customStyle="1" w:styleId="Date1">
    <w:name w:val="Date1"/>
    <w:basedOn w:val="Normal"/>
    <w:next w:val="Normal"/>
    <w:pPr>
      <w:spacing w:line="240" w:lineRule="auto"/>
      <w:ind w:left="5103" w:right="-567"/>
    </w:pPr>
    <w:rPr>
      <w:rFonts w:eastAsia="Times New Roman"/>
      <w:sz w:val="24"/>
      <w:szCs w:val="20"/>
      <w:lang w:val="en-GB"/>
    </w:rPr>
  </w:style>
  <w:style w:type="paragraph" w:customStyle="1" w:styleId="Legende">
    <w:name w:val="Legende"/>
    <w:basedOn w:val="Lgende1"/>
    <w:qFormat/>
    <w:pPr>
      <w:spacing w:line="240" w:lineRule="auto"/>
      <w:jc w:val="both"/>
    </w:pPr>
    <w:rPr>
      <w:sz w:val="22"/>
      <w:szCs w:val="22"/>
      <w:lang w:val="en-US"/>
    </w:rPr>
  </w:style>
  <w:style w:type="paragraph" w:customStyle="1" w:styleId="tabletext">
    <w:name w:val="table text"/>
    <w:basedOn w:val="Normal"/>
    <w:pPr>
      <w:spacing w:line="240" w:lineRule="auto"/>
      <w:jc w:val="both"/>
    </w:pPr>
    <w:rPr>
      <w:rFonts w:eastAsia="Times New Roman"/>
      <w:sz w:val="20"/>
      <w:szCs w:val="20"/>
      <w:lang w:val="en-GB"/>
    </w:rPr>
  </w:style>
  <w:style w:type="paragraph" w:customStyle="1" w:styleId="Corpsdetexte31">
    <w:name w:val="Corps de texte 31"/>
    <w:basedOn w:val="Normal"/>
    <w:pPr>
      <w:spacing w:after="120"/>
    </w:pPr>
    <w:rPr>
      <w:sz w:val="16"/>
      <w:szCs w:val="16"/>
    </w:rPr>
  </w:style>
  <w:style w:type="paragraph" w:customStyle="1" w:styleId="En-tte1">
    <w:name w:val="En-tête1"/>
    <w:basedOn w:val="Default"/>
    <w:next w:val="Default"/>
    <w:rPr>
      <w:rFonts w:ascii="Arial" w:hAnsi="Arial" w:cs="Arial"/>
      <w:color w:val="auto"/>
    </w:rPr>
  </w:style>
  <w:style w:type="paragraph" w:customStyle="1" w:styleId="Pieddepage1">
    <w:name w:val="Pied de page1"/>
    <w:basedOn w:val="Default"/>
    <w:next w:val="Default"/>
    <w:rPr>
      <w:rFonts w:ascii="Arial" w:hAnsi="Arial" w:cs="Arial"/>
      <w:color w:val="auto"/>
    </w:rPr>
  </w:style>
  <w:style w:type="paragraph" w:customStyle="1" w:styleId="Kopzeile-fett">
    <w:name w:val="Kopzeile-fett"/>
    <w:basedOn w:val="En-tte"/>
    <w:pPr>
      <w:spacing w:after="120"/>
    </w:pPr>
    <w:rPr>
      <w:rFonts w:eastAsia="Times New Roman"/>
      <w:b/>
      <w:sz w:val="20"/>
      <w:szCs w:val="20"/>
      <w:lang w:val="de-DE"/>
    </w:rPr>
  </w:style>
  <w:style w:type="paragraph" w:customStyle="1" w:styleId="Standard-fett1cmhngend">
    <w:name w:val="Standard-fett 1cm hängend"/>
    <w:basedOn w:val="Normal"/>
    <w:pPr>
      <w:tabs>
        <w:tab w:val="left" w:pos="567"/>
      </w:tabs>
      <w:spacing w:before="60" w:after="60" w:line="288" w:lineRule="auto"/>
      <w:ind w:left="567" w:hanging="567"/>
      <w:jc w:val="both"/>
    </w:pPr>
    <w:rPr>
      <w:rFonts w:eastAsia="Times New Roman"/>
      <w:b/>
      <w:szCs w:val="20"/>
      <w:lang w:val="en-GB"/>
    </w:rPr>
  </w:style>
  <w:style w:type="paragraph" w:customStyle="1" w:styleId="SFGuidnotesitalics">
    <w:name w:val="*SF:Guid_notes_italics"/>
    <w:basedOn w:val="Normal"/>
    <w:pPr>
      <w:keepNext/>
      <w:spacing w:before="60" w:after="60" w:line="240" w:lineRule="auto"/>
    </w:pPr>
    <w:rPr>
      <w:rFonts w:eastAsia="Times New Roman"/>
      <w:i/>
      <w:sz w:val="20"/>
      <w:szCs w:val="20"/>
      <w:lang w:val="de-DE"/>
    </w:rPr>
  </w:style>
  <w:style w:type="paragraph" w:customStyle="1" w:styleId="TITRE10">
    <w:name w:val="_TITRE1"/>
    <w:basedOn w:val="Normal"/>
    <w:next w:val="Normal"/>
    <w:qFormat/>
    <w:pPr>
      <w:keepNext/>
      <w:keepLines/>
      <w:numPr>
        <w:numId w:val="2"/>
      </w:numPr>
      <w:shd w:val="clear" w:color="auto" w:fill="C8C2B6"/>
      <w:autoSpaceDE w:val="0"/>
      <w:spacing w:before="600" w:after="120" w:line="240" w:lineRule="auto"/>
      <w:jc w:val="both"/>
    </w:pPr>
    <w:rPr>
      <w:rFonts w:ascii="Arial" w:eastAsia="Times New Roman" w:hAnsi="Arial" w:cs="Arial"/>
      <w:b/>
      <w:bCs/>
      <w:smallCaps/>
      <w:szCs w:val="22"/>
      <w:lang w:val="fr-FR"/>
    </w:rPr>
  </w:style>
  <w:style w:type="paragraph" w:customStyle="1" w:styleId="TITRE20">
    <w:name w:val="_TITRE2"/>
    <w:basedOn w:val="Normal"/>
    <w:next w:val="Normal"/>
    <w:qFormat/>
    <w:pPr>
      <w:keepNext/>
      <w:keepLines/>
      <w:tabs>
        <w:tab w:val="num" w:pos="0"/>
      </w:tabs>
      <w:spacing w:before="360" w:after="120" w:line="240" w:lineRule="auto"/>
      <w:ind w:left="360" w:hanging="360"/>
    </w:pPr>
    <w:rPr>
      <w:rFonts w:ascii="Arial" w:eastAsia="Times New Roman" w:hAnsi="Arial" w:cs="Arial"/>
      <w:b/>
      <w:bCs/>
      <w:szCs w:val="20"/>
      <w:lang w:val="fr-FR"/>
    </w:rPr>
  </w:style>
  <w:style w:type="paragraph" w:customStyle="1" w:styleId="TITRE30">
    <w:name w:val="_TITRE3"/>
    <w:basedOn w:val="Normal"/>
    <w:next w:val="Normal"/>
    <w:qFormat/>
    <w:pPr>
      <w:keepNext/>
      <w:keepLines/>
      <w:tabs>
        <w:tab w:val="num" w:pos="0"/>
      </w:tabs>
      <w:autoSpaceDE w:val="0"/>
      <w:spacing w:before="240" w:after="60" w:line="240" w:lineRule="auto"/>
      <w:ind w:left="1225" w:hanging="505"/>
      <w:jc w:val="both"/>
    </w:pPr>
    <w:rPr>
      <w:rFonts w:ascii="Arial" w:eastAsia="Times New Roman" w:hAnsi="Arial" w:cs="Arial"/>
      <w:b/>
      <w:sz w:val="20"/>
      <w:szCs w:val="20"/>
      <w:lang w:val="fr-FR"/>
    </w:rPr>
  </w:style>
  <w:style w:type="paragraph" w:customStyle="1" w:styleId="myParagraph">
    <w:name w:val="myParagraph"/>
    <w:basedOn w:val="Normal"/>
    <w:pPr>
      <w:widowControl w:val="0"/>
      <w:kinsoku w:val="0"/>
      <w:spacing w:after="120" w:line="240" w:lineRule="auto"/>
      <w:jc w:val="both"/>
    </w:pPr>
    <w:rPr>
      <w:rFonts w:ascii="Calibri" w:eastAsia="Times New Roman" w:hAnsi="Calibri" w:cs="Calibri"/>
      <w:szCs w:val="22"/>
      <w:lang w:val="en-US"/>
    </w:rPr>
  </w:style>
  <w:style w:type="paragraph" w:customStyle="1" w:styleId="SFSectionHeader">
    <w:name w:val="*SF:SectionHeader"/>
    <w:basedOn w:val="Normal"/>
    <w:pPr>
      <w:keepNext/>
      <w:spacing w:before="60" w:after="60" w:line="240" w:lineRule="auto"/>
    </w:pPr>
    <w:rPr>
      <w:rFonts w:eastAsia="Times New Roman"/>
      <w:b/>
      <w:sz w:val="24"/>
      <w:szCs w:val="20"/>
      <w:lang w:val="en-US"/>
    </w:rPr>
  </w:style>
  <w:style w:type="paragraph" w:customStyle="1" w:styleId="SFStandardbold">
    <w:name w:val="*SF:Standard_bold"/>
    <w:basedOn w:val="Normal"/>
    <w:pPr>
      <w:spacing w:before="60" w:after="60" w:line="240" w:lineRule="auto"/>
    </w:pPr>
    <w:rPr>
      <w:rFonts w:eastAsia="Times New Roman"/>
      <w:b/>
      <w:sz w:val="20"/>
      <w:szCs w:val="20"/>
      <w:lang w:val="en-US"/>
    </w:rPr>
  </w:style>
  <w:style w:type="paragraph" w:customStyle="1" w:styleId="Listepuces1">
    <w:name w:val="Liste à puces1"/>
    <w:basedOn w:val="Normal"/>
    <w:pPr>
      <w:tabs>
        <w:tab w:val="left" w:pos="360"/>
      </w:tabs>
      <w:spacing w:before="60" w:after="60" w:line="240" w:lineRule="auto"/>
      <w:ind w:left="360" w:hanging="360"/>
    </w:pPr>
    <w:rPr>
      <w:rFonts w:eastAsia="Times New Roman"/>
      <w:sz w:val="20"/>
      <w:szCs w:val="20"/>
      <w:lang w:val="en-US"/>
    </w:rPr>
  </w:style>
  <w:style w:type="paragraph" w:customStyle="1" w:styleId="SFOfficial-Usecolumn">
    <w:name w:val="*SF:Official-Use_column"/>
    <w:basedOn w:val="Normal"/>
    <w:pPr>
      <w:spacing w:before="60" w:after="60" w:line="240" w:lineRule="auto"/>
      <w:jc w:val="center"/>
    </w:pPr>
    <w:rPr>
      <w:rFonts w:eastAsia="Times New Roman"/>
      <w:sz w:val="16"/>
      <w:szCs w:val="20"/>
      <w:lang w:val="en-US"/>
    </w:rPr>
  </w:style>
  <w:style w:type="paragraph" w:customStyle="1" w:styleId="Titredetableau">
    <w:name w:val="Titre de tableau"/>
    <w:basedOn w:val="Contenudetableau"/>
    <w:pPr>
      <w:jc w:val="center"/>
    </w:pPr>
    <w:rPr>
      <w:b/>
      <w:bCs/>
    </w:rPr>
  </w:style>
  <w:style w:type="paragraph" w:customStyle="1" w:styleId="Tabledesmatiresniveau10">
    <w:name w:val="Table des matières niveau 10"/>
    <w:basedOn w:val="Index"/>
    <w:pPr>
      <w:tabs>
        <w:tab w:val="right" w:leader="dot" w:pos="7091"/>
      </w:tabs>
      <w:ind w:left="2547"/>
    </w:pPr>
  </w:style>
  <w:style w:type="paragraph" w:customStyle="1" w:styleId="Contenuducadre">
    <w:name w:val="Contenu du cadre"/>
    <w:basedOn w:val="Corpsdetexte"/>
  </w:style>
  <w:style w:type="paragraph" w:customStyle="1" w:styleId="Corpsdetexte22">
    <w:name w:val="Corps de texte 22"/>
    <w:basedOn w:val="Normal"/>
    <w:pPr>
      <w:spacing w:after="120" w:line="480" w:lineRule="auto"/>
    </w:pPr>
  </w:style>
  <w:style w:type="paragraph" w:customStyle="1" w:styleId="Notedebasdepage2">
    <w:name w:val="Note de bas de page2"/>
    <w:basedOn w:val="Normal"/>
    <w:pPr>
      <w:spacing w:line="100" w:lineRule="atLeast"/>
    </w:pPr>
    <w:rPr>
      <w:sz w:val="20"/>
      <w:szCs w:val="20"/>
    </w:rPr>
  </w:style>
  <w:style w:type="paragraph" w:customStyle="1" w:styleId="Lgende2">
    <w:name w:val="Légende2"/>
    <w:basedOn w:val="Normal"/>
    <w:pPr>
      <w:spacing w:after="200" w:line="100" w:lineRule="atLeast"/>
    </w:pPr>
    <w:rPr>
      <w:b/>
      <w:bCs/>
      <w:color w:val="4F81BD"/>
      <w:sz w:val="18"/>
      <w:szCs w:val="18"/>
    </w:rPr>
  </w:style>
  <w:style w:type="paragraph" w:customStyle="1" w:styleId="Corpsdetexte32">
    <w:name w:val="Corps de texte 32"/>
    <w:basedOn w:val="Normal"/>
    <w:pPr>
      <w:spacing w:after="120"/>
    </w:pPr>
    <w:rPr>
      <w:sz w:val="16"/>
      <w:szCs w:val="16"/>
    </w:rPr>
  </w:style>
  <w:style w:type="paragraph" w:styleId="Corpsdetexte2">
    <w:name w:val="Body Text 2"/>
    <w:basedOn w:val="Normal"/>
    <w:link w:val="Corpsdetexte2Car"/>
    <w:uiPriority w:val="99"/>
    <w:semiHidden/>
    <w:unhideWhenUsed/>
    <w:rsid w:val="00735132"/>
    <w:pPr>
      <w:suppressAutoHyphens w:val="0"/>
      <w:spacing w:after="120" w:line="480" w:lineRule="auto"/>
    </w:pPr>
    <w:rPr>
      <w:rFonts w:eastAsia="Times New Roman"/>
      <w:lang w:eastAsia="x-none"/>
    </w:rPr>
  </w:style>
  <w:style w:type="character" w:customStyle="1" w:styleId="Corpsdetexte2Car1">
    <w:name w:val="Corps de texte 2 Car1"/>
    <w:uiPriority w:val="99"/>
    <w:semiHidden/>
    <w:rsid w:val="00735132"/>
    <w:rPr>
      <w:rFonts w:eastAsia="Calibri"/>
      <w:sz w:val="22"/>
      <w:szCs w:val="24"/>
      <w:lang w:val="sv-SE" w:eastAsia="ar-SA"/>
    </w:rPr>
  </w:style>
  <w:style w:type="character" w:styleId="Marquedecommentaire">
    <w:name w:val="annotation reference"/>
    <w:uiPriority w:val="99"/>
    <w:unhideWhenUsed/>
    <w:rsid w:val="0074524E"/>
    <w:rPr>
      <w:sz w:val="16"/>
      <w:szCs w:val="16"/>
    </w:rPr>
  </w:style>
  <w:style w:type="paragraph" w:styleId="Commentaire">
    <w:name w:val="annotation text"/>
    <w:basedOn w:val="Normal"/>
    <w:link w:val="CommentaireCar1"/>
    <w:uiPriority w:val="99"/>
    <w:unhideWhenUsed/>
    <w:rsid w:val="0074524E"/>
    <w:rPr>
      <w:sz w:val="20"/>
      <w:szCs w:val="20"/>
    </w:rPr>
  </w:style>
  <w:style w:type="character" w:customStyle="1" w:styleId="CommentaireCar1">
    <w:name w:val="Commentaire Car1"/>
    <w:link w:val="Commentaire"/>
    <w:uiPriority w:val="99"/>
    <w:semiHidden/>
    <w:rsid w:val="0074524E"/>
    <w:rPr>
      <w:rFonts w:eastAsia="Calibri"/>
      <w:lang w:val="sv-SE" w:eastAsia="ar-SA"/>
    </w:rPr>
  </w:style>
  <w:style w:type="paragraph" w:styleId="Lgende">
    <w:name w:val="caption"/>
    <w:basedOn w:val="Normal"/>
    <w:next w:val="Normal"/>
    <w:uiPriority w:val="35"/>
    <w:unhideWhenUsed/>
    <w:qFormat/>
    <w:rsid w:val="005C63E4"/>
    <w:pPr>
      <w:suppressAutoHyphens w:val="0"/>
    </w:pPr>
    <w:rPr>
      <w:b/>
      <w:bCs/>
      <w:sz w:val="20"/>
      <w:szCs w:val="20"/>
      <w:lang w:eastAsia="sv-SE"/>
    </w:rPr>
  </w:style>
  <w:style w:type="table" w:styleId="Grilledutableau">
    <w:name w:val="Table Grid"/>
    <w:basedOn w:val="TableauNormal"/>
    <w:uiPriority w:val="59"/>
    <w:rsid w:val="002B18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3">
    <w:name w:val="Light List Accent 3"/>
    <w:basedOn w:val="TableauNormal"/>
    <w:uiPriority w:val="61"/>
    <w:rsid w:val="002B1854"/>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2B1854"/>
    <w:rPr>
      <w:rFonts w:ascii="Calibri" w:eastAsia="Calibri" w:hAnsi="Calibri"/>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Tramemoyenne1-Accent3">
    <w:name w:val="Medium Shading 1 Accent 3"/>
    <w:basedOn w:val="TableauNormal"/>
    <w:uiPriority w:val="63"/>
    <w:rsid w:val="002B1854"/>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Date">
    <w:name w:val="Date"/>
    <w:basedOn w:val="Normal"/>
    <w:next w:val="Normal"/>
    <w:link w:val="DateCar"/>
    <w:rsid w:val="002B1854"/>
    <w:pPr>
      <w:suppressAutoHyphens w:val="0"/>
      <w:spacing w:line="240" w:lineRule="auto"/>
      <w:ind w:left="5103" w:right="-567"/>
    </w:pPr>
    <w:rPr>
      <w:rFonts w:eastAsia="Times New Roman"/>
      <w:sz w:val="24"/>
      <w:szCs w:val="20"/>
      <w:lang w:val="en-GB" w:eastAsia="x-none"/>
    </w:rPr>
  </w:style>
  <w:style w:type="character" w:customStyle="1" w:styleId="DateCar1">
    <w:name w:val="Date Car1"/>
    <w:uiPriority w:val="99"/>
    <w:semiHidden/>
    <w:rsid w:val="002B1854"/>
    <w:rPr>
      <w:rFonts w:eastAsia="Calibri"/>
      <w:sz w:val="22"/>
      <w:szCs w:val="24"/>
      <w:lang w:val="sv-SE" w:eastAsia="ar-SA"/>
    </w:rPr>
  </w:style>
  <w:style w:type="paragraph" w:customStyle="1" w:styleId="Paragraphedeliste11">
    <w:name w:val="Paragraphe de liste11"/>
    <w:basedOn w:val="Normal"/>
    <w:rsid w:val="00F10A37"/>
    <w:pPr>
      <w:spacing w:after="200" w:line="276" w:lineRule="auto"/>
      <w:ind w:left="720"/>
    </w:pPr>
    <w:rPr>
      <w:rFonts w:ascii="Calibri" w:eastAsia="Times New Roman" w:hAnsi="Calibri" w:cs="Calibri"/>
      <w:szCs w:val="22"/>
      <w:lang w:val="fr-FR"/>
    </w:rPr>
  </w:style>
  <w:style w:type="numbering" w:customStyle="1" w:styleId="Aucuneliste1">
    <w:name w:val="Aucune liste1"/>
    <w:next w:val="Aucuneliste"/>
    <w:uiPriority w:val="99"/>
    <w:semiHidden/>
    <w:unhideWhenUsed/>
    <w:rsid w:val="00F10A37"/>
  </w:style>
  <w:style w:type="character" w:customStyle="1" w:styleId="heading1Zchn">
    <w:name w:val="heading1 Zchn"/>
    <w:locked/>
    <w:rsid w:val="00F10A37"/>
    <w:rPr>
      <w:rFonts w:ascii="Times" w:hAnsi="Times"/>
      <w:b/>
      <w:color w:val="auto"/>
      <w:sz w:val="29"/>
    </w:rPr>
  </w:style>
  <w:style w:type="paragraph" w:customStyle="1" w:styleId="ReportHeading1">
    <w:name w:val="Report Heading 1"/>
    <w:basedOn w:val="Normal"/>
    <w:next w:val="Normal"/>
    <w:uiPriority w:val="1"/>
    <w:qFormat/>
    <w:rsid w:val="00F10A37"/>
    <w:pPr>
      <w:widowControl w:val="0"/>
      <w:suppressAutoHyphens w:val="0"/>
      <w:autoSpaceDE w:val="0"/>
      <w:autoSpaceDN w:val="0"/>
      <w:adjustRightInd w:val="0"/>
      <w:spacing w:before="200" w:line="240" w:lineRule="auto"/>
    </w:pPr>
    <w:rPr>
      <w:rFonts w:ascii="Verdana" w:eastAsia="Times New Roman" w:hAnsi="Verdana" w:cs="Times"/>
      <w:b/>
      <w:bCs/>
      <w:sz w:val="50"/>
      <w:szCs w:val="29"/>
      <w:lang w:val="de-DE" w:eastAsia="de-DE"/>
    </w:rPr>
  </w:style>
  <w:style w:type="paragraph" w:customStyle="1" w:styleId="ReportHeading2">
    <w:name w:val="Report Heading 2"/>
    <w:basedOn w:val="ReportHeading1"/>
    <w:next w:val="Normal"/>
    <w:uiPriority w:val="1"/>
    <w:qFormat/>
    <w:rsid w:val="00F10A37"/>
    <w:rPr>
      <w:sz w:val="35"/>
    </w:rPr>
  </w:style>
  <w:style w:type="paragraph" w:customStyle="1" w:styleId="ReportHeading3">
    <w:name w:val="Report Heading 3"/>
    <w:basedOn w:val="ReportHeading2"/>
    <w:next w:val="Normal"/>
    <w:uiPriority w:val="1"/>
    <w:qFormat/>
    <w:rsid w:val="00F10A37"/>
    <w:rPr>
      <w:sz w:val="29"/>
    </w:rPr>
  </w:style>
  <w:style w:type="paragraph" w:customStyle="1" w:styleId="ReportHeading4">
    <w:name w:val="Report Heading 4"/>
    <w:basedOn w:val="ReportHeading3"/>
    <w:next w:val="Normal"/>
    <w:uiPriority w:val="1"/>
    <w:qFormat/>
    <w:rsid w:val="00F10A37"/>
    <w:rPr>
      <w:sz w:val="24"/>
    </w:rPr>
  </w:style>
  <w:style w:type="paragraph" w:customStyle="1" w:styleId="ReportHeading5">
    <w:name w:val="Report Heading 5"/>
    <w:basedOn w:val="ReportHeading4"/>
    <w:next w:val="Normal"/>
    <w:uiPriority w:val="1"/>
    <w:qFormat/>
    <w:rsid w:val="00F10A37"/>
    <w:rPr>
      <w:sz w:val="20"/>
    </w:rPr>
  </w:style>
  <w:style w:type="paragraph" w:customStyle="1" w:styleId="ReportHeading6">
    <w:name w:val="Report Heading 6"/>
    <w:basedOn w:val="ReportHeading5"/>
    <w:next w:val="Normal"/>
    <w:uiPriority w:val="1"/>
    <w:qFormat/>
    <w:rsid w:val="00F10A37"/>
  </w:style>
  <w:style w:type="paragraph" w:customStyle="1" w:styleId="TableHeading">
    <w:name w:val="Table Heading"/>
    <w:basedOn w:val="ReportHeading6"/>
    <w:next w:val="Normal"/>
    <w:uiPriority w:val="1"/>
    <w:qFormat/>
    <w:rsid w:val="00F10A37"/>
  </w:style>
  <w:style w:type="paragraph" w:customStyle="1" w:styleId="Special">
    <w:name w:val="Special"/>
    <w:basedOn w:val="ReportHeading6"/>
    <w:next w:val="Normal"/>
    <w:qFormat/>
    <w:rsid w:val="00F10A37"/>
    <w:pPr>
      <w:spacing w:before="0"/>
    </w:pPr>
    <w:rPr>
      <w:b w:val="0"/>
      <w:sz w:val="16"/>
    </w:rPr>
  </w:style>
  <w:style w:type="paragraph" w:styleId="En-ttedetabledesmatires">
    <w:name w:val="TOC Heading"/>
    <w:basedOn w:val="Normal"/>
    <w:next w:val="Normal"/>
    <w:uiPriority w:val="39"/>
    <w:semiHidden/>
    <w:unhideWhenUsed/>
    <w:qFormat/>
    <w:rsid w:val="00F10A37"/>
    <w:pPr>
      <w:keepNext/>
      <w:keepLines/>
      <w:suppressAutoHyphens w:val="0"/>
      <w:spacing w:before="480" w:line="276" w:lineRule="auto"/>
    </w:pPr>
    <w:rPr>
      <w:rFonts w:ascii="Cambria" w:eastAsia="MS Gothic" w:hAnsi="Cambria"/>
      <w:b/>
      <w:bCs/>
      <w:color w:val="365F91"/>
      <w:sz w:val="28"/>
      <w:szCs w:val="28"/>
      <w:lang w:val="en-US" w:eastAsia="ja-JP"/>
    </w:rPr>
  </w:style>
  <w:style w:type="paragraph" w:styleId="Notedefin">
    <w:name w:val="endnote text"/>
    <w:basedOn w:val="Normal"/>
    <w:link w:val="NotedefinCar"/>
    <w:uiPriority w:val="99"/>
    <w:semiHidden/>
    <w:unhideWhenUsed/>
    <w:rsid w:val="00F10A37"/>
    <w:pPr>
      <w:widowControl w:val="0"/>
      <w:suppressAutoHyphens w:val="0"/>
      <w:autoSpaceDE w:val="0"/>
      <w:autoSpaceDN w:val="0"/>
      <w:adjustRightInd w:val="0"/>
      <w:spacing w:line="240" w:lineRule="auto"/>
    </w:pPr>
    <w:rPr>
      <w:rFonts w:ascii="Verdana" w:eastAsia="Times New Roman" w:hAnsi="Verdana" w:cs="Times"/>
      <w:bCs/>
      <w:sz w:val="20"/>
      <w:szCs w:val="20"/>
      <w:lang w:val="de-DE" w:eastAsia="de-DE"/>
    </w:rPr>
  </w:style>
  <w:style w:type="character" w:customStyle="1" w:styleId="NotedefinCar">
    <w:name w:val="Note de fin Car"/>
    <w:basedOn w:val="Policepardfaut"/>
    <w:link w:val="Notedefin"/>
    <w:uiPriority w:val="99"/>
    <w:semiHidden/>
    <w:rsid w:val="00F10A37"/>
    <w:rPr>
      <w:rFonts w:ascii="Verdana" w:hAnsi="Verdana" w:cs="Times"/>
      <w:bCs/>
      <w:lang w:val="de-DE" w:eastAsia="de-DE"/>
    </w:rPr>
  </w:style>
  <w:style w:type="paragraph" w:styleId="PrformatHTML">
    <w:name w:val="HTML Preformatted"/>
    <w:basedOn w:val="Normal"/>
    <w:link w:val="PrformatHTMLCar"/>
    <w:uiPriority w:val="99"/>
    <w:semiHidden/>
    <w:unhideWhenUsed/>
    <w:rsid w:val="00F10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F10A37"/>
    <w:rPr>
      <w:rFonts w:ascii="Courier New" w:hAnsi="Courier New" w:cs="Courier New"/>
    </w:rPr>
  </w:style>
  <w:style w:type="character" w:customStyle="1" w:styleId="MSGENFONTSTYLENAMETEMPLATEROLENUMBERMSGENFONTSTYLENAMEBYROLETEXT2">
    <w:name w:val="MSG_EN_FONT_STYLE_NAME_TEMPLATE_ROLE_NUMBER MSG_EN_FONT_STYLE_NAME_BY_ROLE_TEXT 2"/>
    <w:rsid w:val="00BC5C5A"/>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1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triplan@andorra.ad" TargetMode="External"/><Relationship Id="rId26" Type="http://schemas.openxmlformats.org/officeDocument/2006/relationships/header" Target="header7.xml"/><Relationship Id="rId39" Type="http://schemas.openxmlformats.org/officeDocument/2006/relationships/image" Target="media/image3.wmf"/><Relationship Id="rId21" Type="http://schemas.openxmlformats.org/officeDocument/2006/relationships/hyperlink" Target="mailto:sara.lodini@activa.it" TargetMode="External"/><Relationship Id="rId34" Type="http://schemas.openxmlformats.org/officeDocument/2006/relationships/header" Target="header10.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oter" Target="footer20.xml"/><Relationship Id="rId55" Type="http://schemas.openxmlformats.org/officeDocument/2006/relationships/footer" Target="footer23.xml"/><Relationship Id="rId63" Type="http://schemas.openxmlformats.org/officeDocument/2006/relationships/footer" Target="foot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header" Target="header11.xml"/><Relationship Id="rId40" Type="http://schemas.openxmlformats.org/officeDocument/2006/relationships/oleObject" Target="embeddings/oleObject1.bin"/><Relationship Id="rId45" Type="http://schemas.openxmlformats.org/officeDocument/2006/relationships/footer" Target="footer17.xml"/><Relationship Id="rId53" Type="http://schemas.openxmlformats.org/officeDocument/2006/relationships/footer" Target="footer22.xml"/><Relationship Id="rId58" Type="http://schemas.openxmlformats.org/officeDocument/2006/relationships/footer" Target="footer25.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3.xml"/><Relationship Id="rId49" Type="http://schemas.openxmlformats.org/officeDocument/2006/relationships/header" Target="header15.xml"/><Relationship Id="rId57" Type="http://schemas.openxmlformats.org/officeDocument/2006/relationships/footer" Target="footer24.xml"/><Relationship Id="rId61"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yperlink" Target="mailto:triplan@andorra.ad" TargetMode="External"/><Relationship Id="rId31" Type="http://schemas.openxmlformats.org/officeDocument/2006/relationships/header" Target="header9.xml"/><Relationship Id="rId44" Type="http://schemas.openxmlformats.org/officeDocument/2006/relationships/header" Target="header13.xml"/><Relationship Id="rId52" Type="http://schemas.openxmlformats.org/officeDocument/2006/relationships/footer" Target="footer21.xml"/><Relationship Id="rId60" Type="http://schemas.openxmlformats.org/officeDocument/2006/relationships/footer" Target="footer26.xml"/><Relationship Id="rId65"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56" Type="http://schemas.openxmlformats.org/officeDocument/2006/relationships/header" Target="header18.xml"/><Relationship Id="rId64" Type="http://schemas.openxmlformats.org/officeDocument/2006/relationships/header" Target="header21.xml"/><Relationship Id="rId8" Type="http://schemas.openxmlformats.org/officeDocument/2006/relationships/image" Target="media/image1.wmf"/><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triplan@andorra.ad" TargetMode="Externa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eader" Target="header14.xml"/><Relationship Id="rId59" Type="http://schemas.openxmlformats.org/officeDocument/2006/relationships/header" Target="header19.xml"/><Relationship Id="rId67" Type="http://schemas.openxmlformats.org/officeDocument/2006/relationships/theme" Target="theme/theme1.xml"/><Relationship Id="rId20" Type="http://schemas.openxmlformats.org/officeDocument/2006/relationships/hyperlink" Target="mailto:sara.lodini@activa.it" TargetMode="External"/><Relationship Id="rId41" Type="http://schemas.openxmlformats.org/officeDocument/2006/relationships/header" Target="header12.xml"/><Relationship Id="rId54" Type="http://schemas.openxmlformats.org/officeDocument/2006/relationships/header" Target="header17.xml"/><Relationship Id="rId62" Type="http://schemas.openxmlformats.org/officeDocument/2006/relationships/footer" Target="footer2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E0945-4C2A-4BD6-B531-13C43492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114</Pages>
  <Words>36241</Words>
  <Characters>199331</Characters>
  <Application>Microsoft Office Word</Application>
  <DocSecurity>0</DocSecurity>
  <Lines>1661</Lines>
  <Paragraphs>470</Paragraphs>
  <ScaleCrop>false</ScaleCrop>
  <HeadingPairs>
    <vt:vector size="2" baseType="variant">
      <vt:variant>
        <vt:lpstr>Titre</vt:lpstr>
      </vt:variant>
      <vt:variant>
        <vt:i4>1</vt:i4>
      </vt:variant>
    </vt:vector>
  </HeadingPairs>
  <TitlesOfParts>
    <vt:vector size="1" baseType="lpstr">
      <vt:lpstr>Product Assessment Report</vt:lpstr>
    </vt:vector>
  </TitlesOfParts>
  <Company>ANSES</Company>
  <LinksUpToDate>false</LinksUpToDate>
  <CharactersWithSpaces>235102</CharactersWithSpaces>
  <SharedDoc>false</SharedDoc>
  <HLinks>
    <vt:vector size="762" baseType="variant">
      <vt:variant>
        <vt:i4>1769582</vt:i4>
      </vt:variant>
      <vt:variant>
        <vt:i4>741</vt:i4>
      </vt:variant>
      <vt:variant>
        <vt:i4>0</vt:i4>
      </vt:variant>
      <vt:variant>
        <vt:i4>5</vt:i4>
      </vt:variant>
      <vt:variant>
        <vt:lpwstr>mailto:sara.lodini@activa.it</vt:lpwstr>
      </vt:variant>
      <vt:variant>
        <vt:lpwstr/>
      </vt:variant>
      <vt:variant>
        <vt:i4>1769582</vt:i4>
      </vt:variant>
      <vt:variant>
        <vt:i4>738</vt:i4>
      </vt:variant>
      <vt:variant>
        <vt:i4>0</vt:i4>
      </vt:variant>
      <vt:variant>
        <vt:i4>5</vt:i4>
      </vt:variant>
      <vt:variant>
        <vt:lpwstr>mailto:sara.lodini@activa.it</vt:lpwstr>
      </vt:variant>
      <vt:variant>
        <vt:lpwstr/>
      </vt:variant>
      <vt:variant>
        <vt:i4>655412</vt:i4>
      </vt:variant>
      <vt:variant>
        <vt:i4>735</vt:i4>
      </vt:variant>
      <vt:variant>
        <vt:i4>0</vt:i4>
      </vt:variant>
      <vt:variant>
        <vt:i4>5</vt:i4>
      </vt:variant>
      <vt:variant>
        <vt:lpwstr>mailto:triplan@andorra.ad</vt:lpwstr>
      </vt:variant>
      <vt:variant>
        <vt:lpwstr/>
      </vt:variant>
      <vt:variant>
        <vt:i4>655412</vt:i4>
      </vt:variant>
      <vt:variant>
        <vt:i4>732</vt:i4>
      </vt:variant>
      <vt:variant>
        <vt:i4>0</vt:i4>
      </vt:variant>
      <vt:variant>
        <vt:i4>5</vt:i4>
      </vt:variant>
      <vt:variant>
        <vt:lpwstr>mailto:triplan@andorra.ad</vt:lpwstr>
      </vt:variant>
      <vt:variant>
        <vt:lpwstr/>
      </vt:variant>
      <vt:variant>
        <vt:i4>655412</vt:i4>
      </vt:variant>
      <vt:variant>
        <vt:i4>729</vt:i4>
      </vt:variant>
      <vt:variant>
        <vt:i4>0</vt:i4>
      </vt:variant>
      <vt:variant>
        <vt:i4>5</vt:i4>
      </vt:variant>
      <vt:variant>
        <vt:lpwstr>mailto:triplan@andorra.ad</vt:lpwstr>
      </vt:variant>
      <vt:variant>
        <vt:lpwstr/>
      </vt:variant>
      <vt:variant>
        <vt:i4>1245244</vt:i4>
      </vt:variant>
      <vt:variant>
        <vt:i4>722</vt:i4>
      </vt:variant>
      <vt:variant>
        <vt:i4>0</vt:i4>
      </vt:variant>
      <vt:variant>
        <vt:i4>5</vt:i4>
      </vt:variant>
      <vt:variant>
        <vt:lpwstr/>
      </vt:variant>
      <vt:variant>
        <vt:lpwstr>_Toc438110164</vt:lpwstr>
      </vt:variant>
      <vt:variant>
        <vt:i4>1245244</vt:i4>
      </vt:variant>
      <vt:variant>
        <vt:i4>716</vt:i4>
      </vt:variant>
      <vt:variant>
        <vt:i4>0</vt:i4>
      </vt:variant>
      <vt:variant>
        <vt:i4>5</vt:i4>
      </vt:variant>
      <vt:variant>
        <vt:lpwstr/>
      </vt:variant>
      <vt:variant>
        <vt:lpwstr>_Toc438110163</vt:lpwstr>
      </vt:variant>
      <vt:variant>
        <vt:i4>1245244</vt:i4>
      </vt:variant>
      <vt:variant>
        <vt:i4>710</vt:i4>
      </vt:variant>
      <vt:variant>
        <vt:i4>0</vt:i4>
      </vt:variant>
      <vt:variant>
        <vt:i4>5</vt:i4>
      </vt:variant>
      <vt:variant>
        <vt:lpwstr/>
      </vt:variant>
      <vt:variant>
        <vt:lpwstr>_Toc438110162</vt:lpwstr>
      </vt:variant>
      <vt:variant>
        <vt:i4>1245244</vt:i4>
      </vt:variant>
      <vt:variant>
        <vt:i4>704</vt:i4>
      </vt:variant>
      <vt:variant>
        <vt:i4>0</vt:i4>
      </vt:variant>
      <vt:variant>
        <vt:i4>5</vt:i4>
      </vt:variant>
      <vt:variant>
        <vt:lpwstr/>
      </vt:variant>
      <vt:variant>
        <vt:lpwstr>_Toc438110161</vt:lpwstr>
      </vt:variant>
      <vt:variant>
        <vt:i4>1245244</vt:i4>
      </vt:variant>
      <vt:variant>
        <vt:i4>698</vt:i4>
      </vt:variant>
      <vt:variant>
        <vt:i4>0</vt:i4>
      </vt:variant>
      <vt:variant>
        <vt:i4>5</vt:i4>
      </vt:variant>
      <vt:variant>
        <vt:lpwstr/>
      </vt:variant>
      <vt:variant>
        <vt:lpwstr>_Toc438110160</vt:lpwstr>
      </vt:variant>
      <vt:variant>
        <vt:i4>1048636</vt:i4>
      </vt:variant>
      <vt:variant>
        <vt:i4>692</vt:i4>
      </vt:variant>
      <vt:variant>
        <vt:i4>0</vt:i4>
      </vt:variant>
      <vt:variant>
        <vt:i4>5</vt:i4>
      </vt:variant>
      <vt:variant>
        <vt:lpwstr/>
      </vt:variant>
      <vt:variant>
        <vt:lpwstr>_Toc438110159</vt:lpwstr>
      </vt:variant>
      <vt:variant>
        <vt:i4>1048636</vt:i4>
      </vt:variant>
      <vt:variant>
        <vt:i4>686</vt:i4>
      </vt:variant>
      <vt:variant>
        <vt:i4>0</vt:i4>
      </vt:variant>
      <vt:variant>
        <vt:i4>5</vt:i4>
      </vt:variant>
      <vt:variant>
        <vt:lpwstr/>
      </vt:variant>
      <vt:variant>
        <vt:lpwstr>_Toc438110158</vt:lpwstr>
      </vt:variant>
      <vt:variant>
        <vt:i4>1048636</vt:i4>
      </vt:variant>
      <vt:variant>
        <vt:i4>680</vt:i4>
      </vt:variant>
      <vt:variant>
        <vt:i4>0</vt:i4>
      </vt:variant>
      <vt:variant>
        <vt:i4>5</vt:i4>
      </vt:variant>
      <vt:variant>
        <vt:lpwstr/>
      </vt:variant>
      <vt:variant>
        <vt:lpwstr>_Toc438110157</vt:lpwstr>
      </vt:variant>
      <vt:variant>
        <vt:i4>1048636</vt:i4>
      </vt:variant>
      <vt:variant>
        <vt:i4>674</vt:i4>
      </vt:variant>
      <vt:variant>
        <vt:i4>0</vt:i4>
      </vt:variant>
      <vt:variant>
        <vt:i4>5</vt:i4>
      </vt:variant>
      <vt:variant>
        <vt:lpwstr/>
      </vt:variant>
      <vt:variant>
        <vt:lpwstr>_Toc438110156</vt:lpwstr>
      </vt:variant>
      <vt:variant>
        <vt:i4>1048636</vt:i4>
      </vt:variant>
      <vt:variant>
        <vt:i4>668</vt:i4>
      </vt:variant>
      <vt:variant>
        <vt:i4>0</vt:i4>
      </vt:variant>
      <vt:variant>
        <vt:i4>5</vt:i4>
      </vt:variant>
      <vt:variant>
        <vt:lpwstr/>
      </vt:variant>
      <vt:variant>
        <vt:lpwstr>_Toc438110155</vt:lpwstr>
      </vt:variant>
      <vt:variant>
        <vt:i4>1048636</vt:i4>
      </vt:variant>
      <vt:variant>
        <vt:i4>662</vt:i4>
      </vt:variant>
      <vt:variant>
        <vt:i4>0</vt:i4>
      </vt:variant>
      <vt:variant>
        <vt:i4>5</vt:i4>
      </vt:variant>
      <vt:variant>
        <vt:lpwstr/>
      </vt:variant>
      <vt:variant>
        <vt:lpwstr>_Toc438110154</vt:lpwstr>
      </vt:variant>
      <vt:variant>
        <vt:i4>1048636</vt:i4>
      </vt:variant>
      <vt:variant>
        <vt:i4>656</vt:i4>
      </vt:variant>
      <vt:variant>
        <vt:i4>0</vt:i4>
      </vt:variant>
      <vt:variant>
        <vt:i4>5</vt:i4>
      </vt:variant>
      <vt:variant>
        <vt:lpwstr/>
      </vt:variant>
      <vt:variant>
        <vt:lpwstr>_Toc438110153</vt:lpwstr>
      </vt:variant>
      <vt:variant>
        <vt:i4>1048636</vt:i4>
      </vt:variant>
      <vt:variant>
        <vt:i4>650</vt:i4>
      </vt:variant>
      <vt:variant>
        <vt:i4>0</vt:i4>
      </vt:variant>
      <vt:variant>
        <vt:i4>5</vt:i4>
      </vt:variant>
      <vt:variant>
        <vt:lpwstr/>
      </vt:variant>
      <vt:variant>
        <vt:lpwstr>_Toc438110152</vt:lpwstr>
      </vt:variant>
      <vt:variant>
        <vt:i4>1048636</vt:i4>
      </vt:variant>
      <vt:variant>
        <vt:i4>644</vt:i4>
      </vt:variant>
      <vt:variant>
        <vt:i4>0</vt:i4>
      </vt:variant>
      <vt:variant>
        <vt:i4>5</vt:i4>
      </vt:variant>
      <vt:variant>
        <vt:lpwstr/>
      </vt:variant>
      <vt:variant>
        <vt:lpwstr>_Toc438110151</vt:lpwstr>
      </vt:variant>
      <vt:variant>
        <vt:i4>1048636</vt:i4>
      </vt:variant>
      <vt:variant>
        <vt:i4>638</vt:i4>
      </vt:variant>
      <vt:variant>
        <vt:i4>0</vt:i4>
      </vt:variant>
      <vt:variant>
        <vt:i4>5</vt:i4>
      </vt:variant>
      <vt:variant>
        <vt:lpwstr/>
      </vt:variant>
      <vt:variant>
        <vt:lpwstr>_Toc438110150</vt:lpwstr>
      </vt:variant>
      <vt:variant>
        <vt:i4>1114172</vt:i4>
      </vt:variant>
      <vt:variant>
        <vt:i4>632</vt:i4>
      </vt:variant>
      <vt:variant>
        <vt:i4>0</vt:i4>
      </vt:variant>
      <vt:variant>
        <vt:i4>5</vt:i4>
      </vt:variant>
      <vt:variant>
        <vt:lpwstr/>
      </vt:variant>
      <vt:variant>
        <vt:lpwstr>_Toc438110149</vt:lpwstr>
      </vt:variant>
      <vt:variant>
        <vt:i4>1114172</vt:i4>
      </vt:variant>
      <vt:variant>
        <vt:i4>626</vt:i4>
      </vt:variant>
      <vt:variant>
        <vt:i4>0</vt:i4>
      </vt:variant>
      <vt:variant>
        <vt:i4>5</vt:i4>
      </vt:variant>
      <vt:variant>
        <vt:lpwstr/>
      </vt:variant>
      <vt:variant>
        <vt:lpwstr>_Toc438110148</vt:lpwstr>
      </vt:variant>
      <vt:variant>
        <vt:i4>1114172</vt:i4>
      </vt:variant>
      <vt:variant>
        <vt:i4>620</vt:i4>
      </vt:variant>
      <vt:variant>
        <vt:i4>0</vt:i4>
      </vt:variant>
      <vt:variant>
        <vt:i4>5</vt:i4>
      </vt:variant>
      <vt:variant>
        <vt:lpwstr/>
      </vt:variant>
      <vt:variant>
        <vt:lpwstr>_Toc438110147</vt:lpwstr>
      </vt:variant>
      <vt:variant>
        <vt:i4>1114172</vt:i4>
      </vt:variant>
      <vt:variant>
        <vt:i4>614</vt:i4>
      </vt:variant>
      <vt:variant>
        <vt:i4>0</vt:i4>
      </vt:variant>
      <vt:variant>
        <vt:i4>5</vt:i4>
      </vt:variant>
      <vt:variant>
        <vt:lpwstr/>
      </vt:variant>
      <vt:variant>
        <vt:lpwstr>_Toc438110146</vt:lpwstr>
      </vt:variant>
      <vt:variant>
        <vt:i4>1114172</vt:i4>
      </vt:variant>
      <vt:variant>
        <vt:i4>608</vt:i4>
      </vt:variant>
      <vt:variant>
        <vt:i4>0</vt:i4>
      </vt:variant>
      <vt:variant>
        <vt:i4>5</vt:i4>
      </vt:variant>
      <vt:variant>
        <vt:lpwstr/>
      </vt:variant>
      <vt:variant>
        <vt:lpwstr>_Toc438110145</vt:lpwstr>
      </vt:variant>
      <vt:variant>
        <vt:i4>1114172</vt:i4>
      </vt:variant>
      <vt:variant>
        <vt:i4>602</vt:i4>
      </vt:variant>
      <vt:variant>
        <vt:i4>0</vt:i4>
      </vt:variant>
      <vt:variant>
        <vt:i4>5</vt:i4>
      </vt:variant>
      <vt:variant>
        <vt:lpwstr/>
      </vt:variant>
      <vt:variant>
        <vt:lpwstr>_Toc438110144</vt:lpwstr>
      </vt:variant>
      <vt:variant>
        <vt:i4>1114172</vt:i4>
      </vt:variant>
      <vt:variant>
        <vt:i4>596</vt:i4>
      </vt:variant>
      <vt:variant>
        <vt:i4>0</vt:i4>
      </vt:variant>
      <vt:variant>
        <vt:i4>5</vt:i4>
      </vt:variant>
      <vt:variant>
        <vt:lpwstr/>
      </vt:variant>
      <vt:variant>
        <vt:lpwstr>_Toc438110143</vt:lpwstr>
      </vt:variant>
      <vt:variant>
        <vt:i4>1114172</vt:i4>
      </vt:variant>
      <vt:variant>
        <vt:i4>590</vt:i4>
      </vt:variant>
      <vt:variant>
        <vt:i4>0</vt:i4>
      </vt:variant>
      <vt:variant>
        <vt:i4>5</vt:i4>
      </vt:variant>
      <vt:variant>
        <vt:lpwstr/>
      </vt:variant>
      <vt:variant>
        <vt:lpwstr>_Toc438110142</vt:lpwstr>
      </vt:variant>
      <vt:variant>
        <vt:i4>1114172</vt:i4>
      </vt:variant>
      <vt:variant>
        <vt:i4>584</vt:i4>
      </vt:variant>
      <vt:variant>
        <vt:i4>0</vt:i4>
      </vt:variant>
      <vt:variant>
        <vt:i4>5</vt:i4>
      </vt:variant>
      <vt:variant>
        <vt:lpwstr/>
      </vt:variant>
      <vt:variant>
        <vt:lpwstr>_Toc438110141</vt:lpwstr>
      </vt:variant>
      <vt:variant>
        <vt:i4>1114172</vt:i4>
      </vt:variant>
      <vt:variant>
        <vt:i4>578</vt:i4>
      </vt:variant>
      <vt:variant>
        <vt:i4>0</vt:i4>
      </vt:variant>
      <vt:variant>
        <vt:i4>5</vt:i4>
      </vt:variant>
      <vt:variant>
        <vt:lpwstr/>
      </vt:variant>
      <vt:variant>
        <vt:lpwstr>_Toc438110140</vt:lpwstr>
      </vt:variant>
      <vt:variant>
        <vt:i4>1441852</vt:i4>
      </vt:variant>
      <vt:variant>
        <vt:i4>572</vt:i4>
      </vt:variant>
      <vt:variant>
        <vt:i4>0</vt:i4>
      </vt:variant>
      <vt:variant>
        <vt:i4>5</vt:i4>
      </vt:variant>
      <vt:variant>
        <vt:lpwstr/>
      </vt:variant>
      <vt:variant>
        <vt:lpwstr>_Toc438110139</vt:lpwstr>
      </vt:variant>
      <vt:variant>
        <vt:i4>1441852</vt:i4>
      </vt:variant>
      <vt:variant>
        <vt:i4>566</vt:i4>
      </vt:variant>
      <vt:variant>
        <vt:i4>0</vt:i4>
      </vt:variant>
      <vt:variant>
        <vt:i4>5</vt:i4>
      </vt:variant>
      <vt:variant>
        <vt:lpwstr/>
      </vt:variant>
      <vt:variant>
        <vt:lpwstr>_Toc438110138</vt:lpwstr>
      </vt:variant>
      <vt:variant>
        <vt:i4>1441852</vt:i4>
      </vt:variant>
      <vt:variant>
        <vt:i4>560</vt:i4>
      </vt:variant>
      <vt:variant>
        <vt:i4>0</vt:i4>
      </vt:variant>
      <vt:variant>
        <vt:i4>5</vt:i4>
      </vt:variant>
      <vt:variant>
        <vt:lpwstr/>
      </vt:variant>
      <vt:variant>
        <vt:lpwstr>_Toc438110137</vt:lpwstr>
      </vt:variant>
      <vt:variant>
        <vt:i4>1441852</vt:i4>
      </vt:variant>
      <vt:variant>
        <vt:i4>554</vt:i4>
      </vt:variant>
      <vt:variant>
        <vt:i4>0</vt:i4>
      </vt:variant>
      <vt:variant>
        <vt:i4>5</vt:i4>
      </vt:variant>
      <vt:variant>
        <vt:lpwstr/>
      </vt:variant>
      <vt:variant>
        <vt:lpwstr>_Toc438110136</vt:lpwstr>
      </vt:variant>
      <vt:variant>
        <vt:i4>1441852</vt:i4>
      </vt:variant>
      <vt:variant>
        <vt:i4>548</vt:i4>
      </vt:variant>
      <vt:variant>
        <vt:i4>0</vt:i4>
      </vt:variant>
      <vt:variant>
        <vt:i4>5</vt:i4>
      </vt:variant>
      <vt:variant>
        <vt:lpwstr/>
      </vt:variant>
      <vt:variant>
        <vt:lpwstr>_Toc438110135</vt:lpwstr>
      </vt:variant>
      <vt:variant>
        <vt:i4>1441852</vt:i4>
      </vt:variant>
      <vt:variant>
        <vt:i4>542</vt:i4>
      </vt:variant>
      <vt:variant>
        <vt:i4>0</vt:i4>
      </vt:variant>
      <vt:variant>
        <vt:i4>5</vt:i4>
      </vt:variant>
      <vt:variant>
        <vt:lpwstr/>
      </vt:variant>
      <vt:variant>
        <vt:lpwstr>_Toc438110134</vt:lpwstr>
      </vt:variant>
      <vt:variant>
        <vt:i4>1441852</vt:i4>
      </vt:variant>
      <vt:variant>
        <vt:i4>536</vt:i4>
      </vt:variant>
      <vt:variant>
        <vt:i4>0</vt:i4>
      </vt:variant>
      <vt:variant>
        <vt:i4>5</vt:i4>
      </vt:variant>
      <vt:variant>
        <vt:lpwstr/>
      </vt:variant>
      <vt:variant>
        <vt:lpwstr>_Toc438110133</vt:lpwstr>
      </vt:variant>
      <vt:variant>
        <vt:i4>1441852</vt:i4>
      </vt:variant>
      <vt:variant>
        <vt:i4>530</vt:i4>
      </vt:variant>
      <vt:variant>
        <vt:i4>0</vt:i4>
      </vt:variant>
      <vt:variant>
        <vt:i4>5</vt:i4>
      </vt:variant>
      <vt:variant>
        <vt:lpwstr/>
      </vt:variant>
      <vt:variant>
        <vt:lpwstr>_Toc438110132</vt:lpwstr>
      </vt:variant>
      <vt:variant>
        <vt:i4>1441852</vt:i4>
      </vt:variant>
      <vt:variant>
        <vt:i4>524</vt:i4>
      </vt:variant>
      <vt:variant>
        <vt:i4>0</vt:i4>
      </vt:variant>
      <vt:variant>
        <vt:i4>5</vt:i4>
      </vt:variant>
      <vt:variant>
        <vt:lpwstr/>
      </vt:variant>
      <vt:variant>
        <vt:lpwstr>_Toc438110131</vt:lpwstr>
      </vt:variant>
      <vt:variant>
        <vt:i4>1441852</vt:i4>
      </vt:variant>
      <vt:variant>
        <vt:i4>518</vt:i4>
      </vt:variant>
      <vt:variant>
        <vt:i4>0</vt:i4>
      </vt:variant>
      <vt:variant>
        <vt:i4>5</vt:i4>
      </vt:variant>
      <vt:variant>
        <vt:lpwstr/>
      </vt:variant>
      <vt:variant>
        <vt:lpwstr>_Toc438110130</vt:lpwstr>
      </vt:variant>
      <vt:variant>
        <vt:i4>1507388</vt:i4>
      </vt:variant>
      <vt:variant>
        <vt:i4>512</vt:i4>
      </vt:variant>
      <vt:variant>
        <vt:i4>0</vt:i4>
      </vt:variant>
      <vt:variant>
        <vt:i4>5</vt:i4>
      </vt:variant>
      <vt:variant>
        <vt:lpwstr/>
      </vt:variant>
      <vt:variant>
        <vt:lpwstr>_Toc438110129</vt:lpwstr>
      </vt:variant>
      <vt:variant>
        <vt:i4>1507388</vt:i4>
      </vt:variant>
      <vt:variant>
        <vt:i4>506</vt:i4>
      </vt:variant>
      <vt:variant>
        <vt:i4>0</vt:i4>
      </vt:variant>
      <vt:variant>
        <vt:i4>5</vt:i4>
      </vt:variant>
      <vt:variant>
        <vt:lpwstr/>
      </vt:variant>
      <vt:variant>
        <vt:lpwstr>_Toc438110128</vt:lpwstr>
      </vt:variant>
      <vt:variant>
        <vt:i4>1507388</vt:i4>
      </vt:variant>
      <vt:variant>
        <vt:i4>500</vt:i4>
      </vt:variant>
      <vt:variant>
        <vt:i4>0</vt:i4>
      </vt:variant>
      <vt:variant>
        <vt:i4>5</vt:i4>
      </vt:variant>
      <vt:variant>
        <vt:lpwstr/>
      </vt:variant>
      <vt:variant>
        <vt:lpwstr>_Toc438110127</vt:lpwstr>
      </vt:variant>
      <vt:variant>
        <vt:i4>1507388</vt:i4>
      </vt:variant>
      <vt:variant>
        <vt:i4>494</vt:i4>
      </vt:variant>
      <vt:variant>
        <vt:i4>0</vt:i4>
      </vt:variant>
      <vt:variant>
        <vt:i4>5</vt:i4>
      </vt:variant>
      <vt:variant>
        <vt:lpwstr/>
      </vt:variant>
      <vt:variant>
        <vt:lpwstr>_Toc438110126</vt:lpwstr>
      </vt:variant>
      <vt:variant>
        <vt:i4>1507388</vt:i4>
      </vt:variant>
      <vt:variant>
        <vt:i4>488</vt:i4>
      </vt:variant>
      <vt:variant>
        <vt:i4>0</vt:i4>
      </vt:variant>
      <vt:variant>
        <vt:i4>5</vt:i4>
      </vt:variant>
      <vt:variant>
        <vt:lpwstr/>
      </vt:variant>
      <vt:variant>
        <vt:lpwstr>_Toc438110125</vt:lpwstr>
      </vt:variant>
      <vt:variant>
        <vt:i4>1507388</vt:i4>
      </vt:variant>
      <vt:variant>
        <vt:i4>482</vt:i4>
      </vt:variant>
      <vt:variant>
        <vt:i4>0</vt:i4>
      </vt:variant>
      <vt:variant>
        <vt:i4>5</vt:i4>
      </vt:variant>
      <vt:variant>
        <vt:lpwstr/>
      </vt:variant>
      <vt:variant>
        <vt:lpwstr>_Toc438110124</vt:lpwstr>
      </vt:variant>
      <vt:variant>
        <vt:i4>1507388</vt:i4>
      </vt:variant>
      <vt:variant>
        <vt:i4>476</vt:i4>
      </vt:variant>
      <vt:variant>
        <vt:i4>0</vt:i4>
      </vt:variant>
      <vt:variant>
        <vt:i4>5</vt:i4>
      </vt:variant>
      <vt:variant>
        <vt:lpwstr/>
      </vt:variant>
      <vt:variant>
        <vt:lpwstr>_Toc438110123</vt:lpwstr>
      </vt:variant>
      <vt:variant>
        <vt:i4>1507388</vt:i4>
      </vt:variant>
      <vt:variant>
        <vt:i4>470</vt:i4>
      </vt:variant>
      <vt:variant>
        <vt:i4>0</vt:i4>
      </vt:variant>
      <vt:variant>
        <vt:i4>5</vt:i4>
      </vt:variant>
      <vt:variant>
        <vt:lpwstr/>
      </vt:variant>
      <vt:variant>
        <vt:lpwstr>_Toc438110122</vt:lpwstr>
      </vt:variant>
      <vt:variant>
        <vt:i4>1507388</vt:i4>
      </vt:variant>
      <vt:variant>
        <vt:i4>464</vt:i4>
      </vt:variant>
      <vt:variant>
        <vt:i4>0</vt:i4>
      </vt:variant>
      <vt:variant>
        <vt:i4>5</vt:i4>
      </vt:variant>
      <vt:variant>
        <vt:lpwstr/>
      </vt:variant>
      <vt:variant>
        <vt:lpwstr>_Toc438110121</vt:lpwstr>
      </vt:variant>
      <vt:variant>
        <vt:i4>1507388</vt:i4>
      </vt:variant>
      <vt:variant>
        <vt:i4>458</vt:i4>
      </vt:variant>
      <vt:variant>
        <vt:i4>0</vt:i4>
      </vt:variant>
      <vt:variant>
        <vt:i4>5</vt:i4>
      </vt:variant>
      <vt:variant>
        <vt:lpwstr/>
      </vt:variant>
      <vt:variant>
        <vt:lpwstr>_Toc438110120</vt:lpwstr>
      </vt:variant>
      <vt:variant>
        <vt:i4>1310780</vt:i4>
      </vt:variant>
      <vt:variant>
        <vt:i4>452</vt:i4>
      </vt:variant>
      <vt:variant>
        <vt:i4>0</vt:i4>
      </vt:variant>
      <vt:variant>
        <vt:i4>5</vt:i4>
      </vt:variant>
      <vt:variant>
        <vt:lpwstr/>
      </vt:variant>
      <vt:variant>
        <vt:lpwstr>_Toc438110119</vt:lpwstr>
      </vt:variant>
      <vt:variant>
        <vt:i4>1310780</vt:i4>
      </vt:variant>
      <vt:variant>
        <vt:i4>446</vt:i4>
      </vt:variant>
      <vt:variant>
        <vt:i4>0</vt:i4>
      </vt:variant>
      <vt:variant>
        <vt:i4>5</vt:i4>
      </vt:variant>
      <vt:variant>
        <vt:lpwstr/>
      </vt:variant>
      <vt:variant>
        <vt:lpwstr>_Toc438110118</vt:lpwstr>
      </vt:variant>
      <vt:variant>
        <vt:i4>1310780</vt:i4>
      </vt:variant>
      <vt:variant>
        <vt:i4>440</vt:i4>
      </vt:variant>
      <vt:variant>
        <vt:i4>0</vt:i4>
      </vt:variant>
      <vt:variant>
        <vt:i4>5</vt:i4>
      </vt:variant>
      <vt:variant>
        <vt:lpwstr/>
      </vt:variant>
      <vt:variant>
        <vt:lpwstr>_Toc438110117</vt:lpwstr>
      </vt:variant>
      <vt:variant>
        <vt:i4>1310780</vt:i4>
      </vt:variant>
      <vt:variant>
        <vt:i4>434</vt:i4>
      </vt:variant>
      <vt:variant>
        <vt:i4>0</vt:i4>
      </vt:variant>
      <vt:variant>
        <vt:i4>5</vt:i4>
      </vt:variant>
      <vt:variant>
        <vt:lpwstr/>
      </vt:variant>
      <vt:variant>
        <vt:lpwstr>_Toc438110116</vt:lpwstr>
      </vt:variant>
      <vt:variant>
        <vt:i4>1310780</vt:i4>
      </vt:variant>
      <vt:variant>
        <vt:i4>428</vt:i4>
      </vt:variant>
      <vt:variant>
        <vt:i4>0</vt:i4>
      </vt:variant>
      <vt:variant>
        <vt:i4>5</vt:i4>
      </vt:variant>
      <vt:variant>
        <vt:lpwstr/>
      </vt:variant>
      <vt:variant>
        <vt:lpwstr>_Toc438110115</vt:lpwstr>
      </vt:variant>
      <vt:variant>
        <vt:i4>1310780</vt:i4>
      </vt:variant>
      <vt:variant>
        <vt:i4>422</vt:i4>
      </vt:variant>
      <vt:variant>
        <vt:i4>0</vt:i4>
      </vt:variant>
      <vt:variant>
        <vt:i4>5</vt:i4>
      </vt:variant>
      <vt:variant>
        <vt:lpwstr/>
      </vt:variant>
      <vt:variant>
        <vt:lpwstr>_Toc438110114</vt:lpwstr>
      </vt:variant>
      <vt:variant>
        <vt:i4>1310780</vt:i4>
      </vt:variant>
      <vt:variant>
        <vt:i4>416</vt:i4>
      </vt:variant>
      <vt:variant>
        <vt:i4>0</vt:i4>
      </vt:variant>
      <vt:variant>
        <vt:i4>5</vt:i4>
      </vt:variant>
      <vt:variant>
        <vt:lpwstr/>
      </vt:variant>
      <vt:variant>
        <vt:lpwstr>_Toc438110113</vt:lpwstr>
      </vt:variant>
      <vt:variant>
        <vt:i4>1310780</vt:i4>
      </vt:variant>
      <vt:variant>
        <vt:i4>410</vt:i4>
      </vt:variant>
      <vt:variant>
        <vt:i4>0</vt:i4>
      </vt:variant>
      <vt:variant>
        <vt:i4>5</vt:i4>
      </vt:variant>
      <vt:variant>
        <vt:lpwstr/>
      </vt:variant>
      <vt:variant>
        <vt:lpwstr>_Toc438110112</vt:lpwstr>
      </vt:variant>
      <vt:variant>
        <vt:i4>1310780</vt:i4>
      </vt:variant>
      <vt:variant>
        <vt:i4>404</vt:i4>
      </vt:variant>
      <vt:variant>
        <vt:i4>0</vt:i4>
      </vt:variant>
      <vt:variant>
        <vt:i4>5</vt:i4>
      </vt:variant>
      <vt:variant>
        <vt:lpwstr/>
      </vt:variant>
      <vt:variant>
        <vt:lpwstr>_Toc438110111</vt:lpwstr>
      </vt:variant>
      <vt:variant>
        <vt:i4>1310780</vt:i4>
      </vt:variant>
      <vt:variant>
        <vt:i4>398</vt:i4>
      </vt:variant>
      <vt:variant>
        <vt:i4>0</vt:i4>
      </vt:variant>
      <vt:variant>
        <vt:i4>5</vt:i4>
      </vt:variant>
      <vt:variant>
        <vt:lpwstr/>
      </vt:variant>
      <vt:variant>
        <vt:lpwstr>_Toc438110110</vt:lpwstr>
      </vt:variant>
      <vt:variant>
        <vt:i4>1376316</vt:i4>
      </vt:variant>
      <vt:variant>
        <vt:i4>392</vt:i4>
      </vt:variant>
      <vt:variant>
        <vt:i4>0</vt:i4>
      </vt:variant>
      <vt:variant>
        <vt:i4>5</vt:i4>
      </vt:variant>
      <vt:variant>
        <vt:lpwstr/>
      </vt:variant>
      <vt:variant>
        <vt:lpwstr>_Toc438110109</vt:lpwstr>
      </vt:variant>
      <vt:variant>
        <vt:i4>1376316</vt:i4>
      </vt:variant>
      <vt:variant>
        <vt:i4>386</vt:i4>
      </vt:variant>
      <vt:variant>
        <vt:i4>0</vt:i4>
      </vt:variant>
      <vt:variant>
        <vt:i4>5</vt:i4>
      </vt:variant>
      <vt:variant>
        <vt:lpwstr/>
      </vt:variant>
      <vt:variant>
        <vt:lpwstr>_Toc438110108</vt:lpwstr>
      </vt:variant>
      <vt:variant>
        <vt:i4>1376316</vt:i4>
      </vt:variant>
      <vt:variant>
        <vt:i4>380</vt:i4>
      </vt:variant>
      <vt:variant>
        <vt:i4>0</vt:i4>
      </vt:variant>
      <vt:variant>
        <vt:i4>5</vt:i4>
      </vt:variant>
      <vt:variant>
        <vt:lpwstr/>
      </vt:variant>
      <vt:variant>
        <vt:lpwstr>_Toc438110107</vt:lpwstr>
      </vt:variant>
      <vt:variant>
        <vt:i4>1376316</vt:i4>
      </vt:variant>
      <vt:variant>
        <vt:i4>374</vt:i4>
      </vt:variant>
      <vt:variant>
        <vt:i4>0</vt:i4>
      </vt:variant>
      <vt:variant>
        <vt:i4>5</vt:i4>
      </vt:variant>
      <vt:variant>
        <vt:lpwstr/>
      </vt:variant>
      <vt:variant>
        <vt:lpwstr>_Toc438110106</vt:lpwstr>
      </vt:variant>
      <vt:variant>
        <vt:i4>1376316</vt:i4>
      </vt:variant>
      <vt:variant>
        <vt:i4>368</vt:i4>
      </vt:variant>
      <vt:variant>
        <vt:i4>0</vt:i4>
      </vt:variant>
      <vt:variant>
        <vt:i4>5</vt:i4>
      </vt:variant>
      <vt:variant>
        <vt:lpwstr/>
      </vt:variant>
      <vt:variant>
        <vt:lpwstr>_Toc438110105</vt:lpwstr>
      </vt:variant>
      <vt:variant>
        <vt:i4>1376316</vt:i4>
      </vt:variant>
      <vt:variant>
        <vt:i4>362</vt:i4>
      </vt:variant>
      <vt:variant>
        <vt:i4>0</vt:i4>
      </vt:variant>
      <vt:variant>
        <vt:i4>5</vt:i4>
      </vt:variant>
      <vt:variant>
        <vt:lpwstr/>
      </vt:variant>
      <vt:variant>
        <vt:lpwstr>_Toc438110104</vt:lpwstr>
      </vt:variant>
      <vt:variant>
        <vt:i4>1376316</vt:i4>
      </vt:variant>
      <vt:variant>
        <vt:i4>356</vt:i4>
      </vt:variant>
      <vt:variant>
        <vt:i4>0</vt:i4>
      </vt:variant>
      <vt:variant>
        <vt:i4>5</vt:i4>
      </vt:variant>
      <vt:variant>
        <vt:lpwstr/>
      </vt:variant>
      <vt:variant>
        <vt:lpwstr>_Toc438110103</vt:lpwstr>
      </vt:variant>
      <vt:variant>
        <vt:i4>1376316</vt:i4>
      </vt:variant>
      <vt:variant>
        <vt:i4>350</vt:i4>
      </vt:variant>
      <vt:variant>
        <vt:i4>0</vt:i4>
      </vt:variant>
      <vt:variant>
        <vt:i4>5</vt:i4>
      </vt:variant>
      <vt:variant>
        <vt:lpwstr/>
      </vt:variant>
      <vt:variant>
        <vt:lpwstr>_Toc438110102</vt:lpwstr>
      </vt:variant>
      <vt:variant>
        <vt:i4>1376316</vt:i4>
      </vt:variant>
      <vt:variant>
        <vt:i4>344</vt:i4>
      </vt:variant>
      <vt:variant>
        <vt:i4>0</vt:i4>
      </vt:variant>
      <vt:variant>
        <vt:i4>5</vt:i4>
      </vt:variant>
      <vt:variant>
        <vt:lpwstr/>
      </vt:variant>
      <vt:variant>
        <vt:lpwstr>_Toc438110101</vt:lpwstr>
      </vt:variant>
      <vt:variant>
        <vt:i4>1376316</vt:i4>
      </vt:variant>
      <vt:variant>
        <vt:i4>338</vt:i4>
      </vt:variant>
      <vt:variant>
        <vt:i4>0</vt:i4>
      </vt:variant>
      <vt:variant>
        <vt:i4>5</vt:i4>
      </vt:variant>
      <vt:variant>
        <vt:lpwstr/>
      </vt:variant>
      <vt:variant>
        <vt:lpwstr>_Toc438110100</vt:lpwstr>
      </vt:variant>
      <vt:variant>
        <vt:i4>1835069</vt:i4>
      </vt:variant>
      <vt:variant>
        <vt:i4>332</vt:i4>
      </vt:variant>
      <vt:variant>
        <vt:i4>0</vt:i4>
      </vt:variant>
      <vt:variant>
        <vt:i4>5</vt:i4>
      </vt:variant>
      <vt:variant>
        <vt:lpwstr/>
      </vt:variant>
      <vt:variant>
        <vt:lpwstr>_Toc438110099</vt:lpwstr>
      </vt:variant>
      <vt:variant>
        <vt:i4>1835069</vt:i4>
      </vt:variant>
      <vt:variant>
        <vt:i4>326</vt:i4>
      </vt:variant>
      <vt:variant>
        <vt:i4>0</vt:i4>
      </vt:variant>
      <vt:variant>
        <vt:i4>5</vt:i4>
      </vt:variant>
      <vt:variant>
        <vt:lpwstr/>
      </vt:variant>
      <vt:variant>
        <vt:lpwstr>_Toc438110098</vt:lpwstr>
      </vt:variant>
      <vt:variant>
        <vt:i4>1835069</vt:i4>
      </vt:variant>
      <vt:variant>
        <vt:i4>320</vt:i4>
      </vt:variant>
      <vt:variant>
        <vt:i4>0</vt:i4>
      </vt:variant>
      <vt:variant>
        <vt:i4>5</vt:i4>
      </vt:variant>
      <vt:variant>
        <vt:lpwstr/>
      </vt:variant>
      <vt:variant>
        <vt:lpwstr>_Toc438110097</vt:lpwstr>
      </vt:variant>
      <vt:variant>
        <vt:i4>1835069</vt:i4>
      </vt:variant>
      <vt:variant>
        <vt:i4>314</vt:i4>
      </vt:variant>
      <vt:variant>
        <vt:i4>0</vt:i4>
      </vt:variant>
      <vt:variant>
        <vt:i4>5</vt:i4>
      </vt:variant>
      <vt:variant>
        <vt:lpwstr/>
      </vt:variant>
      <vt:variant>
        <vt:lpwstr>_Toc438110096</vt:lpwstr>
      </vt:variant>
      <vt:variant>
        <vt:i4>1835069</vt:i4>
      </vt:variant>
      <vt:variant>
        <vt:i4>308</vt:i4>
      </vt:variant>
      <vt:variant>
        <vt:i4>0</vt:i4>
      </vt:variant>
      <vt:variant>
        <vt:i4>5</vt:i4>
      </vt:variant>
      <vt:variant>
        <vt:lpwstr/>
      </vt:variant>
      <vt:variant>
        <vt:lpwstr>_Toc438110095</vt:lpwstr>
      </vt:variant>
      <vt:variant>
        <vt:i4>1835069</vt:i4>
      </vt:variant>
      <vt:variant>
        <vt:i4>302</vt:i4>
      </vt:variant>
      <vt:variant>
        <vt:i4>0</vt:i4>
      </vt:variant>
      <vt:variant>
        <vt:i4>5</vt:i4>
      </vt:variant>
      <vt:variant>
        <vt:lpwstr/>
      </vt:variant>
      <vt:variant>
        <vt:lpwstr>_Toc438110094</vt:lpwstr>
      </vt:variant>
      <vt:variant>
        <vt:i4>1835069</vt:i4>
      </vt:variant>
      <vt:variant>
        <vt:i4>296</vt:i4>
      </vt:variant>
      <vt:variant>
        <vt:i4>0</vt:i4>
      </vt:variant>
      <vt:variant>
        <vt:i4>5</vt:i4>
      </vt:variant>
      <vt:variant>
        <vt:lpwstr/>
      </vt:variant>
      <vt:variant>
        <vt:lpwstr>_Toc438110093</vt:lpwstr>
      </vt:variant>
      <vt:variant>
        <vt:i4>1835069</vt:i4>
      </vt:variant>
      <vt:variant>
        <vt:i4>290</vt:i4>
      </vt:variant>
      <vt:variant>
        <vt:i4>0</vt:i4>
      </vt:variant>
      <vt:variant>
        <vt:i4>5</vt:i4>
      </vt:variant>
      <vt:variant>
        <vt:lpwstr/>
      </vt:variant>
      <vt:variant>
        <vt:lpwstr>_Toc438110092</vt:lpwstr>
      </vt:variant>
      <vt:variant>
        <vt:i4>1835069</vt:i4>
      </vt:variant>
      <vt:variant>
        <vt:i4>284</vt:i4>
      </vt:variant>
      <vt:variant>
        <vt:i4>0</vt:i4>
      </vt:variant>
      <vt:variant>
        <vt:i4>5</vt:i4>
      </vt:variant>
      <vt:variant>
        <vt:lpwstr/>
      </vt:variant>
      <vt:variant>
        <vt:lpwstr>_Toc438110091</vt:lpwstr>
      </vt:variant>
      <vt:variant>
        <vt:i4>1835069</vt:i4>
      </vt:variant>
      <vt:variant>
        <vt:i4>278</vt:i4>
      </vt:variant>
      <vt:variant>
        <vt:i4>0</vt:i4>
      </vt:variant>
      <vt:variant>
        <vt:i4>5</vt:i4>
      </vt:variant>
      <vt:variant>
        <vt:lpwstr/>
      </vt:variant>
      <vt:variant>
        <vt:lpwstr>_Toc438110090</vt:lpwstr>
      </vt:variant>
      <vt:variant>
        <vt:i4>1900605</vt:i4>
      </vt:variant>
      <vt:variant>
        <vt:i4>272</vt:i4>
      </vt:variant>
      <vt:variant>
        <vt:i4>0</vt:i4>
      </vt:variant>
      <vt:variant>
        <vt:i4>5</vt:i4>
      </vt:variant>
      <vt:variant>
        <vt:lpwstr/>
      </vt:variant>
      <vt:variant>
        <vt:lpwstr>_Toc438110089</vt:lpwstr>
      </vt:variant>
      <vt:variant>
        <vt:i4>1900605</vt:i4>
      </vt:variant>
      <vt:variant>
        <vt:i4>266</vt:i4>
      </vt:variant>
      <vt:variant>
        <vt:i4>0</vt:i4>
      </vt:variant>
      <vt:variant>
        <vt:i4>5</vt:i4>
      </vt:variant>
      <vt:variant>
        <vt:lpwstr/>
      </vt:variant>
      <vt:variant>
        <vt:lpwstr>_Toc438110088</vt:lpwstr>
      </vt:variant>
      <vt:variant>
        <vt:i4>1900605</vt:i4>
      </vt:variant>
      <vt:variant>
        <vt:i4>260</vt:i4>
      </vt:variant>
      <vt:variant>
        <vt:i4>0</vt:i4>
      </vt:variant>
      <vt:variant>
        <vt:i4>5</vt:i4>
      </vt:variant>
      <vt:variant>
        <vt:lpwstr/>
      </vt:variant>
      <vt:variant>
        <vt:lpwstr>_Toc438110087</vt:lpwstr>
      </vt:variant>
      <vt:variant>
        <vt:i4>1900605</vt:i4>
      </vt:variant>
      <vt:variant>
        <vt:i4>254</vt:i4>
      </vt:variant>
      <vt:variant>
        <vt:i4>0</vt:i4>
      </vt:variant>
      <vt:variant>
        <vt:i4>5</vt:i4>
      </vt:variant>
      <vt:variant>
        <vt:lpwstr/>
      </vt:variant>
      <vt:variant>
        <vt:lpwstr>_Toc438110086</vt:lpwstr>
      </vt:variant>
      <vt:variant>
        <vt:i4>1900605</vt:i4>
      </vt:variant>
      <vt:variant>
        <vt:i4>248</vt:i4>
      </vt:variant>
      <vt:variant>
        <vt:i4>0</vt:i4>
      </vt:variant>
      <vt:variant>
        <vt:i4>5</vt:i4>
      </vt:variant>
      <vt:variant>
        <vt:lpwstr/>
      </vt:variant>
      <vt:variant>
        <vt:lpwstr>_Toc438110085</vt:lpwstr>
      </vt:variant>
      <vt:variant>
        <vt:i4>1900605</vt:i4>
      </vt:variant>
      <vt:variant>
        <vt:i4>242</vt:i4>
      </vt:variant>
      <vt:variant>
        <vt:i4>0</vt:i4>
      </vt:variant>
      <vt:variant>
        <vt:i4>5</vt:i4>
      </vt:variant>
      <vt:variant>
        <vt:lpwstr/>
      </vt:variant>
      <vt:variant>
        <vt:lpwstr>_Toc438110084</vt:lpwstr>
      </vt:variant>
      <vt:variant>
        <vt:i4>1900605</vt:i4>
      </vt:variant>
      <vt:variant>
        <vt:i4>236</vt:i4>
      </vt:variant>
      <vt:variant>
        <vt:i4>0</vt:i4>
      </vt:variant>
      <vt:variant>
        <vt:i4>5</vt:i4>
      </vt:variant>
      <vt:variant>
        <vt:lpwstr/>
      </vt:variant>
      <vt:variant>
        <vt:lpwstr>_Toc438110083</vt:lpwstr>
      </vt:variant>
      <vt:variant>
        <vt:i4>1900605</vt:i4>
      </vt:variant>
      <vt:variant>
        <vt:i4>230</vt:i4>
      </vt:variant>
      <vt:variant>
        <vt:i4>0</vt:i4>
      </vt:variant>
      <vt:variant>
        <vt:i4>5</vt:i4>
      </vt:variant>
      <vt:variant>
        <vt:lpwstr/>
      </vt:variant>
      <vt:variant>
        <vt:lpwstr>_Toc438110082</vt:lpwstr>
      </vt:variant>
      <vt:variant>
        <vt:i4>1900605</vt:i4>
      </vt:variant>
      <vt:variant>
        <vt:i4>224</vt:i4>
      </vt:variant>
      <vt:variant>
        <vt:i4>0</vt:i4>
      </vt:variant>
      <vt:variant>
        <vt:i4>5</vt:i4>
      </vt:variant>
      <vt:variant>
        <vt:lpwstr/>
      </vt:variant>
      <vt:variant>
        <vt:lpwstr>_Toc438110081</vt:lpwstr>
      </vt:variant>
      <vt:variant>
        <vt:i4>1900605</vt:i4>
      </vt:variant>
      <vt:variant>
        <vt:i4>218</vt:i4>
      </vt:variant>
      <vt:variant>
        <vt:i4>0</vt:i4>
      </vt:variant>
      <vt:variant>
        <vt:i4>5</vt:i4>
      </vt:variant>
      <vt:variant>
        <vt:lpwstr/>
      </vt:variant>
      <vt:variant>
        <vt:lpwstr>_Toc438110080</vt:lpwstr>
      </vt:variant>
      <vt:variant>
        <vt:i4>1179709</vt:i4>
      </vt:variant>
      <vt:variant>
        <vt:i4>212</vt:i4>
      </vt:variant>
      <vt:variant>
        <vt:i4>0</vt:i4>
      </vt:variant>
      <vt:variant>
        <vt:i4>5</vt:i4>
      </vt:variant>
      <vt:variant>
        <vt:lpwstr/>
      </vt:variant>
      <vt:variant>
        <vt:lpwstr>_Toc438110079</vt:lpwstr>
      </vt:variant>
      <vt:variant>
        <vt:i4>1179709</vt:i4>
      </vt:variant>
      <vt:variant>
        <vt:i4>206</vt:i4>
      </vt:variant>
      <vt:variant>
        <vt:i4>0</vt:i4>
      </vt:variant>
      <vt:variant>
        <vt:i4>5</vt:i4>
      </vt:variant>
      <vt:variant>
        <vt:lpwstr/>
      </vt:variant>
      <vt:variant>
        <vt:lpwstr>_Toc438110078</vt:lpwstr>
      </vt:variant>
      <vt:variant>
        <vt:i4>1179709</vt:i4>
      </vt:variant>
      <vt:variant>
        <vt:i4>200</vt:i4>
      </vt:variant>
      <vt:variant>
        <vt:i4>0</vt:i4>
      </vt:variant>
      <vt:variant>
        <vt:i4>5</vt:i4>
      </vt:variant>
      <vt:variant>
        <vt:lpwstr/>
      </vt:variant>
      <vt:variant>
        <vt:lpwstr>_Toc438110077</vt:lpwstr>
      </vt:variant>
      <vt:variant>
        <vt:i4>1179709</vt:i4>
      </vt:variant>
      <vt:variant>
        <vt:i4>194</vt:i4>
      </vt:variant>
      <vt:variant>
        <vt:i4>0</vt:i4>
      </vt:variant>
      <vt:variant>
        <vt:i4>5</vt:i4>
      </vt:variant>
      <vt:variant>
        <vt:lpwstr/>
      </vt:variant>
      <vt:variant>
        <vt:lpwstr>_Toc438110076</vt:lpwstr>
      </vt:variant>
      <vt:variant>
        <vt:i4>1179709</vt:i4>
      </vt:variant>
      <vt:variant>
        <vt:i4>188</vt:i4>
      </vt:variant>
      <vt:variant>
        <vt:i4>0</vt:i4>
      </vt:variant>
      <vt:variant>
        <vt:i4>5</vt:i4>
      </vt:variant>
      <vt:variant>
        <vt:lpwstr/>
      </vt:variant>
      <vt:variant>
        <vt:lpwstr>_Toc438110075</vt:lpwstr>
      </vt:variant>
      <vt:variant>
        <vt:i4>1179709</vt:i4>
      </vt:variant>
      <vt:variant>
        <vt:i4>182</vt:i4>
      </vt:variant>
      <vt:variant>
        <vt:i4>0</vt:i4>
      </vt:variant>
      <vt:variant>
        <vt:i4>5</vt:i4>
      </vt:variant>
      <vt:variant>
        <vt:lpwstr/>
      </vt:variant>
      <vt:variant>
        <vt:lpwstr>_Toc438110074</vt:lpwstr>
      </vt:variant>
      <vt:variant>
        <vt:i4>1179709</vt:i4>
      </vt:variant>
      <vt:variant>
        <vt:i4>176</vt:i4>
      </vt:variant>
      <vt:variant>
        <vt:i4>0</vt:i4>
      </vt:variant>
      <vt:variant>
        <vt:i4>5</vt:i4>
      </vt:variant>
      <vt:variant>
        <vt:lpwstr/>
      </vt:variant>
      <vt:variant>
        <vt:lpwstr>_Toc438110073</vt:lpwstr>
      </vt:variant>
      <vt:variant>
        <vt:i4>1179709</vt:i4>
      </vt:variant>
      <vt:variant>
        <vt:i4>170</vt:i4>
      </vt:variant>
      <vt:variant>
        <vt:i4>0</vt:i4>
      </vt:variant>
      <vt:variant>
        <vt:i4>5</vt:i4>
      </vt:variant>
      <vt:variant>
        <vt:lpwstr/>
      </vt:variant>
      <vt:variant>
        <vt:lpwstr>_Toc438110072</vt:lpwstr>
      </vt:variant>
      <vt:variant>
        <vt:i4>1179709</vt:i4>
      </vt:variant>
      <vt:variant>
        <vt:i4>164</vt:i4>
      </vt:variant>
      <vt:variant>
        <vt:i4>0</vt:i4>
      </vt:variant>
      <vt:variant>
        <vt:i4>5</vt:i4>
      </vt:variant>
      <vt:variant>
        <vt:lpwstr/>
      </vt:variant>
      <vt:variant>
        <vt:lpwstr>_Toc438110071</vt:lpwstr>
      </vt:variant>
      <vt:variant>
        <vt:i4>1179709</vt:i4>
      </vt:variant>
      <vt:variant>
        <vt:i4>158</vt:i4>
      </vt:variant>
      <vt:variant>
        <vt:i4>0</vt:i4>
      </vt:variant>
      <vt:variant>
        <vt:i4>5</vt:i4>
      </vt:variant>
      <vt:variant>
        <vt:lpwstr/>
      </vt:variant>
      <vt:variant>
        <vt:lpwstr>_Toc438110070</vt:lpwstr>
      </vt:variant>
      <vt:variant>
        <vt:i4>1245245</vt:i4>
      </vt:variant>
      <vt:variant>
        <vt:i4>152</vt:i4>
      </vt:variant>
      <vt:variant>
        <vt:i4>0</vt:i4>
      </vt:variant>
      <vt:variant>
        <vt:i4>5</vt:i4>
      </vt:variant>
      <vt:variant>
        <vt:lpwstr/>
      </vt:variant>
      <vt:variant>
        <vt:lpwstr>_Toc438110069</vt:lpwstr>
      </vt:variant>
      <vt:variant>
        <vt:i4>1245245</vt:i4>
      </vt:variant>
      <vt:variant>
        <vt:i4>146</vt:i4>
      </vt:variant>
      <vt:variant>
        <vt:i4>0</vt:i4>
      </vt:variant>
      <vt:variant>
        <vt:i4>5</vt:i4>
      </vt:variant>
      <vt:variant>
        <vt:lpwstr/>
      </vt:variant>
      <vt:variant>
        <vt:lpwstr>_Toc438110068</vt:lpwstr>
      </vt:variant>
      <vt:variant>
        <vt:i4>1245245</vt:i4>
      </vt:variant>
      <vt:variant>
        <vt:i4>140</vt:i4>
      </vt:variant>
      <vt:variant>
        <vt:i4>0</vt:i4>
      </vt:variant>
      <vt:variant>
        <vt:i4>5</vt:i4>
      </vt:variant>
      <vt:variant>
        <vt:lpwstr/>
      </vt:variant>
      <vt:variant>
        <vt:lpwstr>_Toc438110067</vt:lpwstr>
      </vt:variant>
      <vt:variant>
        <vt:i4>1245245</vt:i4>
      </vt:variant>
      <vt:variant>
        <vt:i4>134</vt:i4>
      </vt:variant>
      <vt:variant>
        <vt:i4>0</vt:i4>
      </vt:variant>
      <vt:variant>
        <vt:i4>5</vt:i4>
      </vt:variant>
      <vt:variant>
        <vt:lpwstr/>
      </vt:variant>
      <vt:variant>
        <vt:lpwstr>_Toc438110066</vt:lpwstr>
      </vt:variant>
      <vt:variant>
        <vt:i4>1245245</vt:i4>
      </vt:variant>
      <vt:variant>
        <vt:i4>128</vt:i4>
      </vt:variant>
      <vt:variant>
        <vt:i4>0</vt:i4>
      </vt:variant>
      <vt:variant>
        <vt:i4>5</vt:i4>
      </vt:variant>
      <vt:variant>
        <vt:lpwstr/>
      </vt:variant>
      <vt:variant>
        <vt:lpwstr>_Toc438110065</vt:lpwstr>
      </vt:variant>
      <vt:variant>
        <vt:i4>1245245</vt:i4>
      </vt:variant>
      <vt:variant>
        <vt:i4>122</vt:i4>
      </vt:variant>
      <vt:variant>
        <vt:i4>0</vt:i4>
      </vt:variant>
      <vt:variant>
        <vt:i4>5</vt:i4>
      </vt:variant>
      <vt:variant>
        <vt:lpwstr/>
      </vt:variant>
      <vt:variant>
        <vt:lpwstr>_Toc438110064</vt:lpwstr>
      </vt:variant>
      <vt:variant>
        <vt:i4>1245245</vt:i4>
      </vt:variant>
      <vt:variant>
        <vt:i4>116</vt:i4>
      </vt:variant>
      <vt:variant>
        <vt:i4>0</vt:i4>
      </vt:variant>
      <vt:variant>
        <vt:i4>5</vt:i4>
      </vt:variant>
      <vt:variant>
        <vt:lpwstr/>
      </vt:variant>
      <vt:variant>
        <vt:lpwstr>_Toc438110063</vt:lpwstr>
      </vt:variant>
      <vt:variant>
        <vt:i4>1245245</vt:i4>
      </vt:variant>
      <vt:variant>
        <vt:i4>110</vt:i4>
      </vt:variant>
      <vt:variant>
        <vt:i4>0</vt:i4>
      </vt:variant>
      <vt:variant>
        <vt:i4>5</vt:i4>
      </vt:variant>
      <vt:variant>
        <vt:lpwstr/>
      </vt:variant>
      <vt:variant>
        <vt:lpwstr>_Toc438110062</vt:lpwstr>
      </vt:variant>
      <vt:variant>
        <vt:i4>1245245</vt:i4>
      </vt:variant>
      <vt:variant>
        <vt:i4>104</vt:i4>
      </vt:variant>
      <vt:variant>
        <vt:i4>0</vt:i4>
      </vt:variant>
      <vt:variant>
        <vt:i4>5</vt:i4>
      </vt:variant>
      <vt:variant>
        <vt:lpwstr/>
      </vt:variant>
      <vt:variant>
        <vt:lpwstr>_Toc438110061</vt:lpwstr>
      </vt:variant>
      <vt:variant>
        <vt:i4>1245245</vt:i4>
      </vt:variant>
      <vt:variant>
        <vt:i4>98</vt:i4>
      </vt:variant>
      <vt:variant>
        <vt:i4>0</vt:i4>
      </vt:variant>
      <vt:variant>
        <vt:i4>5</vt:i4>
      </vt:variant>
      <vt:variant>
        <vt:lpwstr/>
      </vt:variant>
      <vt:variant>
        <vt:lpwstr>_Toc438110060</vt:lpwstr>
      </vt:variant>
      <vt:variant>
        <vt:i4>1048637</vt:i4>
      </vt:variant>
      <vt:variant>
        <vt:i4>92</vt:i4>
      </vt:variant>
      <vt:variant>
        <vt:i4>0</vt:i4>
      </vt:variant>
      <vt:variant>
        <vt:i4>5</vt:i4>
      </vt:variant>
      <vt:variant>
        <vt:lpwstr/>
      </vt:variant>
      <vt:variant>
        <vt:lpwstr>_Toc438110059</vt:lpwstr>
      </vt:variant>
      <vt:variant>
        <vt:i4>1048637</vt:i4>
      </vt:variant>
      <vt:variant>
        <vt:i4>86</vt:i4>
      </vt:variant>
      <vt:variant>
        <vt:i4>0</vt:i4>
      </vt:variant>
      <vt:variant>
        <vt:i4>5</vt:i4>
      </vt:variant>
      <vt:variant>
        <vt:lpwstr/>
      </vt:variant>
      <vt:variant>
        <vt:lpwstr>_Toc438110058</vt:lpwstr>
      </vt:variant>
      <vt:variant>
        <vt:i4>1048637</vt:i4>
      </vt:variant>
      <vt:variant>
        <vt:i4>80</vt:i4>
      </vt:variant>
      <vt:variant>
        <vt:i4>0</vt:i4>
      </vt:variant>
      <vt:variant>
        <vt:i4>5</vt:i4>
      </vt:variant>
      <vt:variant>
        <vt:lpwstr/>
      </vt:variant>
      <vt:variant>
        <vt:lpwstr>_Toc438110057</vt:lpwstr>
      </vt:variant>
      <vt:variant>
        <vt:i4>1048637</vt:i4>
      </vt:variant>
      <vt:variant>
        <vt:i4>74</vt:i4>
      </vt:variant>
      <vt:variant>
        <vt:i4>0</vt:i4>
      </vt:variant>
      <vt:variant>
        <vt:i4>5</vt:i4>
      </vt:variant>
      <vt:variant>
        <vt:lpwstr/>
      </vt:variant>
      <vt:variant>
        <vt:lpwstr>_Toc438110056</vt:lpwstr>
      </vt:variant>
      <vt:variant>
        <vt:i4>1048637</vt:i4>
      </vt:variant>
      <vt:variant>
        <vt:i4>68</vt:i4>
      </vt:variant>
      <vt:variant>
        <vt:i4>0</vt:i4>
      </vt:variant>
      <vt:variant>
        <vt:i4>5</vt:i4>
      </vt:variant>
      <vt:variant>
        <vt:lpwstr/>
      </vt:variant>
      <vt:variant>
        <vt:lpwstr>_Toc438110055</vt:lpwstr>
      </vt:variant>
      <vt:variant>
        <vt:i4>1048637</vt:i4>
      </vt:variant>
      <vt:variant>
        <vt:i4>62</vt:i4>
      </vt:variant>
      <vt:variant>
        <vt:i4>0</vt:i4>
      </vt:variant>
      <vt:variant>
        <vt:i4>5</vt:i4>
      </vt:variant>
      <vt:variant>
        <vt:lpwstr/>
      </vt:variant>
      <vt:variant>
        <vt:lpwstr>_Toc438110054</vt:lpwstr>
      </vt:variant>
      <vt:variant>
        <vt:i4>1048637</vt:i4>
      </vt:variant>
      <vt:variant>
        <vt:i4>56</vt:i4>
      </vt:variant>
      <vt:variant>
        <vt:i4>0</vt:i4>
      </vt:variant>
      <vt:variant>
        <vt:i4>5</vt:i4>
      </vt:variant>
      <vt:variant>
        <vt:lpwstr/>
      </vt:variant>
      <vt:variant>
        <vt:lpwstr>_Toc438110053</vt:lpwstr>
      </vt:variant>
      <vt:variant>
        <vt:i4>1048637</vt:i4>
      </vt:variant>
      <vt:variant>
        <vt:i4>50</vt:i4>
      </vt:variant>
      <vt:variant>
        <vt:i4>0</vt:i4>
      </vt:variant>
      <vt:variant>
        <vt:i4>5</vt:i4>
      </vt:variant>
      <vt:variant>
        <vt:lpwstr/>
      </vt:variant>
      <vt:variant>
        <vt:lpwstr>_Toc438110052</vt:lpwstr>
      </vt:variant>
      <vt:variant>
        <vt:i4>1048637</vt:i4>
      </vt:variant>
      <vt:variant>
        <vt:i4>44</vt:i4>
      </vt:variant>
      <vt:variant>
        <vt:i4>0</vt:i4>
      </vt:variant>
      <vt:variant>
        <vt:i4>5</vt:i4>
      </vt:variant>
      <vt:variant>
        <vt:lpwstr/>
      </vt:variant>
      <vt:variant>
        <vt:lpwstr>_Toc438110051</vt:lpwstr>
      </vt:variant>
      <vt:variant>
        <vt:i4>1048637</vt:i4>
      </vt:variant>
      <vt:variant>
        <vt:i4>38</vt:i4>
      </vt:variant>
      <vt:variant>
        <vt:i4>0</vt:i4>
      </vt:variant>
      <vt:variant>
        <vt:i4>5</vt:i4>
      </vt:variant>
      <vt:variant>
        <vt:lpwstr/>
      </vt:variant>
      <vt:variant>
        <vt:lpwstr>_Toc438110050</vt:lpwstr>
      </vt:variant>
      <vt:variant>
        <vt:i4>1114173</vt:i4>
      </vt:variant>
      <vt:variant>
        <vt:i4>32</vt:i4>
      </vt:variant>
      <vt:variant>
        <vt:i4>0</vt:i4>
      </vt:variant>
      <vt:variant>
        <vt:i4>5</vt:i4>
      </vt:variant>
      <vt:variant>
        <vt:lpwstr/>
      </vt:variant>
      <vt:variant>
        <vt:lpwstr>_Toc438110049</vt:lpwstr>
      </vt:variant>
      <vt:variant>
        <vt:i4>1114173</vt:i4>
      </vt:variant>
      <vt:variant>
        <vt:i4>26</vt:i4>
      </vt:variant>
      <vt:variant>
        <vt:i4>0</vt:i4>
      </vt:variant>
      <vt:variant>
        <vt:i4>5</vt:i4>
      </vt:variant>
      <vt:variant>
        <vt:lpwstr/>
      </vt:variant>
      <vt:variant>
        <vt:lpwstr>_Toc438110048</vt:lpwstr>
      </vt:variant>
      <vt:variant>
        <vt:i4>1114173</vt:i4>
      </vt:variant>
      <vt:variant>
        <vt:i4>20</vt:i4>
      </vt:variant>
      <vt:variant>
        <vt:i4>0</vt:i4>
      </vt:variant>
      <vt:variant>
        <vt:i4>5</vt:i4>
      </vt:variant>
      <vt:variant>
        <vt:lpwstr/>
      </vt:variant>
      <vt:variant>
        <vt:lpwstr>_Toc438110047</vt:lpwstr>
      </vt:variant>
      <vt:variant>
        <vt:i4>1114173</vt:i4>
      </vt:variant>
      <vt:variant>
        <vt:i4>14</vt:i4>
      </vt:variant>
      <vt:variant>
        <vt:i4>0</vt:i4>
      </vt:variant>
      <vt:variant>
        <vt:i4>5</vt:i4>
      </vt:variant>
      <vt:variant>
        <vt:lpwstr/>
      </vt:variant>
      <vt:variant>
        <vt:lpwstr>_Toc438110046</vt:lpwstr>
      </vt:variant>
      <vt:variant>
        <vt:i4>1114173</vt:i4>
      </vt:variant>
      <vt:variant>
        <vt:i4>8</vt:i4>
      </vt:variant>
      <vt:variant>
        <vt:i4>0</vt:i4>
      </vt:variant>
      <vt:variant>
        <vt:i4>5</vt:i4>
      </vt:variant>
      <vt:variant>
        <vt:lpwstr/>
      </vt:variant>
      <vt:variant>
        <vt:lpwstr>_Toc438110045</vt:lpwstr>
      </vt:variant>
      <vt:variant>
        <vt:i4>7602256</vt:i4>
      </vt:variant>
      <vt:variant>
        <vt:i4>3</vt:i4>
      </vt:variant>
      <vt:variant>
        <vt:i4>0</vt:i4>
      </vt:variant>
      <vt:variant>
        <vt:i4>5</vt:i4>
      </vt:variant>
      <vt:variant>
        <vt:lpwstr>mailto:biocides@anses.fr</vt:lpwstr>
      </vt:variant>
      <vt:variant>
        <vt:lpwstr/>
      </vt:variant>
      <vt:variant>
        <vt:i4>7733257</vt:i4>
      </vt:variant>
      <vt:variant>
        <vt:i4>0</vt:i4>
      </vt:variant>
      <vt:variant>
        <vt:i4>0</vt:i4>
      </vt:variant>
      <vt:variant>
        <vt:i4>5</vt:i4>
      </vt:variant>
      <vt:variant>
        <vt:lpwstr>mailto:autorisation-biocide@developpement-durable.gouv.fr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Assessment Report</dc:title>
  <dc:creator>CN</dc:creator>
  <cp:lastModifiedBy>BENUSZAK Johanna</cp:lastModifiedBy>
  <cp:revision>19</cp:revision>
  <cp:lastPrinted>2015-10-23T15:31:00Z</cp:lastPrinted>
  <dcterms:created xsi:type="dcterms:W3CDTF">2018-07-16T13:30:00Z</dcterms:created>
  <dcterms:modified xsi:type="dcterms:W3CDTF">2018-08-23T12:04:00Z</dcterms:modified>
</cp:coreProperties>
</file>