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3996" w14:textId="77777777" w:rsidR="00F57736" w:rsidRPr="003016DF" w:rsidRDefault="00E86372" w:rsidP="00F57736">
      <w:r>
        <w:rPr>
          <w:rFonts w:eastAsiaTheme="minorHAnsi"/>
          <w:noProof/>
          <w:szCs w:val="24"/>
          <w:lang w:val="sv-SE" w:eastAsia="sv-SE"/>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C" w14:textId="4FC6ACED" w:rsidR="00E86372" w:rsidRDefault="00375D9B" w:rsidP="00E86372">
                            <w:pPr>
                              <w:rPr>
                                <w:color w:val="4F81BD" w:themeColor="accent1"/>
                              </w:rPr>
                            </w:pPr>
                            <w:r>
                              <w:rPr>
                                <w:noProof/>
                                <w:lang w:val="sv-SE" w:eastAsia="sv-SE"/>
                              </w:rPr>
                              <w:drawing>
                                <wp:inline distT="0" distB="0" distL="0" distR="0" wp14:anchorId="4154284E" wp14:editId="54C3163F">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p w14:paraId="68353A6D" w14:textId="77777777" w:rsidR="00E86372" w:rsidRDefault="00E86372" w:rsidP="00E86372">
                            <w:pPr>
                              <w:rPr>
                                <w:color w:val="4F81BD" w:themeColor="accen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C" w14:textId="4FC6ACED" w:rsidR="00E86372" w:rsidRDefault="00375D9B" w:rsidP="00E86372">
                      <w:pPr>
                        <w:rPr>
                          <w:color w:val="4F81BD" w:themeColor="accent1"/>
                        </w:rPr>
                      </w:pPr>
                      <w:r>
                        <w:rPr>
                          <w:noProof/>
                          <w:lang w:val="sv-SE" w:eastAsia="sv-SE"/>
                        </w:rPr>
                        <w:drawing>
                          <wp:inline distT="0" distB="0" distL="0" distR="0" wp14:anchorId="4154284E" wp14:editId="54C3163F">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p w14:paraId="68353A6D" w14:textId="77777777" w:rsidR="00E86372" w:rsidRDefault="00E86372" w:rsidP="00E86372">
                      <w:pPr>
                        <w:rPr>
                          <w:color w:val="4F81BD" w:themeColor="accent1"/>
                        </w:rPr>
                      </w:pP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rdtext"/>
        <w:rPr>
          <w:b/>
        </w:rPr>
      </w:pPr>
    </w:p>
    <w:p w14:paraId="683539A4" w14:textId="588EBF76" w:rsidR="00E86372" w:rsidRPr="00937276" w:rsidRDefault="00E86372" w:rsidP="00E86372">
      <w:pPr>
        <w:pStyle w:val="Brdtext"/>
      </w:pPr>
      <w:r>
        <w:rPr>
          <w:b/>
        </w:rPr>
        <w:t>Substance Name</w:t>
      </w:r>
      <w:r w:rsidRPr="003607CA">
        <w:rPr>
          <w:b/>
        </w:rPr>
        <w:t>:</w:t>
      </w:r>
      <w:r w:rsidR="00375D9B">
        <w:rPr>
          <w:b/>
        </w:rPr>
        <w:t xml:space="preserve"> </w:t>
      </w:r>
      <w:bookmarkStart w:id="0" w:name="_Hlk80367411"/>
      <w:r w:rsidR="00EE6BC2" w:rsidRPr="00BE5B50">
        <w:rPr>
          <w:b/>
        </w:rPr>
        <w:t>N-[(2-methylpropoxy)methyl]acrylamide</w:t>
      </w:r>
      <w:r w:rsidR="00EE6BC2">
        <w:rPr>
          <w:b/>
        </w:rPr>
        <w:t xml:space="preserve"> </w:t>
      </w:r>
      <w:bookmarkEnd w:id="0"/>
      <w:r w:rsidR="00EE6BC2">
        <w:rPr>
          <w:b/>
        </w:rPr>
        <w:t>(NMPMA)</w:t>
      </w:r>
    </w:p>
    <w:p w14:paraId="683539A5" w14:textId="045A8864" w:rsidR="00E86372" w:rsidRPr="00937276" w:rsidRDefault="00E86372" w:rsidP="00375D9B">
      <w:pPr>
        <w:pStyle w:val="Brdtext"/>
        <w:tabs>
          <w:tab w:val="left" w:pos="1830"/>
        </w:tabs>
      </w:pPr>
      <w:r w:rsidRPr="003607CA">
        <w:rPr>
          <w:b/>
        </w:rPr>
        <w:t>EC Number:</w:t>
      </w:r>
      <w:r w:rsidR="00375D9B">
        <w:rPr>
          <w:b/>
        </w:rPr>
        <w:t xml:space="preserve"> </w:t>
      </w:r>
      <w:bookmarkStart w:id="1" w:name="_Hlk76372893"/>
      <w:r w:rsidR="00EE6BC2">
        <w:rPr>
          <w:b/>
        </w:rPr>
        <w:t>240-715-7</w:t>
      </w:r>
      <w:bookmarkEnd w:id="1"/>
    </w:p>
    <w:p w14:paraId="1CA28837" w14:textId="045B5F51" w:rsidR="00375D9B" w:rsidRPr="00937276" w:rsidRDefault="00E86372" w:rsidP="00375D9B">
      <w:pPr>
        <w:pStyle w:val="Brdtext"/>
        <w:rPr>
          <w:sz w:val="32"/>
        </w:rPr>
      </w:pPr>
      <w:r w:rsidRPr="003607CA">
        <w:rPr>
          <w:b/>
        </w:rPr>
        <w:t>CAS Number:</w:t>
      </w:r>
      <w:r w:rsidR="00375D9B">
        <w:rPr>
          <w:b/>
        </w:rPr>
        <w:t xml:space="preserve"> </w:t>
      </w:r>
      <w:r w:rsidR="00EE6BC2">
        <w:rPr>
          <w:b/>
        </w:rPr>
        <w:t>16669-59-3</w:t>
      </w:r>
    </w:p>
    <w:p w14:paraId="683539A6" w14:textId="0A8B4A00" w:rsidR="00E86372" w:rsidRPr="00937276" w:rsidRDefault="00E86372" w:rsidP="00E86372">
      <w:pPr>
        <w:pStyle w:val="Brdtext"/>
        <w:rPr>
          <w:sz w:val="32"/>
        </w:rPr>
      </w:pPr>
    </w:p>
    <w:p w14:paraId="683539A7" w14:textId="77777777" w:rsidR="00E86372" w:rsidRDefault="00E86372" w:rsidP="00E86372">
      <w:pPr>
        <w:pStyle w:val="Brdtext"/>
        <w:rPr>
          <w:b/>
          <w:sz w:val="32"/>
        </w:rPr>
      </w:pPr>
    </w:p>
    <w:p w14:paraId="683539A8" w14:textId="62C7DF46" w:rsidR="00E86372" w:rsidRDefault="00E86372" w:rsidP="00E86372">
      <w:pPr>
        <w:pStyle w:val="Brdtext"/>
        <w:rPr>
          <w:b/>
          <w:sz w:val="32"/>
        </w:rPr>
      </w:pPr>
      <w:r w:rsidRPr="006119A2">
        <w:rPr>
          <w:b/>
        </w:rPr>
        <w:t>Authority:</w:t>
      </w:r>
      <w:r w:rsidR="00375D9B">
        <w:rPr>
          <w:b/>
        </w:rPr>
        <w:t xml:space="preserve"> Swedish Chemicals Agency</w:t>
      </w:r>
    </w:p>
    <w:p w14:paraId="683539A9" w14:textId="4AFF57D4" w:rsidR="00E86372" w:rsidRDefault="00E86372" w:rsidP="00E86372">
      <w:pPr>
        <w:pStyle w:val="Brdtext"/>
        <w:rPr>
          <w:b/>
        </w:rPr>
      </w:pPr>
      <w:r w:rsidRPr="003607CA">
        <w:rPr>
          <w:b/>
        </w:rPr>
        <w:t>Date:</w:t>
      </w:r>
      <w:r w:rsidR="00EB6346">
        <w:rPr>
          <w:b/>
        </w:rPr>
        <w:t xml:space="preserve"> </w:t>
      </w:r>
      <w:r w:rsidR="00170F67">
        <w:rPr>
          <w:b/>
        </w:rPr>
        <w:t>2</w:t>
      </w:r>
      <w:r w:rsidR="004A51B0">
        <w:rPr>
          <w:b/>
        </w:rPr>
        <w:t>4</w:t>
      </w:r>
      <w:r w:rsidR="00170F67">
        <w:rPr>
          <w:b/>
        </w:rPr>
        <w:t xml:space="preserve"> August </w:t>
      </w:r>
      <w:r w:rsidR="00C82D03">
        <w:rPr>
          <w:b/>
        </w:rPr>
        <w:t>2021</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5"/>
          <w:footerReference w:type="default" r:id="rId16"/>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2"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rdtext"/>
        <w:jc w:val="center"/>
      </w:pPr>
    </w:p>
    <w:p w14:paraId="683539B6" w14:textId="77777777" w:rsidR="00AD40AE" w:rsidRDefault="00AD40AE" w:rsidP="00AD40AE">
      <w:pPr>
        <w:pStyle w:val="Brdtext"/>
        <w:jc w:val="center"/>
      </w:pPr>
    </w:p>
    <w:p w14:paraId="683539B7" w14:textId="183D0041" w:rsidR="007A39FF" w:rsidRDefault="007A39FF" w:rsidP="007A39FF">
      <w:pPr>
        <w:pStyle w:val="Brdtext"/>
      </w:pPr>
    </w:p>
    <w:p w14:paraId="683539BC" w14:textId="451BBF13" w:rsidR="007A39FF" w:rsidRDefault="001C1F13" w:rsidP="007A39FF">
      <w:pPr>
        <w:pStyle w:val="Brdtext"/>
        <w:jc w:val="both"/>
      </w:pPr>
      <w:r w:rsidRPr="001C1F13">
        <w:t xml:space="preserve">The author does not accept any liability </w:t>
      </w:r>
      <w:proofErr w:type="gramStart"/>
      <w:r w:rsidRPr="001C1F13">
        <w:t>with regard to</w:t>
      </w:r>
      <w:proofErr w:type="gramEnd"/>
      <w:r w:rsidRPr="001C1F13">
        <w:t xml:space="preserve">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w:t>
      </w:r>
      <w:proofErr w:type="gramStart"/>
      <w:r w:rsidRPr="001C1F13">
        <w:t>on the basis of</w:t>
      </w:r>
      <w:proofErr w:type="gramEnd"/>
      <w:r w:rsidRPr="001C1F13">
        <w:t xml:space="preserve"> available information and may change in light of newly available information or further assessment.</w:t>
      </w:r>
    </w:p>
    <w:p w14:paraId="683539BD" w14:textId="77777777" w:rsidR="007A39FF" w:rsidRPr="00270FFE" w:rsidRDefault="007A39FF" w:rsidP="007A39FF">
      <w:pPr>
        <w:pStyle w:val="Brdtext"/>
        <w:jc w:val="both"/>
        <w:sectPr w:rsidR="007A39FF" w:rsidRPr="00270FFE">
          <w:footerReference w:type="default" r:id="rId17"/>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Rubrik1"/>
        <w:rPr>
          <w:color w:val="4F81BD"/>
        </w:rPr>
      </w:pPr>
      <w:r w:rsidRPr="002E4026">
        <w:rPr>
          <w:color w:val="4F81BD"/>
        </w:rPr>
        <w:lastRenderedPageBreak/>
        <w:t>Foreword</w:t>
      </w:r>
      <w:bookmarkEnd w:id="2"/>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 xml:space="preserve">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w:t>
      </w:r>
      <w:proofErr w:type="gramStart"/>
      <w:r>
        <w:t>in order to</w:t>
      </w:r>
      <w:proofErr w:type="gramEnd"/>
      <w:r>
        <w:t xml:space="preserve"> conclude whether a substance is a 'relevant substance of very high concern (SVHC)' in the sense of the SVHC Roadmap to 2020</w:t>
      </w:r>
      <w:r>
        <w:rPr>
          <w:rStyle w:val="Fotnotsreferens"/>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w:t>
      </w:r>
      <w:proofErr w:type="gramStart"/>
      <w:r>
        <w:t>e.g.</w:t>
      </w:r>
      <w:proofErr w:type="gramEnd"/>
      <w:r>
        <w:t xml:space="preserve"> harmonised classification and labelling, Candidate List inclusion, restriction, other EU legislation) or that no regulatory action is required at EU level. Any subsequent regulatory processes under the REACH Regulation include consultation of interested parties and appropriate </w:t>
      </w:r>
      <w:proofErr w:type="gramStart"/>
      <w:r>
        <w:t>decision making</w:t>
      </w:r>
      <w:proofErr w:type="gramEnd"/>
      <w:r>
        <w:t xml:space="preserve">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 xml:space="preserve">to conclude whether regulatory risk management activities are required for a </w:t>
      </w:r>
      <w:proofErr w:type="gramStart"/>
      <w:r>
        <w:t>substance</w:t>
      </w:r>
      <w:proofErr w:type="gramEnd"/>
      <w:r>
        <w:t xml:space="preserv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1E14F517" w14:textId="71030865" w:rsidR="00375D9B" w:rsidRPr="006F6FDE" w:rsidRDefault="009C2172" w:rsidP="00FB30A3">
      <w:pPr>
        <w:pStyle w:val="Rubrik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683539CB" w14:textId="79975EE3" w:rsidR="00E86372" w:rsidRDefault="00E86372">
      <w:pPr>
        <w:widowControl/>
        <w:spacing w:after="200" w:line="276" w:lineRule="auto"/>
        <w:rPr>
          <w:rFonts w:cs="Arial"/>
          <w:b/>
          <w:bCs/>
          <w:snapToGrid/>
          <w:color w:val="4F81BD" w:themeColor="accent1"/>
          <w:sz w:val="28"/>
          <w:szCs w:val="28"/>
        </w:rPr>
      </w:pPr>
    </w:p>
    <w:p w14:paraId="683539CC" w14:textId="77777777" w:rsidR="00BE5AF4" w:rsidRPr="000711F7" w:rsidRDefault="00BE5AF4" w:rsidP="00BE5AF4">
      <w:pPr>
        <w:pStyle w:val="Rubrik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 xml:space="preserve">This conclusion is based on the REACH and CLP data as well as other available relevant information </w:t>
      </w:r>
      <w:proofErr w:type="gramStart"/>
      <w:r w:rsidRPr="00D53A3D">
        <w:t>taking into account</w:t>
      </w:r>
      <w:proofErr w:type="gramEnd"/>
      <w:r w:rsidRPr="00D53A3D">
        <w:t xml:space="preserve"> the SVHC Roadmap to 2020, where appropriate.</w:t>
      </w:r>
    </w:p>
    <w:p w14:paraId="683539CE" w14:textId="77777777" w:rsidR="00D37806" w:rsidRDefault="00D37806" w:rsidP="00FB30A3">
      <w:pPr>
        <w:rPr>
          <w:i/>
        </w:rPr>
      </w:pPr>
    </w:p>
    <w:p w14:paraId="683539D0" w14:textId="77777777" w:rsidR="00BE5AF4" w:rsidRDefault="00BE5AF4" w:rsidP="00BE5AF4">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64E150DA"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01126143" w:rsidR="00B2524D" w:rsidRPr="00B2524D" w:rsidRDefault="00B2524D" w:rsidP="00B2524D">
            <w:pPr>
              <w:jc w:val="center"/>
            </w:pP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32E7AB5D" w:rsidR="00B2524D" w:rsidRPr="00B2524D" w:rsidRDefault="004D39CF" w:rsidP="00B2524D">
            <w:pPr>
              <w:jc w:val="center"/>
            </w:pPr>
            <w:r>
              <w:t>x</w:t>
            </w: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rdtext"/>
      </w:pPr>
    </w:p>
    <w:p w14:paraId="68353A01" w14:textId="77777777" w:rsidR="00A446BC" w:rsidRDefault="00A446BC" w:rsidP="00471457"/>
    <w:p w14:paraId="68353A02" w14:textId="77777777" w:rsidR="00A446BC" w:rsidRPr="006E3CBA" w:rsidRDefault="00A446BC" w:rsidP="00471457"/>
    <w:p w14:paraId="0AD6A25B" w14:textId="287A067A" w:rsidR="00A8494B" w:rsidRPr="006F6FDE" w:rsidRDefault="00AF77F1" w:rsidP="00FB30A3">
      <w:pPr>
        <w:pStyle w:val="Rubrik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11" w14:textId="77777777" w:rsidR="004F6831" w:rsidRDefault="004F6831" w:rsidP="004F6831">
      <w:pPr>
        <w:pStyle w:val="Brdtext"/>
      </w:pPr>
      <w:bookmarkStart w:id="3" w:name="_Toc357683639"/>
    </w:p>
    <w:p w14:paraId="68353A12" w14:textId="37C0DF10" w:rsidR="004F6831" w:rsidRDefault="004D39CF" w:rsidP="008A1880">
      <w:pPr>
        <w:pStyle w:val="Rubrik3"/>
        <w:widowControl/>
        <w:numPr>
          <w:ilvl w:val="1"/>
          <w:numId w:val="6"/>
        </w:numPr>
        <w:spacing w:before="200" w:after="0" w:line="276" w:lineRule="auto"/>
        <w:rPr>
          <w:color w:val="365F91" w:themeColor="accent1" w:themeShade="BF"/>
          <w:sz w:val="24"/>
          <w:szCs w:val="24"/>
        </w:rPr>
      </w:pPr>
      <w:r>
        <w:rPr>
          <w:color w:val="365F91" w:themeColor="accent1" w:themeShade="BF"/>
          <w:sz w:val="24"/>
          <w:szCs w:val="24"/>
        </w:rPr>
        <w:t>Other EU-wide regulatory measures (</w:t>
      </w:r>
      <w:r w:rsidR="00EE6BC2">
        <w:rPr>
          <w:color w:val="365F91" w:themeColor="accent1" w:themeShade="BF"/>
          <w:sz w:val="24"/>
          <w:szCs w:val="24"/>
        </w:rPr>
        <w:t>Dossier Evaluation/Compliance Check</w:t>
      </w:r>
      <w:r>
        <w:rPr>
          <w:color w:val="365F91" w:themeColor="accent1" w:themeShade="BF"/>
          <w:sz w:val="24"/>
          <w:szCs w:val="24"/>
        </w:rPr>
        <w:t>)</w:t>
      </w:r>
    </w:p>
    <w:p w14:paraId="06D70003" w14:textId="77777777" w:rsidR="006F6FDE" w:rsidRPr="006F6FDE" w:rsidRDefault="006F6FDE" w:rsidP="006F6FDE">
      <w:pPr>
        <w:pStyle w:val="Brdtext"/>
      </w:pPr>
    </w:p>
    <w:p w14:paraId="31E29F42" w14:textId="0B712F07" w:rsidR="003F2FF5" w:rsidRPr="0000558C" w:rsidRDefault="00170F67" w:rsidP="00170F67">
      <w:bookmarkStart w:id="4" w:name="_Hlk45107230"/>
      <w:bookmarkEnd w:id="3"/>
      <w:r w:rsidRPr="00170F67">
        <w:t xml:space="preserve">N-[(2-methylpropoxy)methyl]acrylamide </w:t>
      </w:r>
      <w:r>
        <w:t>(N</w:t>
      </w:r>
      <w:r w:rsidR="00EE6BC2" w:rsidRPr="003524FA">
        <w:t>MPMA</w:t>
      </w:r>
      <w:r>
        <w:t>)</w:t>
      </w:r>
      <w:r w:rsidR="00EE6BC2" w:rsidRPr="003524FA">
        <w:t xml:space="preserve"> </w:t>
      </w:r>
      <w:r w:rsidR="00434C19">
        <w:t>is a structurally similar analogue</w:t>
      </w:r>
      <w:r w:rsidR="00EE6BC2" w:rsidRPr="003524FA">
        <w:t xml:space="preserve"> to acrylamide. We consider that the current data for NMPMA provided by the registrant does not allow to conclude on the mutagenic potential of this substance. The information requirements at this tonnage level are not fulfilled. </w:t>
      </w:r>
      <w:r w:rsidR="00EE6BC2" w:rsidRPr="00A512E1">
        <w:t>A</w:t>
      </w:r>
      <w:r w:rsidR="00EE6BC2" w:rsidRPr="00254F59">
        <w:t>n ex</w:t>
      </w:r>
      <w:r w:rsidR="00EE6BC2" w:rsidRPr="00A512E1">
        <w:t xml:space="preserve">perimental </w:t>
      </w:r>
      <w:r w:rsidR="00EE6BC2" w:rsidRPr="00A512E1">
        <w:rPr>
          <w:i/>
          <w:iCs/>
        </w:rPr>
        <w:t>in vivo</w:t>
      </w:r>
      <w:r w:rsidR="00EE6BC2" w:rsidRPr="00A512E1">
        <w:t xml:space="preserve"> mutagenicity test as a follow up to the positive </w:t>
      </w:r>
      <w:r w:rsidR="00EE6BC2" w:rsidRPr="00A512E1">
        <w:rPr>
          <w:i/>
          <w:iCs/>
        </w:rPr>
        <w:t>in vitro</w:t>
      </w:r>
      <w:r w:rsidR="00EE6BC2" w:rsidRPr="00A512E1">
        <w:t xml:space="preserve"> chromosomal aberration test </w:t>
      </w:r>
      <w:r w:rsidR="00EE6BC2">
        <w:t>sh</w:t>
      </w:r>
      <w:r w:rsidR="00EE6BC2" w:rsidRPr="00A512E1">
        <w:t>ould be requested</w:t>
      </w:r>
      <w:r w:rsidR="00EE6BC2">
        <w:t xml:space="preserve"> under compliance check</w:t>
      </w:r>
      <w:r w:rsidR="00EE6BC2" w:rsidRPr="00A512E1">
        <w:t>.</w:t>
      </w:r>
      <w:r w:rsidR="00EE6BC2" w:rsidRPr="003524FA">
        <w:t xml:space="preserve"> </w:t>
      </w:r>
      <w:bookmarkStart w:id="5" w:name="_Hlk80281376"/>
      <w:r w:rsidR="003F2FF5">
        <w:t>Furthermore, as the current Chemical Safety Report lacks risk characterisations for certain exposure scenarios, this too should be included in the compliance check.</w:t>
      </w:r>
    </w:p>
    <w:bookmarkEnd w:id="5"/>
    <w:p w14:paraId="6E316B09" w14:textId="77777777" w:rsidR="00EE6BC2" w:rsidRPr="003524FA" w:rsidRDefault="00EE6BC2" w:rsidP="00EE6BC2">
      <w:pPr>
        <w:rPr>
          <w:shd w:val="clear" w:color="auto" w:fill="FFFFFF"/>
        </w:rPr>
      </w:pPr>
    </w:p>
    <w:bookmarkEnd w:id="4"/>
    <w:p w14:paraId="1DA640DD" w14:textId="0D58EC7A" w:rsidR="00EE6BC2" w:rsidRPr="00EE6BC2" w:rsidRDefault="00EE6BC2" w:rsidP="00EE6BC2">
      <w:pPr>
        <w:pStyle w:val="Brdtext"/>
        <w:rPr>
          <w:rFonts w:cstheme="minorHAnsi"/>
        </w:rPr>
      </w:pPr>
      <w:r>
        <w:rPr>
          <w:rFonts w:cstheme="minorHAnsi"/>
        </w:rPr>
        <w:t>NMPMA</w:t>
      </w:r>
      <w:r w:rsidRPr="00485B85">
        <w:rPr>
          <w:rFonts w:cstheme="minorHAnsi"/>
        </w:rPr>
        <w:t xml:space="preserve"> was negative in the AMES test and positive in the </w:t>
      </w:r>
      <w:r w:rsidRPr="00485B85">
        <w:rPr>
          <w:rFonts w:cstheme="minorHAnsi"/>
          <w:i/>
        </w:rPr>
        <w:t xml:space="preserve">in vitro </w:t>
      </w:r>
      <w:r w:rsidRPr="00485B85">
        <w:rPr>
          <w:rFonts w:cstheme="minorHAnsi"/>
        </w:rPr>
        <w:t>chromosomal aberration</w:t>
      </w:r>
      <w:r>
        <w:rPr>
          <w:rFonts w:cstheme="minorHAnsi"/>
        </w:rPr>
        <w:t xml:space="preserve"> (CA)</w:t>
      </w:r>
      <w:r w:rsidRPr="00485B85">
        <w:rPr>
          <w:rFonts w:cstheme="minorHAnsi"/>
        </w:rPr>
        <w:t xml:space="preserve"> test, </w:t>
      </w:r>
      <w:r>
        <w:rPr>
          <w:rFonts w:cstheme="minorHAnsi"/>
        </w:rPr>
        <w:t xml:space="preserve">which is in accordance with the mutagenicity of </w:t>
      </w:r>
      <w:r w:rsidR="00752022">
        <w:rPr>
          <w:rFonts w:cstheme="minorHAnsi"/>
        </w:rPr>
        <w:t>acrylamide.</w:t>
      </w:r>
      <w:r w:rsidRPr="00485B85">
        <w:rPr>
          <w:rFonts w:cstheme="minorHAnsi"/>
        </w:rPr>
        <w:t xml:space="preserve"> </w:t>
      </w:r>
      <w:r>
        <w:rPr>
          <w:rFonts w:cstheme="minorHAnsi"/>
        </w:rPr>
        <w:t xml:space="preserve">As a follow-up of the positive </w:t>
      </w:r>
      <w:r w:rsidRPr="00E27634">
        <w:rPr>
          <w:rFonts w:cstheme="minorHAnsi"/>
          <w:i/>
          <w:iCs/>
        </w:rPr>
        <w:t>in vitro</w:t>
      </w:r>
      <w:r>
        <w:rPr>
          <w:rFonts w:cstheme="minorHAnsi"/>
        </w:rPr>
        <w:t xml:space="preserve"> CA test the registrant provided an </w:t>
      </w:r>
      <w:r w:rsidRPr="00BD1CA7">
        <w:rPr>
          <w:rFonts w:cstheme="minorHAnsi"/>
          <w:i/>
          <w:iCs/>
        </w:rPr>
        <w:t>in vivo</w:t>
      </w:r>
      <w:r>
        <w:rPr>
          <w:rFonts w:cstheme="minorHAnsi"/>
        </w:rPr>
        <w:t xml:space="preserve"> </w:t>
      </w:r>
      <w:r w:rsidRPr="00EE6BC2">
        <w:rPr>
          <w:rFonts w:cstheme="minorHAnsi"/>
        </w:rPr>
        <w:t xml:space="preserve">mutagenicity test based on a QSAR approach (Mammalian Erythrocyte Micronucleus Test), which predicted a negative </w:t>
      </w:r>
      <w:r>
        <w:rPr>
          <w:rFonts w:cstheme="minorHAnsi"/>
        </w:rPr>
        <w:t>outcome.</w:t>
      </w:r>
      <w:r w:rsidRPr="00EE6BC2">
        <w:rPr>
          <w:rFonts w:cstheme="minorHAnsi"/>
        </w:rPr>
        <w:t xml:space="preserve"> </w:t>
      </w:r>
    </w:p>
    <w:p w14:paraId="0E13107E" w14:textId="2774AA03" w:rsidR="00EE6BC2" w:rsidRDefault="00EE6BC2" w:rsidP="00EE6BC2">
      <w:pPr>
        <w:pStyle w:val="Brdtext"/>
        <w:rPr>
          <w:rFonts w:cstheme="minorHAnsi"/>
        </w:rPr>
      </w:pPr>
      <w:r w:rsidRPr="0000558C">
        <w:t xml:space="preserve">Our own QSAR analysis </w:t>
      </w:r>
      <w:r>
        <w:t xml:space="preserve">using metabolism simulator </w:t>
      </w:r>
      <w:r w:rsidRPr="0000558C">
        <w:t xml:space="preserve">indicates that </w:t>
      </w:r>
      <w:r>
        <w:t xml:space="preserve">both </w:t>
      </w:r>
      <w:r w:rsidR="00752022">
        <w:t>acrylamide</w:t>
      </w:r>
      <w:r>
        <w:t xml:space="preserve"> and </w:t>
      </w:r>
      <w:r w:rsidRPr="0000558C">
        <w:t xml:space="preserve">reactive epoxides </w:t>
      </w:r>
      <w:r>
        <w:t>may be</w:t>
      </w:r>
      <w:r w:rsidRPr="0000558C">
        <w:t xml:space="preserve"> formed </w:t>
      </w:r>
      <w:r w:rsidRPr="00E27634">
        <w:rPr>
          <w:i/>
          <w:iCs/>
        </w:rPr>
        <w:t>in vivo</w:t>
      </w:r>
      <w:r w:rsidRPr="0000558C">
        <w:t>. In addition, read</w:t>
      </w:r>
      <w:r>
        <w:t>-</w:t>
      </w:r>
      <w:r w:rsidRPr="0000558C">
        <w:t xml:space="preserve">across using </w:t>
      </w:r>
      <w:r>
        <w:t xml:space="preserve">different categories </w:t>
      </w:r>
      <w:r w:rsidRPr="0000558C">
        <w:t xml:space="preserve">predicts </w:t>
      </w:r>
      <w:r>
        <w:t>p</w:t>
      </w:r>
      <w:r w:rsidRPr="0000558C">
        <w:t>ositive result</w:t>
      </w:r>
      <w:r>
        <w:t>s</w:t>
      </w:r>
      <w:r w:rsidRPr="0000558C">
        <w:t xml:space="preserve"> for</w:t>
      </w:r>
      <w:r>
        <w:t xml:space="preserve"> in vivo </w:t>
      </w:r>
      <w:r w:rsidRPr="0000558C">
        <w:t>micronucleus</w:t>
      </w:r>
      <w:r>
        <w:rPr>
          <w:rFonts w:cstheme="minorHAnsi"/>
        </w:rPr>
        <w:t>.</w:t>
      </w:r>
    </w:p>
    <w:p w14:paraId="0C6C59B7" w14:textId="555F6DE9" w:rsidR="00EE6BC2" w:rsidRPr="004E6B4D" w:rsidRDefault="0074029D" w:rsidP="00EE6BC2">
      <w:pPr>
        <w:pStyle w:val="Brdtext"/>
        <w:rPr>
          <w:rFonts w:cstheme="minorHAnsi"/>
        </w:rPr>
      </w:pPr>
      <w:r>
        <w:rPr>
          <w:iCs/>
          <w:lang w:eastAsia="en-GB"/>
        </w:rPr>
        <w:t>To conclude, w</w:t>
      </w:r>
      <w:r w:rsidR="00EE6BC2">
        <w:rPr>
          <w:iCs/>
          <w:lang w:eastAsia="en-GB"/>
        </w:rPr>
        <w:t xml:space="preserve">e consider that the information requirements have not been fulfilled by the registrant, as </w:t>
      </w:r>
      <w:r w:rsidR="00EE6BC2">
        <w:rPr>
          <w:rFonts w:cstheme="minorHAnsi"/>
        </w:rPr>
        <w:t xml:space="preserve">a proper experimental </w:t>
      </w:r>
      <w:r w:rsidR="00EE6BC2" w:rsidRPr="00E27634">
        <w:rPr>
          <w:rFonts w:cstheme="minorHAnsi"/>
          <w:i/>
          <w:iCs/>
        </w:rPr>
        <w:t>in vivo</w:t>
      </w:r>
      <w:r w:rsidR="00EE6BC2">
        <w:rPr>
          <w:rFonts w:cstheme="minorHAnsi"/>
        </w:rPr>
        <w:t xml:space="preserve"> chromosomal aberration test as a follow up to the positive </w:t>
      </w:r>
      <w:r w:rsidR="00EE6BC2" w:rsidRPr="00E27634">
        <w:rPr>
          <w:rFonts w:cstheme="minorHAnsi"/>
          <w:i/>
          <w:iCs/>
        </w:rPr>
        <w:t>in vitro</w:t>
      </w:r>
      <w:r w:rsidR="00EE6BC2">
        <w:rPr>
          <w:rFonts w:cstheme="minorHAnsi"/>
        </w:rPr>
        <w:t xml:space="preserve"> CA test is lacking. Therefore, the substance would be qualified for Compliance check and a target for ECHA to request an </w:t>
      </w:r>
      <w:r w:rsidR="00EE6BC2" w:rsidRPr="00E27634">
        <w:rPr>
          <w:rFonts w:cstheme="minorHAnsi"/>
          <w:i/>
          <w:iCs/>
        </w:rPr>
        <w:t>in vivo</w:t>
      </w:r>
      <w:r w:rsidR="00EE6BC2">
        <w:rPr>
          <w:rFonts w:cstheme="minorHAnsi"/>
        </w:rPr>
        <w:t xml:space="preserve"> test. </w:t>
      </w:r>
    </w:p>
    <w:p w14:paraId="7AF4788D" w14:textId="77777777" w:rsidR="00EE6BC2" w:rsidRDefault="00EE6BC2" w:rsidP="00EE6BC2">
      <w:pPr>
        <w:pStyle w:val="Brdtext"/>
      </w:pPr>
    </w:p>
    <w:p w14:paraId="5CD53C8E" w14:textId="62222601" w:rsidR="008B147A" w:rsidRPr="006F6FDE" w:rsidRDefault="008B147A" w:rsidP="008B147A">
      <w:pPr>
        <w:pStyle w:val="Rubrik3"/>
        <w:numPr>
          <w:ilvl w:val="0"/>
          <w:numId w:val="6"/>
        </w:numPr>
        <w:rPr>
          <w:color w:val="4F81BD" w:themeColor="accent1"/>
          <w:sz w:val="24"/>
          <w:szCs w:val="28"/>
        </w:rPr>
      </w:pPr>
      <w:r>
        <w:rPr>
          <w:caps/>
          <w:color w:val="4F81BD" w:themeColor="accent1"/>
          <w:sz w:val="24"/>
          <w:szCs w:val="28"/>
        </w:rPr>
        <w:t>TEntative Plan for follow-up Actions if necessary</w:t>
      </w:r>
    </w:p>
    <w:p w14:paraId="68353A4B" w14:textId="77777777" w:rsidR="00A14C19" w:rsidRPr="00A14C19" w:rsidRDefault="00A14C19" w:rsidP="00FB30A3">
      <w:pPr>
        <w:spacing w:before="120"/>
        <w:rPr>
          <w:i/>
        </w:rPr>
      </w:pP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8" w14:textId="77777777" w:rsidTr="00A2050D">
        <w:trPr>
          <w:trHeight w:val="624"/>
        </w:trPr>
        <w:tc>
          <w:tcPr>
            <w:tcW w:w="2808" w:type="dxa"/>
            <w:shd w:val="clear" w:color="auto" w:fill="auto"/>
          </w:tcPr>
          <w:p w14:paraId="68353A55" w14:textId="10B6A5AC" w:rsidR="00A14C19" w:rsidRPr="003016DF" w:rsidRDefault="00EE6BC2" w:rsidP="006F6FDE">
            <w:r>
              <w:t>Dossier Evaluation</w:t>
            </w:r>
            <w:r w:rsidR="001E74DD">
              <w:t>/Compliance check</w:t>
            </w:r>
          </w:p>
        </w:tc>
        <w:tc>
          <w:tcPr>
            <w:tcW w:w="2520" w:type="dxa"/>
            <w:shd w:val="clear" w:color="auto" w:fill="auto"/>
          </w:tcPr>
          <w:p w14:paraId="68353A56" w14:textId="3CF92ED9" w:rsidR="00A14C19" w:rsidRPr="003016DF" w:rsidRDefault="00A14C19" w:rsidP="00942F03"/>
        </w:tc>
        <w:tc>
          <w:tcPr>
            <w:tcW w:w="3780" w:type="dxa"/>
            <w:shd w:val="clear" w:color="auto" w:fill="auto"/>
          </w:tcPr>
          <w:p w14:paraId="68353A57" w14:textId="3E871C9D" w:rsidR="00A14C19" w:rsidRPr="003016DF" w:rsidRDefault="00A14C19" w:rsidP="00A2050D"/>
        </w:tc>
      </w:tr>
    </w:tbl>
    <w:p w14:paraId="68353A59" w14:textId="77777777" w:rsidR="00997177" w:rsidRDefault="004A51B0"/>
    <w:sectPr w:rsidR="0099717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3" w14:textId="77777777" w:rsidR="007A39FF" w:rsidRPr="00926DC2" w:rsidRDefault="007A39FF" w:rsidP="007A39FF">
    <w:pPr>
      <w:pStyle w:val="Sidfot"/>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Sidfot"/>
      <w:rPr>
        <w:sz w:val="18"/>
        <w:szCs w:val="18"/>
      </w:rPr>
    </w:pPr>
    <w:r>
      <w:rPr>
        <w:sz w:val="18"/>
        <w:szCs w:val="18"/>
      </w:rPr>
      <w:t>October</w:t>
    </w:r>
    <w:r w:rsidR="007A39FF">
      <w:rPr>
        <w:sz w:val="18"/>
        <w:szCs w:val="18"/>
      </w:rPr>
      <w:t xml:space="preserve"> 2015</w:t>
    </w:r>
  </w:p>
  <w:p w14:paraId="68353A67" w14:textId="77777777" w:rsidR="002E4026" w:rsidRDefault="002E40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8" w14:textId="3C3EBF53" w:rsidR="002E4026" w:rsidRPr="00B66083" w:rsidRDefault="00375D9B" w:rsidP="002E4026">
    <w:pPr>
      <w:pStyle w:val="Sidfot"/>
      <w:jc w:val="center"/>
    </w:pPr>
    <w:r>
      <w:rPr>
        <w:sz w:val="18"/>
        <w:szCs w:val="18"/>
      </w:rPr>
      <w:t xml:space="preserve">EC </w:t>
    </w:r>
    <w:r w:rsidR="00EE6BC2" w:rsidRPr="00EE6BC2">
      <w:rPr>
        <w:sz w:val="18"/>
        <w:szCs w:val="18"/>
      </w:rPr>
      <w:t>240-715-7</w:t>
    </w:r>
    <w:r w:rsidR="00E86372" w:rsidRPr="009A61C8">
      <w:rPr>
        <w:sz w:val="18"/>
        <w:szCs w:val="18"/>
      </w:rPr>
      <w:tab/>
      <w:t xml:space="preserve">MSCA - </w:t>
    </w:r>
    <w:r>
      <w:rPr>
        <w:sz w:val="18"/>
        <w:szCs w:val="18"/>
      </w:rPr>
      <w:t>Sweden</w:t>
    </w:r>
    <w:r w:rsidR="00E86372">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3279D0">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3279D0">
      <w:rPr>
        <w:noProof/>
        <w:sz w:val="18"/>
        <w:szCs w:val="18"/>
      </w:rPr>
      <w:t>5</w:t>
    </w:r>
    <w:r w:rsidR="002E4026" w:rsidRPr="009320DD">
      <w:rPr>
        <w:sz w:val="18"/>
        <w:szCs w:val="18"/>
      </w:rPr>
      <w:fldChar w:fldCharType="end"/>
    </w:r>
  </w:p>
  <w:p w14:paraId="68353A69" w14:textId="77777777" w:rsidR="002E4026" w:rsidRDefault="002E402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A" w14:textId="25495767" w:rsidR="00C0335E" w:rsidRPr="00B66083" w:rsidRDefault="00E86372" w:rsidP="00B66083">
    <w:pPr>
      <w:pStyle w:val="Sidfot"/>
      <w:jc w:val="center"/>
    </w:pPr>
    <w:r w:rsidRPr="009A61C8">
      <w:rPr>
        <w:sz w:val="18"/>
        <w:szCs w:val="18"/>
      </w:rPr>
      <w:t xml:space="preserve">EC no </w:t>
    </w:r>
    <w:r w:rsidR="00EE6BC2" w:rsidRPr="00EE6BC2">
      <w:rPr>
        <w:sz w:val="18"/>
        <w:szCs w:val="18"/>
      </w:rPr>
      <w:t>240-715-7</w:t>
    </w:r>
    <w:r w:rsidRPr="009A61C8">
      <w:rPr>
        <w:sz w:val="18"/>
        <w:szCs w:val="18"/>
      </w:rPr>
      <w:tab/>
      <w:t xml:space="preserve">MSCA - </w:t>
    </w:r>
    <w:r w:rsidR="00A8494B">
      <w:rPr>
        <w:sz w:val="18"/>
        <w:szCs w:val="18"/>
      </w:rPr>
      <w:t>Sweden</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3279D0">
      <w:rPr>
        <w:noProof/>
        <w:sz w:val="18"/>
        <w:szCs w:val="18"/>
      </w:rPr>
      <w:t>5</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3279D0">
      <w:rPr>
        <w:noProof/>
        <w:sz w:val="18"/>
        <w:szCs w:val="18"/>
      </w:rPr>
      <w:t>5</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tnotstext"/>
      </w:pPr>
      <w:r>
        <w:rPr>
          <w:rStyle w:val="Fotnotsreferens"/>
        </w:rPr>
        <w:footnoteRef/>
      </w:r>
      <w:r>
        <w:t xml:space="preserve"> For more information on the SVHC Roadmap: </w:t>
      </w:r>
      <w:hyperlink r:id="rId1" w:history="1">
        <w:r w:rsidR="00A03E87" w:rsidRPr="0022686E">
          <w:rPr>
            <w:rStyle w:val="Hyperlnk"/>
          </w:rPr>
          <w:t>http://echa.europa.eu/addressing-chemicals-of-concern/substances-of-potential-concern/svhc-roadmap-to-2020-implementation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Sidhuvu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0E1288"/>
    <w:lvl w:ilvl="0">
      <w:start w:val="1"/>
      <w:numFmt w:val="decimal"/>
      <w:pStyle w:val="Numreradlista"/>
      <w:lvlText w:val="%1."/>
      <w:lvlJc w:val="left"/>
      <w:pPr>
        <w:tabs>
          <w:tab w:val="num" w:pos="360"/>
        </w:tabs>
        <w:ind w:left="360" w:hanging="360"/>
      </w:pPr>
    </w:lvl>
  </w:abstractNum>
  <w:abstractNum w:abstractNumId="1"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ECC7F59"/>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10"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12"/>
  </w:num>
  <w:num w:numId="3">
    <w:abstractNumId w:val="5"/>
  </w:num>
  <w:num w:numId="4">
    <w:abstractNumId w:val="1"/>
  </w:num>
  <w:num w:numId="5">
    <w:abstractNumId w:val="4"/>
  </w:num>
  <w:num w:numId="6">
    <w:abstractNumId w:val="14"/>
  </w:num>
  <w:num w:numId="7">
    <w:abstractNumId w:val="2"/>
  </w:num>
  <w:num w:numId="8">
    <w:abstractNumId w:val="3"/>
  </w:num>
  <w:num w:numId="9">
    <w:abstractNumId w:val="8"/>
  </w:num>
  <w:num w:numId="10">
    <w:abstractNumId w:val="9"/>
  </w:num>
  <w:num w:numId="11">
    <w:abstractNumId w:val="11"/>
  </w:num>
  <w:num w:numId="12">
    <w:abstractNumId w:val="6"/>
  </w:num>
  <w:num w:numId="13">
    <w:abstractNumId w:val="1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3143"/>
    <w:rsid w:val="000042FA"/>
    <w:rsid w:val="0000560B"/>
    <w:rsid w:val="0000630E"/>
    <w:rsid w:val="000122ED"/>
    <w:rsid w:val="0001476D"/>
    <w:rsid w:val="000204C4"/>
    <w:rsid w:val="00024D48"/>
    <w:rsid w:val="00037F48"/>
    <w:rsid w:val="00047BEE"/>
    <w:rsid w:val="00054356"/>
    <w:rsid w:val="000633BF"/>
    <w:rsid w:val="000711F7"/>
    <w:rsid w:val="00077E65"/>
    <w:rsid w:val="0009452D"/>
    <w:rsid w:val="000A3AEB"/>
    <w:rsid w:val="000A63E0"/>
    <w:rsid w:val="000D5B93"/>
    <w:rsid w:val="000E2FC2"/>
    <w:rsid w:val="000E4E5B"/>
    <w:rsid w:val="000E7032"/>
    <w:rsid w:val="00104169"/>
    <w:rsid w:val="00112815"/>
    <w:rsid w:val="0011467E"/>
    <w:rsid w:val="001259BB"/>
    <w:rsid w:val="0012634F"/>
    <w:rsid w:val="00126494"/>
    <w:rsid w:val="001448AF"/>
    <w:rsid w:val="00144FCA"/>
    <w:rsid w:val="00166209"/>
    <w:rsid w:val="00170F67"/>
    <w:rsid w:val="00183C4B"/>
    <w:rsid w:val="001915C8"/>
    <w:rsid w:val="001C1F13"/>
    <w:rsid w:val="001E6C1A"/>
    <w:rsid w:val="001E74DD"/>
    <w:rsid w:val="001F10F1"/>
    <w:rsid w:val="00201A44"/>
    <w:rsid w:val="00202966"/>
    <w:rsid w:val="00205775"/>
    <w:rsid w:val="002163CF"/>
    <w:rsid w:val="00220442"/>
    <w:rsid w:val="00227B7E"/>
    <w:rsid w:val="002460BF"/>
    <w:rsid w:val="00256417"/>
    <w:rsid w:val="00257F50"/>
    <w:rsid w:val="00262180"/>
    <w:rsid w:val="002650FC"/>
    <w:rsid w:val="00270FFE"/>
    <w:rsid w:val="0027431B"/>
    <w:rsid w:val="002920AC"/>
    <w:rsid w:val="00294316"/>
    <w:rsid w:val="002A7A7C"/>
    <w:rsid w:val="002B3506"/>
    <w:rsid w:val="002C2DCE"/>
    <w:rsid w:val="002C515C"/>
    <w:rsid w:val="002C6ADA"/>
    <w:rsid w:val="002D0A2E"/>
    <w:rsid w:val="002D7699"/>
    <w:rsid w:val="002E3562"/>
    <w:rsid w:val="002E4026"/>
    <w:rsid w:val="002E4672"/>
    <w:rsid w:val="002F261C"/>
    <w:rsid w:val="003065EE"/>
    <w:rsid w:val="0032297A"/>
    <w:rsid w:val="00326F57"/>
    <w:rsid w:val="003279D0"/>
    <w:rsid w:val="00332FF4"/>
    <w:rsid w:val="0034447E"/>
    <w:rsid w:val="00363833"/>
    <w:rsid w:val="0036659A"/>
    <w:rsid w:val="003746D1"/>
    <w:rsid w:val="00375D9B"/>
    <w:rsid w:val="0038727B"/>
    <w:rsid w:val="00394FF8"/>
    <w:rsid w:val="003B32BD"/>
    <w:rsid w:val="003C1375"/>
    <w:rsid w:val="003C2E00"/>
    <w:rsid w:val="003C3793"/>
    <w:rsid w:val="003D4597"/>
    <w:rsid w:val="003E1455"/>
    <w:rsid w:val="003E7258"/>
    <w:rsid w:val="003F2FF5"/>
    <w:rsid w:val="00412208"/>
    <w:rsid w:val="0041539B"/>
    <w:rsid w:val="00415B10"/>
    <w:rsid w:val="004239E4"/>
    <w:rsid w:val="0042483F"/>
    <w:rsid w:val="00425199"/>
    <w:rsid w:val="00434C19"/>
    <w:rsid w:val="004364C9"/>
    <w:rsid w:val="00436C19"/>
    <w:rsid w:val="00441EE7"/>
    <w:rsid w:val="0044304E"/>
    <w:rsid w:val="00444011"/>
    <w:rsid w:val="00452825"/>
    <w:rsid w:val="00463240"/>
    <w:rsid w:val="0046464F"/>
    <w:rsid w:val="00467561"/>
    <w:rsid w:val="00467619"/>
    <w:rsid w:val="00467E57"/>
    <w:rsid w:val="00471457"/>
    <w:rsid w:val="00483960"/>
    <w:rsid w:val="00490007"/>
    <w:rsid w:val="00492518"/>
    <w:rsid w:val="004A51B0"/>
    <w:rsid w:val="004A5B50"/>
    <w:rsid w:val="004B10B4"/>
    <w:rsid w:val="004B48E4"/>
    <w:rsid w:val="004B63F1"/>
    <w:rsid w:val="004B7059"/>
    <w:rsid w:val="004C7EF4"/>
    <w:rsid w:val="004D24E8"/>
    <w:rsid w:val="004D39CF"/>
    <w:rsid w:val="004E0601"/>
    <w:rsid w:val="004E3696"/>
    <w:rsid w:val="004E385D"/>
    <w:rsid w:val="004E7788"/>
    <w:rsid w:val="004F0B91"/>
    <w:rsid w:val="004F29EF"/>
    <w:rsid w:val="004F51B6"/>
    <w:rsid w:val="004F6831"/>
    <w:rsid w:val="00501202"/>
    <w:rsid w:val="00502ADE"/>
    <w:rsid w:val="00510C24"/>
    <w:rsid w:val="00513808"/>
    <w:rsid w:val="00515C08"/>
    <w:rsid w:val="00523442"/>
    <w:rsid w:val="00531303"/>
    <w:rsid w:val="005401E5"/>
    <w:rsid w:val="005437BE"/>
    <w:rsid w:val="005575E6"/>
    <w:rsid w:val="00586832"/>
    <w:rsid w:val="00594EC4"/>
    <w:rsid w:val="00596A10"/>
    <w:rsid w:val="005A2AD2"/>
    <w:rsid w:val="005C3710"/>
    <w:rsid w:val="005D5D1C"/>
    <w:rsid w:val="005E0C44"/>
    <w:rsid w:val="005E141F"/>
    <w:rsid w:val="005F2482"/>
    <w:rsid w:val="005F45D1"/>
    <w:rsid w:val="005F79AE"/>
    <w:rsid w:val="00600A04"/>
    <w:rsid w:val="00610621"/>
    <w:rsid w:val="00610DF1"/>
    <w:rsid w:val="00621CAC"/>
    <w:rsid w:val="00623882"/>
    <w:rsid w:val="006305CD"/>
    <w:rsid w:val="006617E0"/>
    <w:rsid w:val="00676DCA"/>
    <w:rsid w:val="00680C20"/>
    <w:rsid w:val="00690F3B"/>
    <w:rsid w:val="006941E7"/>
    <w:rsid w:val="006A4ADE"/>
    <w:rsid w:val="006C4915"/>
    <w:rsid w:val="006D0E7B"/>
    <w:rsid w:val="006D39F4"/>
    <w:rsid w:val="006E2B7B"/>
    <w:rsid w:val="006E6B1A"/>
    <w:rsid w:val="006F6AE3"/>
    <w:rsid w:val="006F6FDE"/>
    <w:rsid w:val="0070515C"/>
    <w:rsid w:val="00705350"/>
    <w:rsid w:val="00713266"/>
    <w:rsid w:val="0074029D"/>
    <w:rsid w:val="00741D90"/>
    <w:rsid w:val="00751518"/>
    <w:rsid w:val="00752022"/>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17B80"/>
    <w:rsid w:val="00821610"/>
    <w:rsid w:val="00835373"/>
    <w:rsid w:val="00835C68"/>
    <w:rsid w:val="00840BD5"/>
    <w:rsid w:val="00853E7D"/>
    <w:rsid w:val="00860FBA"/>
    <w:rsid w:val="00883931"/>
    <w:rsid w:val="008A1880"/>
    <w:rsid w:val="008A4ED5"/>
    <w:rsid w:val="008B147A"/>
    <w:rsid w:val="008C0CC7"/>
    <w:rsid w:val="00915F40"/>
    <w:rsid w:val="00920032"/>
    <w:rsid w:val="00922BBA"/>
    <w:rsid w:val="00930C01"/>
    <w:rsid w:val="00933335"/>
    <w:rsid w:val="00933AC5"/>
    <w:rsid w:val="009369B2"/>
    <w:rsid w:val="00942F03"/>
    <w:rsid w:val="00955691"/>
    <w:rsid w:val="00955D7A"/>
    <w:rsid w:val="00962549"/>
    <w:rsid w:val="00980AC4"/>
    <w:rsid w:val="00980C37"/>
    <w:rsid w:val="00983286"/>
    <w:rsid w:val="00983FBD"/>
    <w:rsid w:val="00985B7B"/>
    <w:rsid w:val="00986A52"/>
    <w:rsid w:val="009A4F2F"/>
    <w:rsid w:val="009A6CD4"/>
    <w:rsid w:val="009B0296"/>
    <w:rsid w:val="009B4D5D"/>
    <w:rsid w:val="009C2172"/>
    <w:rsid w:val="009C590C"/>
    <w:rsid w:val="009C5A06"/>
    <w:rsid w:val="009D3C1E"/>
    <w:rsid w:val="009E696B"/>
    <w:rsid w:val="009F191D"/>
    <w:rsid w:val="009F7DED"/>
    <w:rsid w:val="00A03E87"/>
    <w:rsid w:val="00A14C19"/>
    <w:rsid w:val="00A14EC1"/>
    <w:rsid w:val="00A2487E"/>
    <w:rsid w:val="00A263C9"/>
    <w:rsid w:val="00A41F93"/>
    <w:rsid w:val="00A429E9"/>
    <w:rsid w:val="00A4316B"/>
    <w:rsid w:val="00A436BB"/>
    <w:rsid w:val="00A446BC"/>
    <w:rsid w:val="00A45B6C"/>
    <w:rsid w:val="00A54C28"/>
    <w:rsid w:val="00A74A31"/>
    <w:rsid w:val="00A75ACF"/>
    <w:rsid w:val="00A77EB0"/>
    <w:rsid w:val="00A80DBE"/>
    <w:rsid w:val="00A8494B"/>
    <w:rsid w:val="00AB0322"/>
    <w:rsid w:val="00AB1228"/>
    <w:rsid w:val="00AC5ED0"/>
    <w:rsid w:val="00AC7509"/>
    <w:rsid w:val="00AC79ED"/>
    <w:rsid w:val="00AD40AE"/>
    <w:rsid w:val="00AD4FBF"/>
    <w:rsid w:val="00AE2396"/>
    <w:rsid w:val="00AF5158"/>
    <w:rsid w:val="00AF63F4"/>
    <w:rsid w:val="00AF6E00"/>
    <w:rsid w:val="00AF77F1"/>
    <w:rsid w:val="00B03339"/>
    <w:rsid w:val="00B22B7B"/>
    <w:rsid w:val="00B2524D"/>
    <w:rsid w:val="00B32C2E"/>
    <w:rsid w:val="00B37A42"/>
    <w:rsid w:val="00B66083"/>
    <w:rsid w:val="00B92E74"/>
    <w:rsid w:val="00BB0CE8"/>
    <w:rsid w:val="00BB3275"/>
    <w:rsid w:val="00BB5150"/>
    <w:rsid w:val="00BC35A3"/>
    <w:rsid w:val="00BC5A7C"/>
    <w:rsid w:val="00BE1CEB"/>
    <w:rsid w:val="00BE5AF4"/>
    <w:rsid w:val="00BF5819"/>
    <w:rsid w:val="00BF63C3"/>
    <w:rsid w:val="00BF6BE3"/>
    <w:rsid w:val="00C0335E"/>
    <w:rsid w:val="00C0431D"/>
    <w:rsid w:val="00C0654A"/>
    <w:rsid w:val="00C32CBD"/>
    <w:rsid w:val="00C411EC"/>
    <w:rsid w:val="00C42DBF"/>
    <w:rsid w:val="00C52D40"/>
    <w:rsid w:val="00C54EBC"/>
    <w:rsid w:val="00C55123"/>
    <w:rsid w:val="00C629E5"/>
    <w:rsid w:val="00C70B2B"/>
    <w:rsid w:val="00C74112"/>
    <w:rsid w:val="00C82D03"/>
    <w:rsid w:val="00CB1FBE"/>
    <w:rsid w:val="00CB730C"/>
    <w:rsid w:val="00CC1539"/>
    <w:rsid w:val="00CC7A9E"/>
    <w:rsid w:val="00CE07AB"/>
    <w:rsid w:val="00CE2CAA"/>
    <w:rsid w:val="00CE5346"/>
    <w:rsid w:val="00D00E35"/>
    <w:rsid w:val="00D03326"/>
    <w:rsid w:val="00D11FC2"/>
    <w:rsid w:val="00D37806"/>
    <w:rsid w:val="00D462BD"/>
    <w:rsid w:val="00D4767B"/>
    <w:rsid w:val="00D5375D"/>
    <w:rsid w:val="00D53A3D"/>
    <w:rsid w:val="00D61F8B"/>
    <w:rsid w:val="00D65363"/>
    <w:rsid w:val="00D70C76"/>
    <w:rsid w:val="00DA3D75"/>
    <w:rsid w:val="00DA5A25"/>
    <w:rsid w:val="00DA6B85"/>
    <w:rsid w:val="00DB0024"/>
    <w:rsid w:val="00DC1F12"/>
    <w:rsid w:val="00DD1882"/>
    <w:rsid w:val="00E14856"/>
    <w:rsid w:val="00E36635"/>
    <w:rsid w:val="00E464B0"/>
    <w:rsid w:val="00E55E07"/>
    <w:rsid w:val="00E702C1"/>
    <w:rsid w:val="00E85A6B"/>
    <w:rsid w:val="00E86372"/>
    <w:rsid w:val="00E92DA3"/>
    <w:rsid w:val="00EA326C"/>
    <w:rsid w:val="00EA6BD2"/>
    <w:rsid w:val="00EA7CF9"/>
    <w:rsid w:val="00EB3299"/>
    <w:rsid w:val="00EB6346"/>
    <w:rsid w:val="00ED048E"/>
    <w:rsid w:val="00ED10AD"/>
    <w:rsid w:val="00ED55A6"/>
    <w:rsid w:val="00ED5761"/>
    <w:rsid w:val="00EE475E"/>
    <w:rsid w:val="00EE6BC2"/>
    <w:rsid w:val="00F145F2"/>
    <w:rsid w:val="00F154FB"/>
    <w:rsid w:val="00F4442B"/>
    <w:rsid w:val="00F503E3"/>
    <w:rsid w:val="00F532B6"/>
    <w:rsid w:val="00F545EA"/>
    <w:rsid w:val="00F57736"/>
    <w:rsid w:val="00F67BB5"/>
    <w:rsid w:val="00F826BC"/>
    <w:rsid w:val="00F92D91"/>
    <w:rsid w:val="00FA4598"/>
    <w:rsid w:val="00FB30A3"/>
    <w:rsid w:val="00FB4C3F"/>
    <w:rsid w:val="00FC3640"/>
    <w:rsid w:val="00FC59F1"/>
    <w:rsid w:val="00FE0975"/>
    <w:rsid w:val="00FE25D1"/>
    <w:rsid w:val="00FE37D9"/>
    <w:rsid w:val="00FF45DE"/>
    <w:rsid w:val="00FF59FF"/>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8353996"/>
  <w15:docId w15:val="{CC0619B0-EF7F-439D-B093-28737393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Rubrik1">
    <w:name w:val="heading 1"/>
    <w:aliases w:val="ECHA Heading 1"/>
    <w:basedOn w:val="Normal"/>
    <w:next w:val="Brdtext"/>
    <w:link w:val="Rubrik1Char"/>
    <w:uiPriority w:val="9"/>
    <w:qFormat/>
    <w:rsid w:val="00EA7CF9"/>
    <w:pPr>
      <w:keepNext/>
      <w:keepLines/>
      <w:spacing w:after="240"/>
      <w:outlineLvl w:val="0"/>
    </w:pPr>
    <w:rPr>
      <w:b/>
      <w:snapToGrid/>
      <w:color w:val="0046AD"/>
      <w:sz w:val="28"/>
      <w:szCs w:val="24"/>
    </w:rPr>
  </w:style>
  <w:style w:type="paragraph" w:styleId="Rubrik2">
    <w:name w:val="heading 2"/>
    <w:aliases w:val="ECHA Heading 2"/>
    <w:basedOn w:val="Rubrik1"/>
    <w:next w:val="Brdtext"/>
    <w:link w:val="Rubrik2Char"/>
    <w:qFormat/>
    <w:rsid w:val="00EA7CF9"/>
    <w:pPr>
      <w:outlineLvl w:val="1"/>
    </w:pPr>
    <w:rPr>
      <w:rFonts w:cs="Arial"/>
      <w:sz w:val="24"/>
      <w:szCs w:val="22"/>
    </w:rPr>
  </w:style>
  <w:style w:type="paragraph" w:styleId="Rubrik3">
    <w:name w:val="heading 3"/>
    <w:aliases w:val="ECHA Heading 3"/>
    <w:basedOn w:val="Rubrik2"/>
    <w:next w:val="Brdtext"/>
    <w:link w:val="Rubrik3Char"/>
    <w:uiPriority w:val="9"/>
    <w:qFormat/>
    <w:rsid w:val="00EA7CF9"/>
    <w:pPr>
      <w:outlineLvl w:val="2"/>
    </w:pPr>
    <w:rPr>
      <w:bCs/>
      <w:color w:val="000000"/>
      <w:sz w:val="22"/>
    </w:rPr>
  </w:style>
  <w:style w:type="paragraph" w:styleId="Rubrik4">
    <w:name w:val="heading 4"/>
    <w:aliases w:val="ECHA Heading 4"/>
    <w:basedOn w:val="Rubrik3"/>
    <w:next w:val="Brdtext"/>
    <w:link w:val="Rubrik4Char"/>
    <w:qFormat/>
    <w:rsid w:val="00EA7CF9"/>
    <w:pPr>
      <w:outlineLvl w:val="3"/>
    </w:pPr>
    <w:rPr>
      <w:b w:val="0"/>
      <w:bCs w:val="0"/>
      <w:szCs w:val="28"/>
    </w:rPr>
  </w:style>
  <w:style w:type="paragraph" w:styleId="Rubrik5">
    <w:name w:val="heading 5"/>
    <w:aliases w:val="ECHA Heading 5"/>
    <w:basedOn w:val="Rubrik3"/>
    <w:next w:val="Brdtext"/>
    <w:link w:val="Rubrik5Char"/>
    <w:qFormat/>
    <w:rsid w:val="00EA7CF9"/>
    <w:pPr>
      <w:outlineLvl w:val="4"/>
    </w:pPr>
    <w:rPr>
      <w:bCs w:val="0"/>
      <w:iCs/>
      <w:sz w:val="20"/>
      <w:szCs w:val="26"/>
    </w:rPr>
  </w:style>
  <w:style w:type="paragraph" w:styleId="Rubrik6">
    <w:name w:val="heading 6"/>
    <w:aliases w:val="ECHA Heading 6"/>
    <w:basedOn w:val="Rubrik5"/>
    <w:next w:val="Brdtext"/>
    <w:link w:val="Rubrik6Char"/>
    <w:qFormat/>
    <w:rsid w:val="00EA7CF9"/>
    <w:pPr>
      <w:outlineLvl w:val="5"/>
    </w:pPr>
    <w:rPr>
      <w:bCs/>
      <w:szCs w:val="22"/>
    </w:rPr>
  </w:style>
  <w:style w:type="paragraph" w:styleId="Rubrik7">
    <w:name w:val="heading 7"/>
    <w:aliases w:val="ECHA Heading 7"/>
    <w:basedOn w:val="Rubrik5"/>
    <w:next w:val="Brdtext"/>
    <w:link w:val="Rubrik7Char"/>
    <w:qFormat/>
    <w:rsid w:val="00EA7CF9"/>
    <w:pPr>
      <w:outlineLvl w:val="6"/>
    </w:pPr>
    <w:rPr>
      <w:szCs w:val="24"/>
    </w:rPr>
  </w:style>
  <w:style w:type="paragraph" w:styleId="Rubrik8">
    <w:name w:val="heading 8"/>
    <w:aliases w:val="ECHA Heading 8"/>
    <w:basedOn w:val="Rubrik5"/>
    <w:next w:val="Brdtext"/>
    <w:link w:val="Rubrik8Char"/>
    <w:qFormat/>
    <w:rsid w:val="00EA7CF9"/>
    <w:pPr>
      <w:outlineLvl w:val="7"/>
    </w:pPr>
    <w:rPr>
      <w:iCs w:val="0"/>
      <w:szCs w:val="24"/>
    </w:rPr>
  </w:style>
  <w:style w:type="paragraph" w:styleId="Rubrik9">
    <w:name w:val="heading 9"/>
    <w:aliases w:val="ECHA Heading 9"/>
    <w:basedOn w:val="Rubrik5"/>
    <w:next w:val="Brdtext"/>
    <w:link w:val="Rubrik9Char"/>
    <w:qFormat/>
    <w:rsid w:val="00EA7CF9"/>
    <w:p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CHA Heading 1 Char"/>
    <w:basedOn w:val="Standardstycketeckensnitt"/>
    <w:link w:val="Rubrik1"/>
    <w:rsid w:val="00EA7CF9"/>
    <w:rPr>
      <w:rFonts w:ascii="Verdana" w:eastAsia="Times New Roman" w:hAnsi="Verdana" w:cs="Times New Roman"/>
      <w:b/>
      <w:snapToGrid w:val="0"/>
      <w:color w:val="0046AD"/>
      <w:sz w:val="28"/>
      <w:szCs w:val="24"/>
      <w:lang w:eastAsia="fi-FI"/>
    </w:rPr>
  </w:style>
  <w:style w:type="character" w:customStyle="1" w:styleId="Rubrik2Char">
    <w:name w:val="Rubrik 2 Char"/>
    <w:aliases w:val="ECHA Heading 2 Char"/>
    <w:basedOn w:val="Standardstycketeckensnitt"/>
    <w:link w:val="Rubrik2"/>
    <w:rsid w:val="00EA7CF9"/>
    <w:rPr>
      <w:rFonts w:ascii="Verdana" w:eastAsia="Times New Roman" w:hAnsi="Verdana" w:cs="Arial"/>
      <w:b/>
      <w:snapToGrid w:val="0"/>
      <w:color w:val="0046AD"/>
      <w:sz w:val="24"/>
      <w:lang w:eastAsia="fi-FI"/>
    </w:rPr>
  </w:style>
  <w:style w:type="character" w:customStyle="1" w:styleId="Rubrik3Char">
    <w:name w:val="Rubrik 3 Char"/>
    <w:aliases w:val="ECHA Heading 3 Char"/>
    <w:basedOn w:val="Standardstycketeckensnitt"/>
    <w:link w:val="Rubrik3"/>
    <w:rsid w:val="00EA7CF9"/>
    <w:rPr>
      <w:rFonts w:ascii="Verdana" w:eastAsia="Times New Roman" w:hAnsi="Verdana" w:cs="Arial"/>
      <w:b/>
      <w:bCs/>
      <w:snapToGrid w:val="0"/>
      <w:color w:val="000000"/>
      <w:lang w:eastAsia="fi-FI"/>
    </w:rPr>
  </w:style>
  <w:style w:type="character" w:customStyle="1" w:styleId="Rubrik4Char">
    <w:name w:val="Rubrik 4 Char"/>
    <w:aliases w:val="ECHA Heading 4 Char"/>
    <w:basedOn w:val="Standardstycketeckensnitt"/>
    <w:link w:val="Rubrik4"/>
    <w:rsid w:val="00EA7CF9"/>
    <w:rPr>
      <w:rFonts w:ascii="Verdana" w:eastAsia="Times New Roman" w:hAnsi="Verdana" w:cs="Arial"/>
      <w:snapToGrid w:val="0"/>
      <w:color w:val="000000"/>
      <w:szCs w:val="28"/>
      <w:lang w:eastAsia="fi-FI"/>
    </w:rPr>
  </w:style>
  <w:style w:type="character" w:customStyle="1" w:styleId="Rubrik5Char">
    <w:name w:val="Rubrik 5 Char"/>
    <w:aliases w:val="ECHA Heading 5 Char"/>
    <w:basedOn w:val="Standardstycketeckensnitt"/>
    <w:link w:val="Rubrik5"/>
    <w:rsid w:val="00EA7CF9"/>
    <w:rPr>
      <w:rFonts w:ascii="Verdana" w:eastAsia="Times New Roman" w:hAnsi="Verdana" w:cs="Arial"/>
      <w:b/>
      <w:iCs/>
      <w:snapToGrid w:val="0"/>
      <w:color w:val="000000"/>
      <w:sz w:val="20"/>
      <w:szCs w:val="26"/>
      <w:lang w:eastAsia="fi-FI"/>
    </w:rPr>
  </w:style>
  <w:style w:type="character" w:customStyle="1" w:styleId="Rubrik6Char">
    <w:name w:val="Rubrik 6 Char"/>
    <w:aliases w:val="ECHA Heading 6 Char"/>
    <w:basedOn w:val="Standardstycketeckensnitt"/>
    <w:link w:val="Rubrik6"/>
    <w:rsid w:val="00EA7CF9"/>
    <w:rPr>
      <w:rFonts w:ascii="Verdana" w:eastAsia="Times New Roman" w:hAnsi="Verdana" w:cs="Arial"/>
      <w:b/>
      <w:bCs/>
      <w:iCs/>
      <w:snapToGrid w:val="0"/>
      <w:color w:val="000000"/>
      <w:sz w:val="20"/>
      <w:lang w:eastAsia="fi-FI"/>
    </w:rPr>
  </w:style>
  <w:style w:type="character" w:customStyle="1" w:styleId="Rubrik7Char">
    <w:name w:val="Rubrik 7 Char"/>
    <w:aliases w:val="ECHA Heading 7 Char"/>
    <w:basedOn w:val="Standardstycketeckensnitt"/>
    <w:link w:val="Rubrik7"/>
    <w:rsid w:val="00EA7CF9"/>
    <w:rPr>
      <w:rFonts w:ascii="Verdana" w:eastAsia="Times New Roman" w:hAnsi="Verdana" w:cs="Arial"/>
      <w:b/>
      <w:iCs/>
      <w:snapToGrid w:val="0"/>
      <w:color w:val="000000"/>
      <w:sz w:val="20"/>
      <w:szCs w:val="24"/>
      <w:lang w:eastAsia="fi-FI"/>
    </w:rPr>
  </w:style>
  <w:style w:type="character" w:customStyle="1" w:styleId="Rubrik8Char">
    <w:name w:val="Rubrik 8 Char"/>
    <w:aliases w:val="ECHA Heading 8 Char"/>
    <w:basedOn w:val="Standardstycketeckensnitt"/>
    <w:link w:val="Rubrik8"/>
    <w:rsid w:val="00EA7CF9"/>
    <w:rPr>
      <w:rFonts w:ascii="Verdana" w:eastAsia="Times New Roman" w:hAnsi="Verdana" w:cs="Arial"/>
      <w:b/>
      <w:snapToGrid w:val="0"/>
      <w:color w:val="000000"/>
      <w:sz w:val="20"/>
      <w:szCs w:val="24"/>
      <w:lang w:eastAsia="fi-FI"/>
    </w:rPr>
  </w:style>
  <w:style w:type="character" w:customStyle="1" w:styleId="Rubrik9Char">
    <w:name w:val="Rubrik 9 Char"/>
    <w:aliases w:val="ECHA Heading 9 Char"/>
    <w:basedOn w:val="Standardstycketeckensnitt"/>
    <w:link w:val="Rubrik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Ingenlista"/>
    <w:rsid w:val="00EA7CF9"/>
    <w:pPr>
      <w:numPr>
        <w:numId w:val="1"/>
      </w:numPr>
    </w:pPr>
  </w:style>
  <w:style w:type="numbering" w:customStyle="1" w:styleId="ECHANumberlist">
    <w:name w:val="ECHA Number list"/>
    <w:basedOn w:val="Ingenlista"/>
    <w:rsid w:val="00EA7CF9"/>
    <w:pPr>
      <w:numPr>
        <w:numId w:val="2"/>
      </w:numPr>
    </w:pPr>
  </w:style>
  <w:style w:type="paragraph" w:styleId="Brdtext">
    <w:name w:val="Body Text"/>
    <w:aliases w:val="Text"/>
    <w:basedOn w:val="Normal"/>
    <w:link w:val="BrdtextChar"/>
    <w:unhideWhenUsed/>
    <w:rsid w:val="00EA7CF9"/>
    <w:pPr>
      <w:spacing w:after="120"/>
    </w:pPr>
  </w:style>
  <w:style w:type="character" w:customStyle="1" w:styleId="BrdtextChar">
    <w:name w:val="Brödtext Char"/>
    <w:aliases w:val="Text Char"/>
    <w:basedOn w:val="Standardstycketeckensnitt"/>
    <w:link w:val="Brdtext"/>
    <w:rsid w:val="00EA7CF9"/>
  </w:style>
  <w:style w:type="paragraph" w:styleId="Rubrik">
    <w:name w:val="Title"/>
    <w:aliases w:val="ECHA Heading"/>
    <w:basedOn w:val="Rubrik1"/>
    <w:next w:val="Brdtext"/>
    <w:link w:val="RubrikChar"/>
    <w:qFormat/>
    <w:rsid w:val="00EA7CF9"/>
    <w:rPr>
      <w:rFonts w:cs="Arial"/>
      <w:bCs/>
      <w:szCs w:val="32"/>
    </w:rPr>
  </w:style>
  <w:style w:type="character" w:customStyle="1" w:styleId="RubrikChar">
    <w:name w:val="Rubrik Char"/>
    <w:aliases w:val="ECHA Heading Char"/>
    <w:basedOn w:val="Standardstycketeckensnitt"/>
    <w:link w:val="Rubrik"/>
    <w:rsid w:val="00EA7CF9"/>
    <w:rPr>
      <w:rFonts w:ascii="Verdana" w:eastAsia="Times New Roman" w:hAnsi="Verdana" w:cs="Arial"/>
      <w:b/>
      <w:bCs/>
      <w:snapToGrid w:val="0"/>
      <w:color w:val="0046AD"/>
      <w:sz w:val="28"/>
      <w:szCs w:val="32"/>
      <w:lang w:eastAsia="fi-FI"/>
    </w:rPr>
  </w:style>
  <w:style w:type="paragraph" w:styleId="Fotnotstext">
    <w:name w:val="footnote text"/>
    <w:aliases w:val="Footnote Text Char Char"/>
    <w:basedOn w:val="Normal"/>
    <w:link w:val="FotnotstextChar"/>
    <w:qFormat/>
    <w:rsid w:val="00471457"/>
  </w:style>
  <w:style w:type="character" w:customStyle="1" w:styleId="FotnotstextChar">
    <w:name w:val="Fotnotstext Char"/>
    <w:aliases w:val="Footnote Text Char Char Char"/>
    <w:basedOn w:val="Standardstycketeckensnitt"/>
    <w:link w:val="Fotnotstext"/>
    <w:rsid w:val="00471457"/>
    <w:rPr>
      <w:rFonts w:ascii="Verdana" w:eastAsia="Times New Roman" w:hAnsi="Verdana" w:cs="Times New Roman"/>
      <w:snapToGrid w:val="0"/>
      <w:sz w:val="20"/>
      <w:szCs w:val="20"/>
      <w:lang w:eastAsia="fi-FI"/>
    </w:rPr>
  </w:style>
  <w:style w:type="character" w:styleId="Fotnotsreferens">
    <w:name w:val="footnote reference"/>
    <w:aliases w:val="Footnote,Footnote Reference/"/>
    <w:qFormat/>
    <w:rsid w:val="00471457"/>
    <w:rPr>
      <w:vertAlign w:val="superscript"/>
    </w:rPr>
  </w:style>
  <w:style w:type="paragraph" w:styleId="Liststycke">
    <w:name w:val="List Paragraph"/>
    <w:basedOn w:val="Normal"/>
    <w:uiPriority w:val="34"/>
    <w:qFormat/>
    <w:rsid w:val="00471457"/>
    <w:pPr>
      <w:ind w:left="720"/>
    </w:pPr>
  </w:style>
  <w:style w:type="paragraph" w:styleId="Ballongtext">
    <w:name w:val="Balloon Text"/>
    <w:basedOn w:val="Normal"/>
    <w:link w:val="BallongtextChar"/>
    <w:uiPriority w:val="99"/>
    <w:semiHidden/>
    <w:unhideWhenUsed/>
    <w:rsid w:val="005F45D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D1"/>
    <w:rPr>
      <w:rFonts w:ascii="Tahoma" w:eastAsia="Times New Roman" w:hAnsi="Tahoma" w:cs="Tahoma"/>
      <w:snapToGrid w:val="0"/>
      <w:sz w:val="16"/>
      <w:szCs w:val="16"/>
      <w:lang w:eastAsia="fi-FI"/>
    </w:rPr>
  </w:style>
  <w:style w:type="character" w:styleId="Kommentarsreferens">
    <w:name w:val="annotation reference"/>
    <w:basedOn w:val="Standardstycketeckensnitt"/>
    <w:uiPriority w:val="99"/>
    <w:semiHidden/>
    <w:unhideWhenUsed/>
    <w:rsid w:val="002F261C"/>
    <w:rPr>
      <w:sz w:val="16"/>
      <w:szCs w:val="16"/>
    </w:rPr>
  </w:style>
  <w:style w:type="paragraph" w:styleId="Kommentarer">
    <w:name w:val="annotation text"/>
    <w:basedOn w:val="Normal"/>
    <w:link w:val="KommentarerChar"/>
    <w:unhideWhenUsed/>
    <w:rsid w:val="002F261C"/>
  </w:style>
  <w:style w:type="character" w:customStyle="1" w:styleId="KommentarerChar">
    <w:name w:val="Kommentarer Char"/>
    <w:basedOn w:val="Standardstycketeckensnitt"/>
    <w:link w:val="Kommentarer"/>
    <w:rsid w:val="002F261C"/>
    <w:rPr>
      <w:rFonts w:ascii="Verdana" w:eastAsia="Times New Roman" w:hAnsi="Verdana" w:cs="Times New Roman"/>
      <w:snapToGrid w:val="0"/>
      <w:sz w:val="20"/>
      <w:szCs w:val="20"/>
      <w:lang w:eastAsia="fi-FI"/>
    </w:rPr>
  </w:style>
  <w:style w:type="paragraph" w:styleId="Kommentarsmne">
    <w:name w:val="annotation subject"/>
    <w:basedOn w:val="Kommentarer"/>
    <w:next w:val="Kommentarer"/>
    <w:link w:val="KommentarsmneChar"/>
    <w:uiPriority w:val="99"/>
    <w:semiHidden/>
    <w:unhideWhenUsed/>
    <w:rsid w:val="002F261C"/>
    <w:rPr>
      <w:b/>
      <w:bCs/>
    </w:rPr>
  </w:style>
  <w:style w:type="character" w:customStyle="1" w:styleId="KommentarsmneChar">
    <w:name w:val="Kommentarsämne Char"/>
    <w:basedOn w:val="KommentarerChar"/>
    <w:link w:val="Kommentarsmne"/>
    <w:uiPriority w:val="99"/>
    <w:semiHidden/>
    <w:rsid w:val="002F261C"/>
    <w:rPr>
      <w:rFonts w:ascii="Verdana" w:eastAsia="Times New Roman" w:hAnsi="Verdana" w:cs="Times New Roman"/>
      <w:b/>
      <w:bCs/>
      <w:snapToGrid w:val="0"/>
      <w:sz w:val="20"/>
      <w:szCs w:val="20"/>
      <w:lang w:eastAsia="fi-FI"/>
    </w:rPr>
  </w:style>
  <w:style w:type="paragraph" w:styleId="Sidhuvud">
    <w:name w:val="header"/>
    <w:basedOn w:val="Normal"/>
    <w:link w:val="SidhuvudChar"/>
    <w:uiPriority w:val="99"/>
    <w:unhideWhenUsed/>
    <w:rsid w:val="00A41F93"/>
    <w:pPr>
      <w:tabs>
        <w:tab w:val="center" w:pos="4513"/>
        <w:tab w:val="right" w:pos="9026"/>
      </w:tabs>
    </w:pPr>
  </w:style>
  <w:style w:type="character" w:customStyle="1" w:styleId="SidhuvudChar">
    <w:name w:val="Sidhuvud Char"/>
    <w:basedOn w:val="Standardstycketeckensnitt"/>
    <w:link w:val="Sidhuvud"/>
    <w:uiPriority w:val="99"/>
    <w:rsid w:val="00A41F93"/>
    <w:rPr>
      <w:rFonts w:ascii="Verdana" w:eastAsia="Times New Roman" w:hAnsi="Verdana" w:cs="Times New Roman"/>
      <w:snapToGrid w:val="0"/>
      <w:sz w:val="20"/>
      <w:szCs w:val="20"/>
      <w:lang w:eastAsia="fi-FI"/>
    </w:rPr>
  </w:style>
  <w:style w:type="paragraph" w:styleId="Sidfot">
    <w:name w:val="footer"/>
    <w:basedOn w:val="Normal"/>
    <w:link w:val="SidfotChar"/>
    <w:uiPriority w:val="99"/>
    <w:unhideWhenUsed/>
    <w:rsid w:val="00A41F93"/>
    <w:pPr>
      <w:tabs>
        <w:tab w:val="center" w:pos="4513"/>
        <w:tab w:val="right" w:pos="9026"/>
      </w:tabs>
    </w:pPr>
  </w:style>
  <w:style w:type="character" w:customStyle="1" w:styleId="SidfotChar">
    <w:name w:val="Sidfot Char"/>
    <w:basedOn w:val="Standardstycketeckensnitt"/>
    <w:link w:val="Sidfot"/>
    <w:uiPriority w:val="99"/>
    <w:rsid w:val="00A41F93"/>
    <w:rPr>
      <w:rFonts w:ascii="Verdana" w:eastAsia="Times New Roman" w:hAnsi="Verdana" w:cs="Times New Roman"/>
      <w:snapToGrid w:val="0"/>
      <w:sz w:val="20"/>
      <w:szCs w:val="20"/>
      <w:lang w:eastAsia="fi-FI"/>
    </w:rPr>
  </w:style>
  <w:style w:type="character" w:styleId="Hyperlnk">
    <w:name w:val="Hyperlink"/>
    <w:basedOn w:val="Standardstycketeckensnitt"/>
    <w:uiPriority w:val="99"/>
    <w:rsid w:val="002E4026"/>
    <w:rPr>
      <w:rFonts w:ascii="Verdana" w:hAnsi="Verdana"/>
      <w:color w:val="0000FF"/>
      <w:sz w:val="20"/>
      <w:u w:val="single"/>
    </w:rPr>
  </w:style>
  <w:style w:type="character" w:styleId="AnvndHyperlnk">
    <w:name w:val="FollowedHyperlink"/>
    <w:basedOn w:val="Standardstycketeckensnitt"/>
    <w:uiPriority w:val="99"/>
    <w:semiHidden/>
    <w:unhideWhenUsed/>
    <w:rsid w:val="00A03E87"/>
    <w:rPr>
      <w:color w:val="800080" w:themeColor="followedHyperlink"/>
      <w:u w:val="single"/>
    </w:rPr>
  </w:style>
  <w:style w:type="paragraph" w:styleId="Numreradlista">
    <w:name w:val="List Number"/>
    <w:basedOn w:val="Normal"/>
    <w:uiPriority w:val="99"/>
    <w:semiHidden/>
    <w:unhideWhenUsed/>
    <w:rsid w:val="00375D9B"/>
    <w:pPr>
      <w:numPr>
        <w:numId w:val="14"/>
      </w:numPr>
      <w:contextualSpacing/>
    </w:pPr>
  </w:style>
  <w:style w:type="character" w:styleId="Stark">
    <w:name w:val="Strong"/>
    <w:uiPriority w:val="22"/>
    <w:qFormat/>
    <w:rsid w:val="00942F03"/>
    <w:rPr>
      <w:b/>
      <w:bCs/>
    </w:rPr>
  </w:style>
  <w:style w:type="paragraph" w:customStyle="1" w:styleId="Default">
    <w:name w:val="Default"/>
    <w:rsid w:val="00EE6BC2"/>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Props1.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2.xml><?xml version="1.0" encoding="utf-8"?>
<ds:datastoreItem xmlns:ds="http://schemas.openxmlformats.org/officeDocument/2006/customXml" ds:itemID="{2756B89E-DA35-443F-91F6-153977F5C6C2}">
  <ds:schemaRefs>
    <ds:schemaRef ds:uri="http://schemas.openxmlformats.org/officeDocument/2006/bibliography"/>
  </ds:schemaRefs>
</ds:datastoreItem>
</file>

<file path=customXml/itemProps3.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4.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6.xml><?xml version="1.0" encoding="utf-8"?>
<ds:datastoreItem xmlns:ds="http://schemas.openxmlformats.org/officeDocument/2006/customXml" ds:itemID="{FB8C6060-E70E-4A37-913A-A00BF7D052E3}">
  <ds:schemaRefs>
    <ds:schemaRef ds:uri="b80ede5c-af4c-4bf2-9a87-706a3579dc11"/>
    <ds:schemaRef ds:uri="http://purl.org/dc/elements/1.1/"/>
    <ds:schemaRef ds:uri="http://schemas.microsoft.com/office/2006/metadata/properties"/>
    <ds:schemaRef ds:uri="4811b924-dee2-413a-bdc8-2cc023473c1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888</Words>
  <Characters>4710</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KemI</cp:lastModifiedBy>
  <cp:revision>12</cp:revision>
  <cp:lastPrinted>2015-08-11T11:20:00Z</cp:lastPrinted>
  <dcterms:created xsi:type="dcterms:W3CDTF">2021-07-02T13:08:00Z</dcterms:created>
  <dcterms:modified xsi:type="dcterms:W3CDTF">2021-08-24T12:51:00Z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