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8D" w:rsidRPr="00C0608D" w:rsidRDefault="00F935C8" w:rsidP="00C0608D">
      <w:pPr>
        <w:tabs>
          <w:tab w:val="left" w:pos="8505"/>
        </w:tabs>
        <w:spacing w:before="480" w:line="240" w:lineRule="auto"/>
        <w:ind w:left="-142" w:right="-45"/>
        <w:jc w:val="center"/>
        <w:rPr>
          <w:rFonts w:ascii="Verdana" w:eastAsia="Times New Roman" w:hAnsi="Verdana"/>
          <w:sz w:val="36"/>
          <w:szCs w:val="36"/>
          <w:lang w:eastAsia="de-DE"/>
        </w:rPr>
      </w:pPr>
      <w:r w:rsidRPr="00F935C8">
        <w:rPr>
          <w:rFonts w:ascii="Verdana" w:eastAsia="Times New Roman" w:hAnsi="Verdana"/>
          <w:noProof/>
          <w:sz w:val="36"/>
          <w:szCs w:val="36"/>
          <w:lang w:eastAsia="de-DE"/>
        </w:rPr>
        <w:pict>
          <v:rect id="Rectangle 4" o:spid="_x0000_s1028" style="position:absolute;left:0;text-align:left;margin-left:-31.05pt;margin-top:.55pt;width:514.05pt;height:69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kPeAIAAPw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sApn&#10;GCnSQYs+QdGI2kqO8lCe3rgSvJ7Mow0EnXmn6VeHlF624MUfrNV9ywkDUGnwT64OhI2Do2jTv9cM&#10;opOd17FSh8Z2ISDUAB1iQ57PDeEHjyj8nBTZLL8tMKJgm80m0+m0iDlIeTpurPNvuO5QWFTYAvgY&#10;nuzfOR/gkPLkErIpvRZSxq5LhfoKz4usiAecloIFY2Rpt5ultGhPgm7ic8x75dYJD+qVogN0ZydS&#10;hnKsFItZPBFyWAMSqUJwYAfYjqtBJT/m4/lqtprlozybrEb5uK5HD+tlPpqs02lR39bLZZ3+DDjT&#10;vGwFY1wFqCfFpvnfKeI4O4PWzpq9ouQuma/j85J5cg0jVhlYnb6RXdRBaP0goY1mzyADq4cRhCsD&#10;Fq223zHqYfwq7L7tiOUYybcKpDRP8zzMa9zkxTSDjb20bC4tRFEIVWGP0bBc+mHGd8aKbQuZ0thj&#10;pR9Afo2IwgjSHFAdRQsjFhkcr4Mww5f76PX70lr8AgAA//8DAFBLAwQUAAYACAAAACEAzy0mKt4A&#10;AAAKAQAADwAAAGRycy9kb3ducmV2LnhtbEyPwU7DMBBE70j8g7VI3FqnRZg2xKkCotdKFKTCzU0W&#10;O2q8jmK3CX/PcoLTavRGszPFZvKduOAQ20AaFvMMBFIdmpashve37WwFIiZDjekCoYZvjLApr68K&#10;kzdhpFe87JMVHEIxNxpcSn0uZawdehPnoUdi9hUGbxLLwcpmMCOH+04us0xJb1riD870+OywPu3P&#10;XsNL/7mr7m2U1SG5j1N4GrduZ7W+vZmqRxAJp/Rnht/6XB1K7nQMZ2qi6DTM1HLBVgZ8mK+V4m1H&#10;1nfrBwWyLOT/CeUPAAAA//8DAFBLAQItABQABgAIAAAAIQC2gziS/gAAAOEBAAATAAAAAAAAAAAA&#10;AAAAAAAAAABbQ29udGVudF9UeXBlc10ueG1sUEsBAi0AFAAGAAgAAAAhADj9If/WAAAAlAEAAAsA&#10;AAAAAAAAAAAAAAAALwEAAF9yZWxzLy5yZWxzUEsBAi0AFAAGAAgAAAAhAHpb2Q94AgAA/AQAAA4A&#10;AAAAAAAAAAAAAAAALgIAAGRycy9lMm9Eb2MueG1sUEsBAi0AFAAGAAgAAAAhAM8tJireAAAACgEA&#10;AA8AAAAAAAAAAAAAAAAA0gQAAGRycy9kb3ducmV2LnhtbFBLBQYAAAAABAAEAPMAAADdBQAAAAA=&#10;" filled="f"/>
        </w:pict>
      </w:r>
      <w:r w:rsidR="00C0608D" w:rsidRPr="00C0608D">
        <w:rPr>
          <w:rFonts w:ascii="Verdana" w:eastAsia="Times New Roman" w:hAnsi="Verdana"/>
          <w:sz w:val="36"/>
          <w:szCs w:val="36"/>
          <w:lang w:eastAsia="de-DE"/>
        </w:rPr>
        <w:t xml:space="preserve">Regulation (EU) No 528/2012 concerning the making available on the market and use of </w:t>
      </w:r>
      <w:proofErr w:type="spellStart"/>
      <w:r w:rsidR="00C0608D" w:rsidRPr="00C0608D">
        <w:rPr>
          <w:rFonts w:ascii="Verdana" w:eastAsia="Times New Roman" w:hAnsi="Verdana"/>
          <w:sz w:val="36"/>
          <w:szCs w:val="36"/>
          <w:lang w:eastAsia="de-DE"/>
        </w:rPr>
        <w:t>biocidal</w:t>
      </w:r>
      <w:proofErr w:type="spellEnd"/>
      <w:r w:rsidR="00C0608D" w:rsidRPr="00C0608D">
        <w:rPr>
          <w:rFonts w:ascii="Verdana" w:eastAsia="Times New Roman" w:hAnsi="Verdana"/>
          <w:sz w:val="36"/>
          <w:szCs w:val="36"/>
          <w:lang w:eastAsia="de-DE"/>
        </w:rPr>
        <w:t xml:space="preserve"> products</w:t>
      </w:r>
    </w:p>
    <w:p w:rsidR="00C0608D" w:rsidRPr="00C0608D" w:rsidRDefault="00C0608D" w:rsidP="00C0608D">
      <w:pPr>
        <w:tabs>
          <w:tab w:val="left" w:pos="8505"/>
        </w:tabs>
        <w:spacing w:line="240" w:lineRule="auto"/>
        <w:ind w:right="-45"/>
        <w:rPr>
          <w:rFonts w:ascii="Verdana" w:eastAsia="Times New Roman" w:hAnsi="Verdana"/>
          <w:bCs/>
          <w:i/>
          <w:sz w:val="24"/>
          <w:szCs w:val="24"/>
          <w:lang w:eastAsia="de-DE"/>
        </w:rPr>
      </w:pPr>
    </w:p>
    <w:p w:rsidR="00C0608D" w:rsidRPr="00C0608D" w:rsidRDefault="00C0608D" w:rsidP="00C0608D">
      <w:pPr>
        <w:tabs>
          <w:tab w:val="left" w:pos="8505"/>
        </w:tabs>
        <w:spacing w:line="240" w:lineRule="auto"/>
        <w:ind w:left="-142" w:right="-45"/>
        <w:jc w:val="center"/>
        <w:rPr>
          <w:rFonts w:ascii="Verdana" w:eastAsia="Times New Roman" w:hAnsi="Verdana"/>
          <w:b/>
          <w:bCs/>
          <w:szCs w:val="36"/>
          <w:lang w:eastAsia="de-DE"/>
        </w:rPr>
      </w:pPr>
    </w:p>
    <w:p w:rsidR="006E35D5" w:rsidRPr="006E35D5" w:rsidRDefault="00C0608D" w:rsidP="006E35D5">
      <w:pPr>
        <w:spacing w:line="240" w:lineRule="auto"/>
        <w:jc w:val="center"/>
        <w:rPr>
          <w:rFonts w:ascii="Verdana" w:eastAsia="Times New Roman" w:hAnsi="Verdana"/>
          <w:b/>
          <w:bCs/>
          <w:sz w:val="36"/>
          <w:szCs w:val="36"/>
          <w:lang w:eastAsia="de-DE"/>
        </w:rPr>
      </w:pPr>
      <w:r w:rsidRPr="00C0608D">
        <w:rPr>
          <w:rFonts w:ascii="Verdana" w:eastAsia="Times New Roman" w:hAnsi="Verdana"/>
          <w:b/>
          <w:bCs/>
          <w:sz w:val="36"/>
          <w:szCs w:val="36"/>
          <w:lang w:eastAsia="de-DE"/>
        </w:rPr>
        <w:t>PRODUCT ASSESSMENT REPORT</w:t>
      </w:r>
      <w:r w:rsidR="00645710">
        <w:rPr>
          <w:rFonts w:ascii="Verdana" w:eastAsia="Times New Roman" w:hAnsi="Verdana"/>
          <w:b/>
          <w:bCs/>
          <w:sz w:val="36"/>
          <w:szCs w:val="36"/>
          <w:lang w:eastAsia="de-DE"/>
        </w:rPr>
        <w:br/>
      </w:r>
      <w:r>
        <w:rPr>
          <w:rFonts w:ascii="Verdana" w:eastAsia="Times New Roman" w:hAnsi="Verdana"/>
          <w:b/>
          <w:bCs/>
          <w:sz w:val="36"/>
          <w:szCs w:val="36"/>
          <w:lang w:eastAsia="de-DE"/>
        </w:rPr>
        <w:t>OF A BIOCIDAL PRODUCT</w:t>
      </w:r>
      <w:r w:rsidRPr="00C0608D">
        <w:rPr>
          <w:rFonts w:ascii="Verdana" w:eastAsia="Times New Roman" w:hAnsi="Verdana"/>
          <w:b/>
          <w:bCs/>
          <w:sz w:val="36"/>
          <w:szCs w:val="36"/>
          <w:lang w:eastAsia="de-DE"/>
        </w:rPr>
        <w:t xml:space="preserve"> FOR </w:t>
      </w:r>
      <w:r w:rsidR="006E35D5" w:rsidRPr="006E35D5">
        <w:rPr>
          <w:rFonts w:ascii="Verdana" w:eastAsia="Times New Roman" w:hAnsi="Verdana"/>
          <w:b/>
          <w:bCs/>
          <w:sz w:val="36"/>
          <w:szCs w:val="36"/>
          <w:u w:val="single"/>
          <w:lang w:eastAsia="de-DE"/>
        </w:rPr>
        <w:t>RENEWAL</w:t>
      </w:r>
    </w:p>
    <w:p w:rsidR="00C0608D" w:rsidRPr="00C0608D" w:rsidRDefault="006E35D5" w:rsidP="006E35D5">
      <w:pPr>
        <w:spacing w:line="240" w:lineRule="auto"/>
        <w:jc w:val="center"/>
        <w:rPr>
          <w:rFonts w:ascii="Verdana" w:eastAsia="Times New Roman" w:hAnsi="Verdana"/>
          <w:b/>
          <w:bCs/>
          <w:sz w:val="36"/>
          <w:szCs w:val="36"/>
          <w:lang w:eastAsia="de-DE"/>
        </w:rPr>
      </w:pPr>
      <w:r w:rsidRPr="006E35D5">
        <w:rPr>
          <w:rFonts w:ascii="Verdana" w:eastAsia="Times New Roman" w:hAnsi="Verdana"/>
          <w:b/>
          <w:bCs/>
          <w:sz w:val="36"/>
          <w:szCs w:val="36"/>
          <w:lang w:eastAsia="de-DE"/>
        </w:rPr>
        <w:t>OF A NATIONAL AUTHORISATION</w:t>
      </w:r>
    </w:p>
    <w:p w:rsidR="00C0608D" w:rsidRPr="00C0608D" w:rsidRDefault="00C0608D" w:rsidP="00C0608D">
      <w:pPr>
        <w:tabs>
          <w:tab w:val="left" w:pos="8505"/>
        </w:tabs>
        <w:spacing w:line="240" w:lineRule="auto"/>
        <w:ind w:left="-142" w:right="-45"/>
        <w:jc w:val="center"/>
        <w:rPr>
          <w:rFonts w:ascii="Verdana" w:eastAsia="Times New Roman" w:hAnsi="Verdana"/>
          <w:bCs/>
          <w:sz w:val="24"/>
          <w:szCs w:val="24"/>
          <w:lang w:eastAsia="de-DE"/>
        </w:rPr>
      </w:pPr>
    </w:p>
    <w:p w:rsidR="00C0608D" w:rsidRPr="00C0608D" w:rsidRDefault="00C0608D" w:rsidP="00C0608D">
      <w:pPr>
        <w:tabs>
          <w:tab w:val="left" w:pos="8505"/>
        </w:tabs>
        <w:spacing w:line="240" w:lineRule="auto"/>
        <w:ind w:left="-142" w:right="-45"/>
        <w:jc w:val="center"/>
        <w:rPr>
          <w:rFonts w:ascii="Verdana" w:eastAsia="Times New Roman" w:hAnsi="Verdana"/>
          <w:b/>
          <w:sz w:val="36"/>
          <w:szCs w:val="20"/>
          <w:lang w:val="en-US" w:eastAsia="de-DE"/>
        </w:rPr>
      </w:pPr>
    </w:p>
    <w:p w:rsidR="00C0608D" w:rsidRPr="00C0608D" w:rsidRDefault="00C0608D" w:rsidP="00C0608D">
      <w:pPr>
        <w:tabs>
          <w:tab w:val="left" w:pos="8505"/>
        </w:tabs>
        <w:spacing w:line="240" w:lineRule="auto"/>
        <w:ind w:left="-142" w:right="-45"/>
        <w:jc w:val="center"/>
        <w:rPr>
          <w:rFonts w:ascii="Verdana" w:eastAsia="Times New Roman" w:hAnsi="Verdana"/>
          <w:b/>
          <w:sz w:val="36"/>
          <w:szCs w:val="20"/>
          <w:lang w:eastAsia="de-DE"/>
        </w:rPr>
      </w:pPr>
      <w:r>
        <w:rPr>
          <w:rFonts w:ascii="Verdana" w:eastAsia="Times New Roman" w:hAnsi="Verdana"/>
          <w:noProof/>
          <w:sz w:val="20"/>
          <w:szCs w:val="20"/>
          <w:lang w:val="pl-PL" w:eastAsia="pl-PL"/>
        </w:rPr>
        <w:drawing>
          <wp:inline distT="0" distB="0" distL="0" distR="0">
            <wp:extent cx="1200150" cy="1247775"/>
            <wp:effectExtent l="1905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97500" cy="1248355"/>
                    </a:xfrm>
                    <a:prstGeom prst="rect">
                      <a:avLst/>
                    </a:prstGeom>
                    <a:noFill/>
                    <a:ln w="9525">
                      <a:noFill/>
                      <a:miter lim="800000"/>
                      <a:headEnd/>
                      <a:tailEnd/>
                    </a:ln>
                  </pic:spPr>
                </pic:pic>
              </a:graphicData>
            </a:graphic>
          </wp:inline>
        </w:drawing>
      </w:r>
    </w:p>
    <w:p w:rsidR="00C0608D" w:rsidRDefault="00C0608D" w:rsidP="00C0608D">
      <w:pPr>
        <w:keepNext/>
        <w:widowControl w:val="0"/>
        <w:tabs>
          <w:tab w:val="left" w:pos="1304"/>
        </w:tabs>
        <w:suppressAutoHyphens/>
        <w:autoSpaceDE w:val="0"/>
        <w:autoSpaceDN w:val="0"/>
        <w:adjustRightInd w:val="0"/>
        <w:spacing w:before="480" w:after="120" w:line="400" w:lineRule="atLeast"/>
        <w:jc w:val="center"/>
        <w:rPr>
          <w:rFonts w:ascii="Verdana" w:eastAsia="Times New Roman" w:hAnsi="Verdana"/>
          <w:b/>
          <w:bCs/>
          <w:i/>
          <w:sz w:val="32"/>
          <w:szCs w:val="32"/>
          <w:lang w:val="pl-PL" w:eastAsia="de-DE"/>
        </w:rPr>
      </w:pPr>
      <w:r w:rsidRPr="00CA75C1">
        <w:rPr>
          <w:rFonts w:ascii="Verdana" w:eastAsia="Times New Roman" w:hAnsi="Verdana"/>
          <w:b/>
          <w:bCs/>
          <w:i/>
          <w:sz w:val="32"/>
          <w:szCs w:val="32"/>
          <w:shd w:val="clear" w:color="auto" w:fill="FFFFFF" w:themeFill="background1"/>
          <w:lang w:val="pl-PL" w:eastAsia="de-DE"/>
        </w:rPr>
        <w:t xml:space="preserve">Wood </w:t>
      </w:r>
      <w:proofErr w:type="spellStart"/>
      <w:r w:rsidRPr="00CA75C1">
        <w:rPr>
          <w:rFonts w:ascii="Verdana" w:eastAsia="Times New Roman" w:hAnsi="Verdana"/>
          <w:b/>
          <w:bCs/>
          <w:i/>
          <w:sz w:val="32"/>
          <w:szCs w:val="32"/>
          <w:shd w:val="clear" w:color="auto" w:fill="FFFFFF" w:themeFill="background1"/>
          <w:lang w:val="pl-PL" w:eastAsia="de-DE"/>
        </w:rPr>
        <w:t>Protector</w:t>
      </w:r>
      <w:proofErr w:type="spellEnd"/>
      <w:r w:rsidRPr="00CA75C1">
        <w:rPr>
          <w:rFonts w:ascii="Verdana" w:eastAsia="Times New Roman" w:hAnsi="Verdana"/>
          <w:b/>
          <w:bCs/>
          <w:i/>
          <w:sz w:val="32"/>
          <w:szCs w:val="32"/>
          <w:shd w:val="clear" w:color="auto" w:fill="FFFFFF" w:themeFill="background1"/>
          <w:lang w:val="pl-PL" w:eastAsia="de-DE"/>
        </w:rPr>
        <w:t xml:space="preserve"> przeciwogniowy impregnat do drewna FIRESTOP</w:t>
      </w:r>
    </w:p>
    <w:p w:rsidR="00C0608D" w:rsidRPr="00C0608D" w:rsidRDefault="00C0608D" w:rsidP="00C0608D">
      <w:pPr>
        <w:keepNext/>
        <w:widowControl w:val="0"/>
        <w:tabs>
          <w:tab w:val="left" w:pos="1304"/>
        </w:tabs>
        <w:suppressAutoHyphens/>
        <w:autoSpaceDE w:val="0"/>
        <w:autoSpaceDN w:val="0"/>
        <w:adjustRightInd w:val="0"/>
        <w:spacing w:before="480" w:after="120" w:line="400" w:lineRule="atLeast"/>
        <w:jc w:val="center"/>
        <w:rPr>
          <w:rFonts w:ascii="Verdana" w:eastAsia="Times New Roman" w:hAnsi="Verdana"/>
          <w:b/>
          <w:bCs/>
          <w:i/>
          <w:sz w:val="32"/>
          <w:szCs w:val="32"/>
          <w:lang w:val="pl-PL" w:eastAsia="de-DE"/>
        </w:rPr>
      </w:pPr>
    </w:p>
    <w:p w:rsidR="00C0608D" w:rsidRPr="00153691" w:rsidRDefault="00C0608D" w:rsidP="00C0608D">
      <w:pPr>
        <w:pStyle w:val="Bezodstpw"/>
        <w:jc w:val="center"/>
        <w:rPr>
          <w:sz w:val="32"/>
          <w:szCs w:val="24"/>
          <w:lang w:val="en-GB"/>
        </w:rPr>
      </w:pPr>
      <w:r w:rsidRPr="00153691">
        <w:rPr>
          <w:sz w:val="32"/>
          <w:szCs w:val="24"/>
          <w:lang w:val="en-GB"/>
        </w:rPr>
        <w:t>Product type 8 (Wood preservatives)</w:t>
      </w:r>
    </w:p>
    <w:p w:rsidR="00C0608D" w:rsidRPr="00153691" w:rsidRDefault="00C0608D" w:rsidP="00C0608D">
      <w:pPr>
        <w:pStyle w:val="Bezodstpw"/>
        <w:jc w:val="center"/>
        <w:rPr>
          <w:szCs w:val="24"/>
          <w:lang w:val="en-GB"/>
        </w:rPr>
      </w:pPr>
    </w:p>
    <w:p w:rsidR="00C0608D" w:rsidRPr="00153691" w:rsidRDefault="00C0608D" w:rsidP="00C0608D">
      <w:pPr>
        <w:pStyle w:val="Bezodstpw"/>
        <w:jc w:val="center"/>
        <w:rPr>
          <w:sz w:val="32"/>
          <w:szCs w:val="24"/>
          <w:lang w:val="en-GB"/>
        </w:rPr>
      </w:pPr>
      <w:r w:rsidRPr="00153691">
        <w:rPr>
          <w:sz w:val="32"/>
          <w:szCs w:val="24"/>
          <w:lang w:val="en-GB"/>
        </w:rPr>
        <w:t>Active substances:</w:t>
      </w:r>
    </w:p>
    <w:p w:rsidR="00C0608D" w:rsidRPr="00153691" w:rsidRDefault="00C0608D" w:rsidP="00C0608D">
      <w:pPr>
        <w:pStyle w:val="Bezodstpw"/>
        <w:jc w:val="center"/>
        <w:rPr>
          <w:sz w:val="32"/>
          <w:szCs w:val="24"/>
          <w:lang w:val="en-GB"/>
        </w:rPr>
      </w:pPr>
      <w:r w:rsidRPr="00C0608D">
        <w:rPr>
          <w:sz w:val="32"/>
          <w:szCs w:val="24"/>
          <w:lang w:val="en-GB"/>
        </w:rPr>
        <w:t xml:space="preserve">Disodium </w:t>
      </w:r>
      <w:proofErr w:type="spellStart"/>
      <w:r w:rsidRPr="00C0608D">
        <w:rPr>
          <w:sz w:val="32"/>
          <w:szCs w:val="24"/>
          <w:lang w:val="en-GB"/>
        </w:rPr>
        <w:t>tetraborate</w:t>
      </w:r>
      <w:proofErr w:type="spellEnd"/>
    </w:p>
    <w:p w:rsidR="00C0608D" w:rsidRPr="00153691" w:rsidRDefault="00C0608D" w:rsidP="00C0608D">
      <w:pPr>
        <w:pStyle w:val="Bezodstpw"/>
        <w:jc w:val="center"/>
        <w:rPr>
          <w:sz w:val="32"/>
          <w:szCs w:val="24"/>
          <w:lang w:val="en-GB"/>
        </w:rPr>
      </w:pPr>
      <w:r w:rsidRPr="00153691">
        <w:rPr>
          <w:sz w:val="32"/>
          <w:szCs w:val="24"/>
          <w:lang w:val="en-GB"/>
        </w:rPr>
        <w:t>Boric acid</w:t>
      </w:r>
    </w:p>
    <w:p w:rsidR="00C0608D" w:rsidRPr="00C0608D" w:rsidRDefault="00C0608D" w:rsidP="00C0608D">
      <w:pPr>
        <w:autoSpaceDE w:val="0"/>
        <w:autoSpaceDN w:val="0"/>
        <w:adjustRightInd w:val="0"/>
        <w:spacing w:line="276" w:lineRule="auto"/>
        <w:ind w:left="1304" w:firstLine="1304"/>
        <w:jc w:val="left"/>
        <w:rPr>
          <w:sz w:val="24"/>
        </w:rPr>
      </w:pPr>
    </w:p>
    <w:p w:rsidR="00C0608D" w:rsidRPr="00C0608D" w:rsidRDefault="00C0608D" w:rsidP="00C0608D">
      <w:pPr>
        <w:tabs>
          <w:tab w:val="left" w:pos="8505"/>
        </w:tabs>
        <w:spacing w:line="240" w:lineRule="auto"/>
        <w:ind w:right="-45"/>
        <w:jc w:val="left"/>
        <w:rPr>
          <w:rFonts w:ascii="Verdana" w:eastAsia="Times New Roman" w:hAnsi="Verdana"/>
          <w:bCs/>
          <w:sz w:val="20"/>
          <w:szCs w:val="20"/>
          <w:lang w:eastAsia="de-DE"/>
        </w:rPr>
      </w:pPr>
    </w:p>
    <w:p w:rsidR="00C0608D" w:rsidRPr="00C0608D" w:rsidRDefault="00C0608D" w:rsidP="00C0608D">
      <w:pPr>
        <w:tabs>
          <w:tab w:val="left" w:pos="8505"/>
        </w:tabs>
        <w:spacing w:line="240" w:lineRule="auto"/>
        <w:ind w:right="-45"/>
        <w:jc w:val="center"/>
        <w:rPr>
          <w:rFonts w:ascii="Verdana" w:eastAsia="Times New Roman" w:hAnsi="Verdana"/>
          <w:bCs/>
          <w:sz w:val="32"/>
          <w:szCs w:val="32"/>
          <w:lang w:eastAsia="de-DE"/>
        </w:rPr>
      </w:pPr>
      <w:r w:rsidRPr="00C0608D">
        <w:rPr>
          <w:rFonts w:ascii="Verdana" w:eastAsia="Times New Roman" w:hAnsi="Verdana"/>
          <w:bCs/>
          <w:sz w:val="32"/>
          <w:szCs w:val="32"/>
          <w:lang w:eastAsia="de-DE"/>
        </w:rPr>
        <w:t xml:space="preserve">Case Number in R4BP: </w:t>
      </w:r>
      <w:r>
        <w:rPr>
          <w:rFonts w:ascii="Verdana" w:eastAsia="Times New Roman" w:hAnsi="Verdana"/>
          <w:bCs/>
          <w:sz w:val="32"/>
          <w:szCs w:val="32"/>
          <w:lang w:eastAsia="de-DE"/>
        </w:rPr>
        <w:t>BC-WB033650-50</w:t>
      </w:r>
    </w:p>
    <w:p w:rsidR="00C0608D" w:rsidRPr="00C0608D" w:rsidRDefault="00C0608D" w:rsidP="00C0608D">
      <w:pPr>
        <w:tabs>
          <w:tab w:val="left" w:pos="8505"/>
        </w:tabs>
        <w:spacing w:line="240" w:lineRule="auto"/>
        <w:ind w:right="-45"/>
        <w:jc w:val="left"/>
        <w:rPr>
          <w:rFonts w:ascii="Verdana" w:eastAsia="Times New Roman" w:hAnsi="Verdana"/>
          <w:bCs/>
          <w:sz w:val="20"/>
          <w:szCs w:val="20"/>
          <w:lang w:eastAsia="de-DE"/>
        </w:rPr>
      </w:pPr>
    </w:p>
    <w:p w:rsidR="00C0608D" w:rsidRPr="00C0608D" w:rsidRDefault="00C0608D" w:rsidP="00C0608D">
      <w:pPr>
        <w:tabs>
          <w:tab w:val="left" w:pos="8505"/>
        </w:tabs>
        <w:spacing w:line="240" w:lineRule="auto"/>
        <w:ind w:left="-142" w:right="-45"/>
        <w:jc w:val="center"/>
        <w:rPr>
          <w:rFonts w:ascii="Verdana" w:eastAsia="Times New Roman" w:hAnsi="Verdana"/>
          <w:bCs/>
          <w:sz w:val="32"/>
          <w:szCs w:val="32"/>
          <w:lang w:eastAsia="de-DE"/>
        </w:rPr>
      </w:pPr>
      <w:r w:rsidRPr="00C0608D">
        <w:rPr>
          <w:rFonts w:ascii="Verdana" w:eastAsia="Times New Roman" w:hAnsi="Verdana"/>
          <w:bCs/>
          <w:sz w:val="32"/>
          <w:szCs w:val="32"/>
          <w:lang w:eastAsia="de-DE"/>
        </w:rPr>
        <w:t xml:space="preserve">Evaluating Competent Authority: </w:t>
      </w:r>
      <w:r>
        <w:rPr>
          <w:rFonts w:ascii="Verdana" w:eastAsia="Times New Roman" w:hAnsi="Verdana"/>
          <w:bCs/>
          <w:sz w:val="32"/>
          <w:szCs w:val="32"/>
          <w:lang w:eastAsia="de-DE"/>
        </w:rPr>
        <w:t>Poland</w:t>
      </w:r>
    </w:p>
    <w:p w:rsidR="00C0608D" w:rsidRPr="00C0608D" w:rsidRDefault="00C0608D" w:rsidP="00C0608D">
      <w:pPr>
        <w:tabs>
          <w:tab w:val="left" w:pos="8505"/>
        </w:tabs>
        <w:spacing w:line="240" w:lineRule="auto"/>
        <w:ind w:left="-142" w:right="-45"/>
        <w:jc w:val="center"/>
        <w:rPr>
          <w:rFonts w:ascii="Verdana" w:eastAsia="Times New Roman" w:hAnsi="Verdana"/>
          <w:sz w:val="20"/>
          <w:szCs w:val="20"/>
          <w:lang w:eastAsia="de-DE"/>
        </w:rPr>
      </w:pPr>
    </w:p>
    <w:p w:rsidR="001026A6" w:rsidRPr="00C0608D" w:rsidRDefault="00C0608D" w:rsidP="00C0608D">
      <w:pPr>
        <w:tabs>
          <w:tab w:val="left" w:pos="8505"/>
        </w:tabs>
        <w:spacing w:line="240" w:lineRule="auto"/>
        <w:ind w:left="-142" w:right="-45"/>
        <w:jc w:val="center"/>
        <w:rPr>
          <w:rFonts w:ascii="Verdana" w:eastAsia="Times New Roman" w:hAnsi="Verdana"/>
          <w:sz w:val="20"/>
          <w:szCs w:val="20"/>
          <w:lang w:eastAsia="de-DE"/>
        </w:rPr>
      </w:pPr>
      <w:r w:rsidRPr="00C0608D">
        <w:rPr>
          <w:rFonts w:ascii="Verdana" w:eastAsia="Times New Roman" w:hAnsi="Verdana"/>
          <w:bCs/>
          <w:sz w:val="32"/>
          <w:szCs w:val="32"/>
          <w:lang w:eastAsia="de-DE"/>
        </w:rPr>
        <w:t xml:space="preserve">Date: </w:t>
      </w:r>
      <w:r>
        <w:rPr>
          <w:rFonts w:ascii="Verdana" w:eastAsia="Times New Roman" w:hAnsi="Verdana"/>
          <w:bCs/>
          <w:sz w:val="32"/>
          <w:szCs w:val="32"/>
          <w:lang w:eastAsia="de-DE"/>
        </w:rPr>
        <w:t>March 2019</w:t>
      </w:r>
      <w:r w:rsidRPr="00C0608D">
        <w:rPr>
          <w:rFonts w:eastAsia="Times New Roman"/>
          <w:bCs/>
          <w:sz w:val="50"/>
          <w:szCs w:val="50"/>
          <w:lang w:eastAsia="de-DE"/>
        </w:rPr>
        <w:br w:type="page"/>
      </w:r>
    </w:p>
    <w:p w:rsidR="003F044A" w:rsidRPr="003F044A" w:rsidRDefault="001026A6" w:rsidP="00D52963">
      <w:pPr>
        <w:pStyle w:val="Titel1"/>
        <w:shd w:val="clear" w:color="auto" w:fill="FFFFFF" w:themeFill="background1"/>
        <w:tabs>
          <w:tab w:val="center" w:pos="4536"/>
        </w:tabs>
        <w:spacing w:line="360" w:lineRule="auto"/>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r w:rsidRPr="0058019C">
        <w:lastRenderedPageBreak/>
        <w:t>Contents</w:t>
      </w:r>
      <w:r w:rsidR="00D52963">
        <w:tab/>
      </w:r>
    </w:p>
    <w:p w:rsidR="00D52963" w:rsidRPr="00D52963" w:rsidRDefault="00F935C8">
      <w:pPr>
        <w:pStyle w:val="Spistreci1"/>
        <w:tabs>
          <w:tab w:val="left" w:pos="440"/>
          <w:tab w:val="right" w:leader="dot" w:pos="9063"/>
        </w:tabs>
        <w:rPr>
          <w:rFonts w:ascii="Arial" w:eastAsiaTheme="minorEastAsia" w:hAnsi="Arial" w:cs="Arial"/>
          <w:b w:val="0"/>
          <w:bCs w:val="0"/>
          <w:caps w:val="0"/>
          <w:noProof/>
          <w:sz w:val="22"/>
          <w:szCs w:val="22"/>
          <w:lang w:val="pl-PL" w:eastAsia="pl-PL"/>
        </w:rPr>
      </w:pPr>
      <w:r w:rsidRPr="00F935C8">
        <w:rPr>
          <w:b w:val="0"/>
          <w:bCs w:val="0"/>
          <w:caps w:val="0"/>
        </w:rPr>
        <w:fldChar w:fldCharType="begin"/>
      </w:r>
      <w:r w:rsidR="00DC15A4" w:rsidRPr="0058019C">
        <w:rPr>
          <w:b w:val="0"/>
          <w:bCs w:val="0"/>
          <w:caps w:val="0"/>
        </w:rPr>
        <w:instrText xml:space="preserve"> TOC \o "1-6" \h \z \u </w:instrText>
      </w:r>
      <w:r w:rsidRPr="00F935C8">
        <w:rPr>
          <w:b w:val="0"/>
          <w:bCs w:val="0"/>
          <w:caps w:val="0"/>
        </w:rPr>
        <w:fldChar w:fldCharType="separate"/>
      </w:r>
      <w:hyperlink w:anchor="_Toc1992292" w:history="1">
        <w:r w:rsidR="00D52963" w:rsidRPr="00D52963">
          <w:rPr>
            <w:rStyle w:val="Hipercze"/>
            <w:rFonts w:cs="Arial"/>
            <w:noProof/>
          </w:rPr>
          <w:t>1.</w:t>
        </w:r>
        <w:r w:rsidR="00D52963" w:rsidRPr="00D52963">
          <w:rPr>
            <w:rFonts w:ascii="Arial" w:eastAsiaTheme="minorEastAsia" w:hAnsi="Arial" w:cs="Arial"/>
            <w:b w:val="0"/>
            <w:bCs w:val="0"/>
            <w:caps w:val="0"/>
            <w:noProof/>
            <w:sz w:val="22"/>
            <w:szCs w:val="22"/>
            <w:lang w:val="pl-PL" w:eastAsia="pl-PL"/>
          </w:rPr>
          <w:tab/>
        </w:r>
        <w:r w:rsidR="00D52963" w:rsidRPr="00D52963">
          <w:rPr>
            <w:rStyle w:val="Hipercze"/>
            <w:rFonts w:cs="Arial"/>
            <w:noProof/>
          </w:rPr>
          <w:t>Conclusions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_Toc1992292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3</w:t>
        </w:r>
        <w:r w:rsidRPr="00D52963">
          <w:rPr>
            <w:rFonts w:ascii="Arial" w:hAnsi="Arial" w:cs="Arial"/>
            <w:noProof/>
            <w:webHidden/>
          </w:rPr>
          <w:fldChar w:fldCharType="end"/>
        </w:r>
      </w:hyperlink>
    </w:p>
    <w:p w:rsidR="00D52963" w:rsidRPr="00D52963" w:rsidRDefault="00F935C8">
      <w:pPr>
        <w:pStyle w:val="Spistreci1"/>
        <w:tabs>
          <w:tab w:val="left" w:pos="440"/>
          <w:tab w:val="right" w:leader="dot" w:pos="9063"/>
        </w:tabs>
        <w:rPr>
          <w:rFonts w:ascii="Arial" w:eastAsiaTheme="minorEastAsia" w:hAnsi="Arial" w:cs="Arial"/>
          <w:b w:val="0"/>
          <w:bCs w:val="0"/>
          <w:caps w:val="0"/>
          <w:noProof/>
          <w:sz w:val="22"/>
          <w:szCs w:val="22"/>
          <w:lang w:val="pl-PL" w:eastAsia="pl-PL"/>
        </w:rPr>
      </w:pPr>
      <w:hyperlink w:anchor="_Toc1992293" w:history="1">
        <w:r w:rsidR="00D52963" w:rsidRPr="00D52963">
          <w:rPr>
            <w:rStyle w:val="Hipercze"/>
            <w:rFonts w:cs="Arial"/>
            <w:noProof/>
          </w:rPr>
          <w:t>2.</w:t>
        </w:r>
        <w:r w:rsidR="00D52963" w:rsidRPr="00D52963">
          <w:rPr>
            <w:rFonts w:ascii="Arial" w:eastAsiaTheme="minorEastAsia" w:hAnsi="Arial" w:cs="Arial"/>
            <w:b w:val="0"/>
            <w:bCs w:val="0"/>
            <w:caps w:val="0"/>
            <w:noProof/>
            <w:sz w:val="22"/>
            <w:szCs w:val="22"/>
            <w:lang w:val="pl-PL" w:eastAsia="pl-PL"/>
          </w:rPr>
          <w:tab/>
        </w:r>
        <w:r w:rsidR="00D52963" w:rsidRPr="00D52963">
          <w:rPr>
            <w:rStyle w:val="Hipercze"/>
            <w:rFonts w:cs="Arial"/>
            <w:noProof/>
          </w:rPr>
          <w:t>General information about the product application</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_Toc1992293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5</w:t>
        </w:r>
        <w:r w:rsidRPr="00D52963">
          <w:rPr>
            <w:rFonts w:ascii="Arial" w:hAnsi="Arial" w:cs="Arial"/>
            <w:noProof/>
            <w:webHidden/>
          </w:rPr>
          <w:fldChar w:fldCharType="end"/>
        </w:r>
      </w:hyperlink>
    </w:p>
    <w:p w:rsidR="00D52963" w:rsidRPr="00D52963" w:rsidRDefault="00F935C8">
      <w:pPr>
        <w:pStyle w:val="Spistreci2"/>
        <w:tabs>
          <w:tab w:val="left" w:pos="880"/>
          <w:tab w:val="right" w:leader="dot" w:pos="9063"/>
        </w:tabs>
        <w:rPr>
          <w:rFonts w:ascii="Arial" w:eastAsiaTheme="minorEastAsia" w:hAnsi="Arial" w:cs="Arial"/>
          <w:smallCaps w:val="0"/>
          <w:noProof/>
          <w:sz w:val="22"/>
          <w:szCs w:val="22"/>
          <w:lang w:val="pl-PL" w:eastAsia="pl-PL"/>
        </w:rPr>
      </w:pPr>
      <w:hyperlink w:anchor="_Toc1992294" w:history="1">
        <w:r w:rsidR="00D52963" w:rsidRPr="00D52963">
          <w:rPr>
            <w:rStyle w:val="Hipercze"/>
            <w:rFonts w:cs="Arial"/>
            <w:noProof/>
          </w:rPr>
          <w:t>2.1</w:t>
        </w:r>
        <w:r w:rsidR="00D52963" w:rsidRPr="00D52963">
          <w:rPr>
            <w:rFonts w:ascii="Arial" w:eastAsiaTheme="minorEastAsia" w:hAnsi="Arial" w:cs="Arial"/>
            <w:smallCaps w:val="0"/>
            <w:noProof/>
            <w:sz w:val="22"/>
            <w:szCs w:val="22"/>
            <w:lang w:val="pl-PL" w:eastAsia="pl-PL"/>
          </w:rPr>
          <w:tab/>
        </w:r>
        <w:r w:rsidR="00D52963" w:rsidRPr="00D52963">
          <w:rPr>
            <w:rStyle w:val="Hipercze"/>
            <w:rFonts w:cs="Arial"/>
            <w:noProof/>
          </w:rPr>
          <w:t>Applicant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_Toc1992294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5</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295" w:history="1">
        <w:r w:rsidR="00D52963" w:rsidRPr="00D52963">
          <w:rPr>
            <w:rStyle w:val="Hipercze"/>
            <w:rFonts w:cs="Arial"/>
            <w:i w:val="0"/>
            <w:noProof/>
            <w:snapToGrid w:val="0"/>
            <w:w w:val="0"/>
          </w:rPr>
          <w:t>2.1.1</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Person authorised for communication on behalf of the applicant</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_Toc1992295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5</w:t>
        </w:r>
        <w:r w:rsidRPr="00D52963">
          <w:rPr>
            <w:rFonts w:ascii="Arial" w:hAnsi="Arial" w:cs="Arial"/>
            <w:i w:val="0"/>
            <w:noProof/>
            <w:webHidden/>
          </w:rPr>
          <w:fldChar w:fldCharType="end"/>
        </w:r>
      </w:hyperlink>
    </w:p>
    <w:p w:rsidR="00D52963" w:rsidRPr="00D52963" w:rsidRDefault="00F935C8">
      <w:pPr>
        <w:pStyle w:val="Spistreci2"/>
        <w:tabs>
          <w:tab w:val="left" w:pos="880"/>
          <w:tab w:val="right" w:leader="dot" w:pos="9063"/>
        </w:tabs>
        <w:rPr>
          <w:rFonts w:ascii="Arial" w:eastAsiaTheme="minorEastAsia" w:hAnsi="Arial" w:cs="Arial"/>
          <w:smallCaps w:val="0"/>
          <w:noProof/>
          <w:sz w:val="22"/>
          <w:szCs w:val="22"/>
          <w:lang w:val="pl-PL" w:eastAsia="pl-PL"/>
        </w:rPr>
      </w:pPr>
      <w:hyperlink w:anchor="_Toc1992296" w:history="1">
        <w:r w:rsidR="00D52963" w:rsidRPr="00D52963">
          <w:rPr>
            <w:rStyle w:val="Hipercze"/>
            <w:rFonts w:cs="Arial"/>
            <w:noProof/>
          </w:rPr>
          <w:t>2.2</w:t>
        </w:r>
        <w:r w:rsidR="00D52963" w:rsidRPr="00D52963">
          <w:rPr>
            <w:rFonts w:ascii="Arial" w:eastAsiaTheme="minorEastAsia" w:hAnsi="Arial" w:cs="Arial"/>
            <w:smallCaps w:val="0"/>
            <w:noProof/>
            <w:sz w:val="22"/>
            <w:szCs w:val="22"/>
            <w:lang w:val="pl-PL" w:eastAsia="pl-PL"/>
          </w:rPr>
          <w:tab/>
        </w:r>
        <w:r w:rsidR="00D52963" w:rsidRPr="00D52963">
          <w:rPr>
            <w:rStyle w:val="Hipercze"/>
            <w:rFonts w:cs="Arial"/>
            <w:noProof/>
          </w:rPr>
          <w:t>Information about the biocidal product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_Toc1992296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5</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297" w:history="1">
        <w:r w:rsidR="00D52963" w:rsidRPr="00D52963">
          <w:rPr>
            <w:rStyle w:val="Hipercze"/>
            <w:rFonts w:cs="Arial"/>
            <w:i w:val="0"/>
            <w:noProof/>
            <w:snapToGrid w:val="0"/>
            <w:w w:val="0"/>
          </w:rPr>
          <w:t>2.2.1</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General information</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_Toc1992297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5</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298" w:history="1">
        <w:r w:rsidR="00D52963" w:rsidRPr="00D52963">
          <w:rPr>
            <w:rStyle w:val="Hipercze"/>
            <w:rFonts w:cs="Arial"/>
            <w:i w:val="0"/>
            <w:noProof/>
            <w:snapToGrid w:val="0"/>
            <w:w w:val="0"/>
          </w:rPr>
          <w:t>2.2.2</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Information on the intended use</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_Toc1992298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6</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299" w:history="1">
        <w:r w:rsidR="00D52963" w:rsidRPr="00D52963">
          <w:rPr>
            <w:rStyle w:val="Hipercze"/>
            <w:rFonts w:cs="Arial"/>
            <w:i w:val="0"/>
            <w:noProof/>
            <w:snapToGrid w:val="0"/>
            <w:w w:val="0"/>
          </w:rPr>
          <w:t>2.2.3</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Information on active substances</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_Toc1992299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7</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00" w:history="1">
        <w:r w:rsidR="00D52963" w:rsidRPr="00D52963">
          <w:rPr>
            <w:rStyle w:val="Hipercze"/>
            <w:rFonts w:cs="Arial"/>
            <w:i w:val="0"/>
            <w:noProof/>
            <w:snapToGrid w:val="0"/>
            <w:w w:val="0"/>
          </w:rPr>
          <w:t>2.2.4</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Information on the substance(s) of concern</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_Toc1992300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8</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01" w:history="1">
        <w:r w:rsidR="00D52963" w:rsidRPr="00D52963">
          <w:rPr>
            <w:rStyle w:val="Hipercze"/>
            <w:rFonts w:cs="Arial"/>
            <w:i w:val="0"/>
            <w:noProof/>
            <w:snapToGrid w:val="0"/>
            <w:w w:val="0"/>
          </w:rPr>
          <w:t>2.2.5</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Type of formulation</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_Toc1992301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9</w:t>
        </w:r>
        <w:r w:rsidRPr="00D52963">
          <w:rPr>
            <w:rFonts w:ascii="Arial" w:hAnsi="Arial" w:cs="Arial"/>
            <w:i w:val="0"/>
            <w:noProof/>
            <w:webHidden/>
          </w:rPr>
          <w:fldChar w:fldCharType="end"/>
        </w:r>
      </w:hyperlink>
    </w:p>
    <w:p w:rsidR="00D52963" w:rsidRPr="00D52963" w:rsidRDefault="00F935C8">
      <w:pPr>
        <w:pStyle w:val="Spistreci2"/>
        <w:tabs>
          <w:tab w:val="left" w:pos="880"/>
          <w:tab w:val="right" w:leader="dot" w:pos="9063"/>
        </w:tabs>
        <w:rPr>
          <w:rFonts w:ascii="Arial" w:eastAsiaTheme="minorEastAsia" w:hAnsi="Arial" w:cs="Arial"/>
          <w:smallCaps w:val="0"/>
          <w:noProof/>
          <w:sz w:val="22"/>
          <w:szCs w:val="22"/>
          <w:lang w:val="pl-PL" w:eastAsia="pl-PL"/>
        </w:rPr>
      </w:pPr>
      <w:hyperlink w:anchor="_Toc1992302" w:history="1">
        <w:r w:rsidR="00D52963" w:rsidRPr="00D52963">
          <w:rPr>
            <w:rStyle w:val="Hipercze"/>
            <w:rFonts w:cs="Arial"/>
            <w:noProof/>
          </w:rPr>
          <w:t>2.3</w:t>
        </w:r>
        <w:r w:rsidR="00D52963" w:rsidRPr="00D52963">
          <w:rPr>
            <w:rFonts w:ascii="Arial" w:eastAsiaTheme="minorEastAsia" w:hAnsi="Arial" w:cs="Arial"/>
            <w:smallCaps w:val="0"/>
            <w:noProof/>
            <w:sz w:val="22"/>
            <w:szCs w:val="22"/>
            <w:lang w:val="pl-PL" w:eastAsia="pl-PL"/>
          </w:rPr>
          <w:tab/>
        </w:r>
        <w:r w:rsidR="00D52963" w:rsidRPr="00D52963">
          <w:rPr>
            <w:rStyle w:val="Hipercze"/>
            <w:rFonts w:cs="Arial"/>
            <w:noProof/>
          </w:rPr>
          <w:t>Documentation</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_Toc1992302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9</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03" w:history="1">
        <w:r w:rsidR="00D52963" w:rsidRPr="00D52963">
          <w:rPr>
            <w:rStyle w:val="Hipercze"/>
            <w:rFonts w:cs="Arial"/>
            <w:i w:val="0"/>
            <w:noProof/>
            <w:snapToGrid w:val="0"/>
            <w:w w:val="0"/>
          </w:rPr>
          <w:t>2.3.1</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Data submitted in relation to product application</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_Toc1992303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9</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04" w:history="1">
        <w:r w:rsidR="00D52963" w:rsidRPr="00D52963">
          <w:rPr>
            <w:rStyle w:val="Hipercze"/>
            <w:rFonts w:cs="Arial"/>
            <w:i w:val="0"/>
            <w:noProof/>
            <w:snapToGrid w:val="0"/>
            <w:w w:val="0"/>
          </w:rPr>
          <w:t>2.3.2</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Access to documentation</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_Toc1992304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9</w:t>
        </w:r>
        <w:r w:rsidRPr="00D52963">
          <w:rPr>
            <w:rFonts w:ascii="Arial" w:hAnsi="Arial" w:cs="Arial"/>
            <w:i w:val="0"/>
            <w:noProof/>
            <w:webHidden/>
          </w:rPr>
          <w:fldChar w:fldCharType="end"/>
        </w:r>
      </w:hyperlink>
    </w:p>
    <w:p w:rsidR="00D52963" w:rsidRPr="00D52963" w:rsidRDefault="00F935C8">
      <w:pPr>
        <w:pStyle w:val="Spistreci1"/>
        <w:tabs>
          <w:tab w:val="left" w:pos="440"/>
          <w:tab w:val="right" w:leader="dot" w:pos="9063"/>
        </w:tabs>
        <w:rPr>
          <w:rFonts w:ascii="Arial" w:eastAsiaTheme="minorEastAsia" w:hAnsi="Arial" w:cs="Arial"/>
          <w:b w:val="0"/>
          <w:bCs w:val="0"/>
          <w:caps w:val="0"/>
          <w:noProof/>
          <w:sz w:val="22"/>
          <w:szCs w:val="22"/>
          <w:lang w:val="pl-PL" w:eastAsia="pl-PL"/>
        </w:rPr>
      </w:pPr>
      <w:hyperlink w:anchor="_Toc1992305" w:history="1">
        <w:r w:rsidR="00D52963" w:rsidRPr="00D52963">
          <w:rPr>
            <w:rStyle w:val="Hipercze"/>
            <w:rFonts w:cs="Arial"/>
            <w:noProof/>
          </w:rPr>
          <w:t>3.</w:t>
        </w:r>
        <w:r w:rsidR="00D52963" w:rsidRPr="00D52963">
          <w:rPr>
            <w:rFonts w:ascii="Arial" w:eastAsiaTheme="minorEastAsia" w:hAnsi="Arial" w:cs="Arial"/>
            <w:b w:val="0"/>
            <w:bCs w:val="0"/>
            <w:caps w:val="0"/>
            <w:noProof/>
            <w:sz w:val="22"/>
            <w:szCs w:val="22"/>
            <w:lang w:val="pl-PL" w:eastAsia="pl-PL"/>
          </w:rPr>
          <w:tab/>
        </w:r>
        <w:r w:rsidR="00D52963" w:rsidRPr="00D52963">
          <w:rPr>
            <w:rStyle w:val="Hipercze"/>
            <w:rFonts w:cs="Arial"/>
            <w:noProof/>
          </w:rPr>
          <w:t>Summary of the product assessment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_Toc1992305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9</w:t>
        </w:r>
        <w:r w:rsidRPr="00D52963">
          <w:rPr>
            <w:rFonts w:ascii="Arial" w:hAnsi="Arial" w:cs="Arial"/>
            <w:noProof/>
            <w:webHidden/>
          </w:rPr>
          <w:fldChar w:fldCharType="end"/>
        </w:r>
      </w:hyperlink>
    </w:p>
    <w:p w:rsidR="00D52963" w:rsidRPr="00D52963" w:rsidRDefault="00F935C8">
      <w:pPr>
        <w:pStyle w:val="Spistreci2"/>
        <w:tabs>
          <w:tab w:val="left" w:pos="880"/>
          <w:tab w:val="right" w:leader="dot" w:pos="9063"/>
        </w:tabs>
        <w:rPr>
          <w:rFonts w:ascii="Arial" w:eastAsiaTheme="minorEastAsia" w:hAnsi="Arial" w:cs="Arial"/>
          <w:smallCaps w:val="0"/>
          <w:noProof/>
          <w:sz w:val="22"/>
          <w:szCs w:val="22"/>
          <w:lang w:val="pl-PL" w:eastAsia="pl-PL"/>
        </w:rPr>
      </w:pPr>
      <w:hyperlink w:anchor="_Toc1992306" w:history="1">
        <w:r w:rsidR="00D52963" w:rsidRPr="00D52963">
          <w:rPr>
            <w:rStyle w:val="Hipercze"/>
            <w:rFonts w:cs="Arial"/>
            <w:noProof/>
          </w:rPr>
          <w:t>3.1</w:t>
        </w:r>
        <w:r w:rsidR="00D52963" w:rsidRPr="00D52963">
          <w:rPr>
            <w:rFonts w:ascii="Arial" w:eastAsiaTheme="minorEastAsia" w:hAnsi="Arial" w:cs="Arial"/>
            <w:smallCaps w:val="0"/>
            <w:noProof/>
            <w:sz w:val="22"/>
            <w:szCs w:val="22"/>
            <w:lang w:val="pl-PL" w:eastAsia="pl-PL"/>
          </w:rPr>
          <w:tab/>
        </w:r>
        <w:r w:rsidR="00D52963" w:rsidRPr="00D52963">
          <w:rPr>
            <w:rStyle w:val="Hipercze"/>
            <w:rFonts w:cs="Arial"/>
            <w:noProof/>
          </w:rPr>
          <w:t>Identity related issues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_Toc1992306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9</w:t>
        </w:r>
        <w:r w:rsidRPr="00D52963">
          <w:rPr>
            <w:rFonts w:ascii="Arial" w:hAnsi="Arial" w:cs="Arial"/>
            <w:noProof/>
            <w:webHidden/>
          </w:rPr>
          <w:fldChar w:fldCharType="end"/>
        </w:r>
      </w:hyperlink>
    </w:p>
    <w:p w:rsidR="00D52963" w:rsidRPr="00D52963" w:rsidRDefault="00F935C8">
      <w:pPr>
        <w:pStyle w:val="Spistreci2"/>
        <w:tabs>
          <w:tab w:val="left" w:pos="880"/>
          <w:tab w:val="right" w:leader="dot" w:pos="9063"/>
        </w:tabs>
        <w:rPr>
          <w:rFonts w:ascii="Arial" w:eastAsiaTheme="minorEastAsia" w:hAnsi="Arial" w:cs="Arial"/>
          <w:smallCaps w:val="0"/>
          <w:noProof/>
          <w:sz w:val="22"/>
          <w:szCs w:val="22"/>
          <w:lang w:val="pl-PL" w:eastAsia="pl-PL"/>
        </w:rPr>
      </w:pPr>
      <w:hyperlink w:anchor="_Toc1992307" w:history="1">
        <w:r w:rsidR="00D52963" w:rsidRPr="00D52963">
          <w:rPr>
            <w:rStyle w:val="Hipercze"/>
            <w:rFonts w:cs="Arial"/>
            <w:noProof/>
          </w:rPr>
          <w:t>3.2</w:t>
        </w:r>
        <w:r w:rsidR="00D52963" w:rsidRPr="00D52963">
          <w:rPr>
            <w:rFonts w:ascii="Arial" w:eastAsiaTheme="minorEastAsia" w:hAnsi="Arial" w:cs="Arial"/>
            <w:smallCaps w:val="0"/>
            <w:noProof/>
            <w:sz w:val="22"/>
            <w:szCs w:val="22"/>
            <w:lang w:val="pl-PL" w:eastAsia="pl-PL"/>
          </w:rPr>
          <w:tab/>
        </w:r>
        <w:r w:rsidR="00D52963" w:rsidRPr="00D52963">
          <w:rPr>
            <w:rStyle w:val="Hipercze"/>
            <w:rFonts w:cs="Arial"/>
            <w:noProof/>
          </w:rPr>
          <w:t>Classification, labelling and packaging</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_Toc1992307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10</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08" w:history="1">
        <w:r w:rsidR="00D52963" w:rsidRPr="00D52963">
          <w:rPr>
            <w:rStyle w:val="Hipercze"/>
            <w:rFonts w:cs="Arial"/>
            <w:i w:val="0"/>
            <w:noProof/>
            <w:snapToGrid w:val="0"/>
            <w:w w:val="0"/>
          </w:rPr>
          <w:t>3.2.1</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Harmonised classification of the biocidal product</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_Toc1992308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10</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09" w:history="1">
        <w:r w:rsidR="00D52963" w:rsidRPr="00D52963">
          <w:rPr>
            <w:rStyle w:val="Hipercze"/>
            <w:rFonts w:cs="Arial"/>
            <w:i w:val="0"/>
            <w:noProof/>
            <w:snapToGrid w:val="0"/>
            <w:w w:val="0"/>
          </w:rPr>
          <w:t>3.2.2</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Labelling of the biocidal product</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_Toc1992309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10</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10" w:history="1">
        <w:r w:rsidR="00D52963" w:rsidRPr="00D52963">
          <w:rPr>
            <w:rStyle w:val="Hipercze"/>
            <w:rFonts w:cs="Arial"/>
            <w:i w:val="0"/>
            <w:noProof/>
            <w:snapToGrid w:val="0"/>
            <w:w w:val="0"/>
          </w:rPr>
          <w:t>3.2.3</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Packaging of the biocidal product</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_Toc1992310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11</w:t>
        </w:r>
        <w:r w:rsidRPr="00D52963">
          <w:rPr>
            <w:rFonts w:ascii="Arial" w:hAnsi="Arial" w:cs="Arial"/>
            <w:i w:val="0"/>
            <w:noProof/>
            <w:webHidden/>
          </w:rPr>
          <w:fldChar w:fldCharType="end"/>
        </w:r>
      </w:hyperlink>
    </w:p>
    <w:p w:rsidR="00D52963" w:rsidRPr="00D52963" w:rsidRDefault="00F935C8">
      <w:pPr>
        <w:pStyle w:val="Spistreci2"/>
        <w:tabs>
          <w:tab w:val="left" w:pos="880"/>
          <w:tab w:val="right" w:leader="dot" w:pos="9063"/>
        </w:tabs>
        <w:rPr>
          <w:rFonts w:ascii="Arial" w:eastAsiaTheme="minorEastAsia" w:hAnsi="Arial" w:cs="Arial"/>
          <w:smallCaps w:val="0"/>
          <w:noProof/>
          <w:sz w:val="22"/>
          <w:szCs w:val="22"/>
          <w:lang w:val="pl-PL" w:eastAsia="pl-PL"/>
        </w:rPr>
      </w:pPr>
      <w:hyperlink w:anchor="_Toc1992311" w:history="1">
        <w:r w:rsidR="00D52963" w:rsidRPr="00D52963">
          <w:rPr>
            <w:rStyle w:val="Hipercze"/>
            <w:rFonts w:cs="Arial"/>
            <w:noProof/>
          </w:rPr>
          <w:t>3.3</w:t>
        </w:r>
        <w:r w:rsidR="00D52963" w:rsidRPr="00D52963">
          <w:rPr>
            <w:rFonts w:ascii="Arial" w:eastAsiaTheme="minorEastAsia" w:hAnsi="Arial" w:cs="Arial"/>
            <w:smallCaps w:val="0"/>
            <w:noProof/>
            <w:sz w:val="22"/>
            <w:szCs w:val="22"/>
            <w:lang w:val="pl-PL" w:eastAsia="pl-PL"/>
          </w:rPr>
          <w:tab/>
        </w:r>
        <w:r w:rsidR="00D52963" w:rsidRPr="00D52963">
          <w:rPr>
            <w:rStyle w:val="Hipercze"/>
            <w:rFonts w:cs="Arial"/>
            <w:noProof/>
          </w:rPr>
          <w:t>Physical-chemical properties and analytical methods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_Toc1992311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11</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12" w:history="1">
        <w:r w:rsidR="00D52963" w:rsidRPr="00D52963">
          <w:rPr>
            <w:rStyle w:val="Hipercze"/>
            <w:rFonts w:cs="Arial"/>
            <w:i w:val="0"/>
            <w:noProof/>
            <w:snapToGrid w:val="0"/>
            <w:w w:val="0"/>
          </w:rPr>
          <w:t>3.3.1</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Physical-chemical properties</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_Toc1992312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12</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13" w:history="1">
        <w:r w:rsidR="00D52963" w:rsidRPr="00D52963">
          <w:rPr>
            <w:rStyle w:val="Hipercze"/>
            <w:rFonts w:cs="Arial"/>
            <w:i w:val="0"/>
            <w:noProof/>
            <w:snapToGrid w:val="0"/>
            <w:w w:val="0"/>
          </w:rPr>
          <w:t>3.3.2</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Analytical methods</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_Toc1992313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14</w:t>
        </w:r>
        <w:r w:rsidRPr="00D52963">
          <w:rPr>
            <w:rFonts w:ascii="Arial" w:hAnsi="Arial" w:cs="Arial"/>
            <w:i w:val="0"/>
            <w:noProof/>
            <w:webHidden/>
          </w:rPr>
          <w:fldChar w:fldCharType="end"/>
        </w:r>
      </w:hyperlink>
    </w:p>
    <w:p w:rsidR="00D52963" w:rsidRPr="00D52963" w:rsidRDefault="00F935C8">
      <w:pPr>
        <w:pStyle w:val="Spistreci2"/>
        <w:tabs>
          <w:tab w:val="left" w:pos="880"/>
          <w:tab w:val="right" w:leader="dot" w:pos="9063"/>
        </w:tabs>
        <w:rPr>
          <w:rFonts w:ascii="Arial" w:eastAsiaTheme="minorEastAsia" w:hAnsi="Arial" w:cs="Arial"/>
          <w:smallCaps w:val="0"/>
          <w:noProof/>
          <w:sz w:val="22"/>
          <w:szCs w:val="22"/>
          <w:lang w:val="pl-PL" w:eastAsia="pl-PL"/>
        </w:rPr>
      </w:pPr>
      <w:hyperlink w:anchor="_Toc1992314" w:history="1">
        <w:r w:rsidR="00D52963" w:rsidRPr="00D52963">
          <w:rPr>
            <w:rStyle w:val="Hipercze"/>
            <w:rFonts w:cs="Arial"/>
            <w:noProof/>
          </w:rPr>
          <w:t>3.4</w:t>
        </w:r>
        <w:r w:rsidR="00D52963" w:rsidRPr="00D52963">
          <w:rPr>
            <w:rFonts w:ascii="Arial" w:eastAsiaTheme="minorEastAsia" w:hAnsi="Arial" w:cs="Arial"/>
            <w:smallCaps w:val="0"/>
            <w:noProof/>
            <w:sz w:val="22"/>
            <w:szCs w:val="22"/>
            <w:lang w:val="pl-PL" w:eastAsia="pl-PL"/>
          </w:rPr>
          <w:tab/>
        </w:r>
        <w:r w:rsidR="00D52963" w:rsidRPr="00D52963">
          <w:rPr>
            <w:rStyle w:val="Hipercze"/>
            <w:rFonts w:cs="Arial"/>
            <w:noProof/>
          </w:rPr>
          <w:t>Risk assessment for physical-chemical properties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_Toc1992314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15</w:t>
        </w:r>
        <w:r w:rsidRPr="00D52963">
          <w:rPr>
            <w:rFonts w:ascii="Arial" w:hAnsi="Arial" w:cs="Arial"/>
            <w:noProof/>
            <w:webHidden/>
          </w:rPr>
          <w:fldChar w:fldCharType="end"/>
        </w:r>
      </w:hyperlink>
    </w:p>
    <w:p w:rsidR="00D52963" w:rsidRPr="00D52963" w:rsidRDefault="00F935C8">
      <w:pPr>
        <w:pStyle w:val="Spistreci2"/>
        <w:tabs>
          <w:tab w:val="left" w:pos="880"/>
          <w:tab w:val="right" w:leader="dot" w:pos="9063"/>
        </w:tabs>
        <w:rPr>
          <w:rFonts w:ascii="Arial" w:eastAsiaTheme="minorEastAsia" w:hAnsi="Arial" w:cs="Arial"/>
          <w:smallCaps w:val="0"/>
          <w:noProof/>
          <w:sz w:val="22"/>
          <w:szCs w:val="22"/>
          <w:lang w:val="pl-PL" w:eastAsia="pl-PL"/>
        </w:rPr>
      </w:pPr>
      <w:hyperlink w:anchor="_Toc1992315" w:history="1">
        <w:r w:rsidR="00D52963" w:rsidRPr="00D52963">
          <w:rPr>
            <w:rStyle w:val="Hipercze"/>
            <w:rFonts w:cs="Arial"/>
            <w:noProof/>
          </w:rPr>
          <w:t>3.5</w:t>
        </w:r>
        <w:r w:rsidR="00D52963" w:rsidRPr="00D52963">
          <w:rPr>
            <w:rFonts w:ascii="Arial" w:eastAsiaTheme="minorEastAsia" w:hAnsi="Arial" w:cs="Arial"/>
            <w:smallCaps w:val="0"/>
            <w:noProof/>
            <w:sz w:val="22"/>
            <w:szCs w:val="22"/>
            <w:lang w:val="pl-PL" w:eastAsia="pl-PL"/>
          </w:rPr>
          <w:tab/>
        </w:r>
        <w:r w:rsidR="00D52963" w:rsidRPr="00D52963">
          <w:rPr>
            <w:rStyle w:val="Hipercze"/>
            <w:rFonts w:cs="Arial"/>
            <w:noProof/>
          </w:rPr>
          <w:t>Effectiveness against target organisms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_Toc1992315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15</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16" w:history="1">
        <w:r w:rsidR="00D52963" w:rsidRPr="00D52963">
          <w:rPr>
            <w:rStyle w:val="Hipercze"/>
            <w:rFonts w:cs="Arial"/>
            <w:i w:val="0"/>
            <w:noProof/>
            <w:snapToGrid w:val="0"/>
            <w:w w:val="0"/>
          </w:rPr>
          <w:t>3.5.1</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Function</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_Toc1992316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15</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17" w:history="1">
        <w:r w:rsidR="00D52963" w:rsidRPr="00D52963">
          <w:rPr>
            <w:rStyle w:val="Hipercze"/>
            <w:rFonts w:cs="Arial"/>
            <w:i w:val="0"/>
            <w:noProof/>
            <w:snapToGrid w:val="0"/>
            <w:w w:val="0"/>
          </w:rPr>
          <w:t>3.5.2</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Field of usage</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_Toc1992317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15</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18" w:history="1">
        <w:r w:rsidR="00D52963" w:rsidRPr="00D52963">
          <w:rPr>
            <w:rStyle w:val="Hipercze"/>
            <w:rFonts w:cs="Arial"/>
            <w:i w:val="0"/>
            <w:noProof/>
            <w:snapToGrid w:val="0"/>
            <w:w w:val="0"/>
          </w:rPr>
          <w:t>3.5.3</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Effect of target organisms</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_Toc1992318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16</w:t>
        </w:r>
        <w:r w:rsidRPr="00D52963">
          <w:rPr>
            <w:rFonts w:ascii="Arial" w:hAnsi="Arial" w:cs="Arial"/>
            <w:i w:val="0"/>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19" w:history="1">
        <w:r w:rsidR="00D52963" w:rsidRPr="00D52963">
          <w:rPr>
            <w:rStyle w:val="Hipercze"/>
            <w:rFonts w:cs="Arial"/>
            <w:noProof/>
          </w:rPr>
          <w:t>3.5.3.1</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Wood destroying basidiomycetes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_Toc1992319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16</w:t>
        </w:r>
        <w:r w:rsidRPr="00D52963">
          <w:rPr>
            <w:rFonts w:ascii="Arial" w:hAnsi="Arial" w:cs="Arial"/>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20" w:history="1">
        <w:r w:rsidR="00D52963" w:rsidRPr="00D52963">
          <w:rPr>
            <w:rStyle w:val="Hipercze"/>
            <w:rFonts w:cs="Arial"/>
            <w:noProof/>
          </w:rPr>
          <w:t>3.5.3.2</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Wood boring beetles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_Toc1992320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18</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21" w:history="1">
        <w:r w:rsidR="00D52963" w:rsidRPr="00D52963">
          <w:rPr>
            <w:rStyle w:val="Hipercze"/>
            <w:rFonts w:cs="Arial"/>
            <w:i w:val="0"/>
            <w:noProof/>
            <w:snapToGrid w:val="0"/>
            <w:w w:val="0"/>
          </w:rPr>
          <w:t>3.5.4</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Discussion</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_Toc1992321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19</w:t>
        </w:r>
        <w:r w:rsidRPr="00D52963">
          <w:rPr>
            <w:rFonts w:ascii="Arial" w:hAnsi="Arial" w:cs="Arial"/>
            <w:i w:val="0"/>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22" w:history="1">
        <w:r w:rsidR="00D52963" w:rsidRPr="00D52963">
          <w:rPr>
            <w:rStyle w:val="Hipercze"/>
            <w:rFonts w:cs="Arial"/>
            <w:noProof/>
          </w:rPr>
          <w:t>3.5.4.1</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Wood destroying basidiomycetes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_Toc1992322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19</w:t>
        </w:r>
        <w:r w:rsidRPr="00D52963">
          <w:rPr>
            <w:rFonts w:ascii="Arial" w:hAnsi="Arial" w:cs="Arial"/>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23" w:history="1">
        <w:r w:rsidR="00D52963" w:rsidRPr="00D52963">
          <w:rPr>
            <w:rStyle w:val="Hipercze"/>
            <w:rFonts w:cs="Arial"/>
            <w:noProof/>
          </w:rPr>
          <w:t>3.5.4.2</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Wood boring beetles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_Toc1992323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20</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24" w:history="1">
        <w:r w:rsidR="00D52963" w:rsidRPr="00D52963">
          <w:rPr>
            <w:rStyle w:val="Hipercze"/>
            <w:rFonts w:cs="Arial"/>
            <w:i w:val="0"/>
            <w:noProof/>
            <w:snapToGrid w:val="0"/>
            <w:w w:val="0"/>
          </w:rPr>
          <w:t>3.5.5</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Conclusion</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_Toc1992324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20</w:t>
        </w:r>
        <w:r w:rsidRPr="00D52963">
          <w:rPr>
            <w:rFonts w:ascii="Arial" w:hAnsi="Arial" w:cs="Arial"/>
            <w:i w:val="0"/>
            <w:noProof/>
            <w:webHidden/>
          </w:rPr>
          <w:fldChar w:fldCharType="end"/>
        </w:r>
      </w:hyperlink>
    </w:p>
    <w:p w:rsidR="00D52963" w:rsidRPr="00D52963" w:rsidRDefault="00F935C8">
      <w:pPr>
        <w:pStyle w:val="Spistreci2"/>
        <w:tabs>
          <w:tab w:val="left" w:pos="880"/>
          <w:tab w:val="right" w:leader="dot" w:pos="9063"/>
        </w:tabs>
        <w:rPr>
          <w:rFonts w:ascii="Arial" w:eastAsiaTheme="minorEastAsia" w:hAnsi="Arial" w:cs="Arial"/>
          <w:smallCaps w:val="0"/>
          <w:noProof/>
          <w:sz w:val="22"/>
          <w:szCs w:val="22"/>
          <w:lang w:val="pl-PL" w:eastAsia="pl-PL"/>
        </w:rPr>
      </w:pPr>
      <w:hyperlink w:anchor="_Toc1992325" w:history="1">
        <w:r w:rsidR="00D52963" w:rsidRPr="00D52963">
          <w:rPr>
            <w:rStyle w:val="Hipercze"/>
            <w:rFonts w:cs="Arial"/>
            <w:noProof/>
          </w:rPr>
          <w:t>3.6</w:t>
        </w:r>
        <w:r w:rsidR="00D52963" w:rsidRPr="00D52963">
          <w:rPr>
            <w:rFonts w:ascii="Arial" w:eastAsiaTheme="minorEastAsia" w:hAnsi="Arial" w:cs="Arial"/>
            <w:smallCaps w:val="0"/>
            <w:noProof/>
            <w:sz w:val="22"/>
            <w:szCs w:val="22"/>
            <w:lang w:val="pl-PL" w:eastAsia="pl-PL"/>
          </w:rPr>
          <w:tab/>
        </w:r>
        <w:r w:rsidR="00D52963" w:rsidRPr="00D52963">
          <w:rPr>
            <w:rStyle w:val="Hipercze"/>
            <w:rFonts w:cs="Arial"/>
            <w:noProof/>
          </w:rPr>
          <w:t>Exposure assessment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_Toc1992325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21</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26" w:history="1">
        <w:r w:rsidR="00D52963" w:rsidRPr="00D52963">
          <w:rPr>
            <w:rStyle w:val="Hipercze"/>
            <w:rFonts w:cs="Arial"/>
            <w:i w:val="0"/>
            <w:noProof/>
            <w:snapToGrid w:val="0"/>
            <w:w w:val="0"/>
          </w:rPr>
          <w:t>3.6.1</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Description of the intended use</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_Toc1992326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21</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27" w:history="1">
        <w:r w:rsidR="00D52963" w:rsidRPr="00D52963">
          <w:rPr>
            <w:rStyle w:val="Hipercze"/>
            <w:rFonts w:cs="Arial"/>
            <w:i w:val="0"/>
            <w:noProof/>
            <w:snapToGrid w:val="0"/>
            <w:w w:val="0"/>
          </w:rPr>
          <w:t>3.6.2</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Assessment of exposure to humans and the environment</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_Toc1992327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21</w:t>
        </w:r>
        <w:r w:rsidRPr="00D52963">
          <w:rPr>
            <w:rFonts w:ascii="Arial" w:hAnsi="Arial" w:cs="Arial"/>
            <w:i w:val="0"/>
            <w:noProof/>
            <w:webHidden/>
          </w:rPr>
          <w:fldChar w:fldCharType="end"/>
        </w:r>
      </w:hyperlink>
    </w:p>
    <w:p w:rsidR="00D52963" w:rsidRPr="00D52963" w:rsidRDefault="00F935C8">
      <w:pPr>
        <w:pStyle w:val="Spistreci2"/>
        <w:tabs>
          <w:tab w:val="left" w:pos="880"/>
          <w:tab w:val="right" w:leader="dot" w:pos="9063"/>
        </w:tabs>
        <w:rPr>
          <w:rFonts w:ascii="Arial" w:eastAsiaTheme="minorEastAsia" w:hAnsi="Arial" w:cs="Arial"/>
          <w:smallCaps w:val="0"/>
          <w:noProof/>
          <w:sz w:val="22"/>
          <w:szCs w:val="22"/>
          <w:lang w:val="pl-PL" w:eastAsia="pl-PL"/>
        </w:rPr>
      </w:pPr>
      <w:hyperlink w:anchor="_Toc1992328" w:history="1">
        <w:r w:rsidR="00D52963" w:rsidRPr="00D52963">
          <w:rPr>
            <w:rStyle w:val="Hipercze"/>
            <w:rFonts w:cs="Arial"/>
            <w:noProof/>
          </w:rPr>
          <w:t>3.7</w:t>
        </w:r>
        <w:r w:rsidR="00D52963" w:rsidRPr="00D52963">
          <w:rPr>
            <w:rFonts w:ascii="Arial" w:eastAsiaTheme="minorEastAsia" w:hAnsi="Arial" w:cs="Arial"/>
            <w:smallCaps w:val="0"/>
            <w:noProof/>
            <w:sz w:val="22"/>
            <w:szCs w:val="22"/>
            <w:lang w:val="pl-PL" w:eastAsia="pl-PL"/>
          </w:rPr>
          <w:tab/>
        </w:r>
        <w:r w:rsidR="00D52963" w:rsidRPr="00D52963">
          <w:rPr>
            <w:rStyle w:val="Hipercze"/>
            <w:rFonts w:cs="Arial"/>
            <w:noProof/>
          </w:rPr>
          <w:t>Risk assessment for human health</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_Toc1992328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22</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29" w:history="1">
        <w:r w:rsidR="00D52963" w:rsidRPr="00D52963">
          <w:rPr>
            <w:rStyle w:val="Hipercze"/>
            <w:rFonts w:cs="Arial"/>
            <w:i w:val="0"/>
            <w:noProof/>
            <w:snapToGrid w:val="0"/>
            <w:w w:val="0"/>
          </w:rPr>
          <w:t>3.7.1</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Hazard potential</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_Toc1992329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22</w:t>
        </w:r>
        <w:r w:rsidRPr="00D52963">
          <w:rPr>
            <w:rFonts w:ascii="Arial" w:hAnsi="Arial" w:cs="Arial"/>
            <w:i w:val="0"/>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30" w:history="1">
        <w:r w:rsidR="00D52963" w:rsidRPr="00D52963">
          <w:rPr>
            <w:rStyle w:val="Hipercze"/>
            <w:rFonts w:cs="Arial"/>
            <w:noProof/>
          </w:rPr>
          <w:t>3.7.1.1</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Toxicology of the active substance</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_Toc1992330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22</w:t>
        </w:r>
        <w:r w:rsidRPr="00D52963">
          <w:rPr>
            <w:rFonts w:ascii="Arial" w:hAnsi="Arial" w:cs="Arial"/>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31" w:history="1">
        <w:r w:rsidR="00D52963" w:rsidRPr="00D52963">
          <w:rPr>
            <w:rStyle w:val="Hipercze"/>
            <w:rFonts w:cs="Arial"/>
            <w:noProof/>
          </w:rPr>
          <w:t>3.7.1.2</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Toxicology of the substance(s) of concern</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_Toc1992331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23</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32" w:history="1">
        <w:r w:rsidR="00D52963" w:rsidRPr="00D52963">
          <w:rPr>
            <w:rStyle w:val="Hipercze"/>
            <w:rFonts w:cs="Arial"/>
            <w:i w:val="0"/>
            <w:noProof/>
            <w:snapToGrid w:val="0"/>
            <w:w w:val="0"/>
          </w:rPr>
          <w:t>3.7.2</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Exposure</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_Toc1992332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28</w:t>
        </w:r>
        <w:r w:rsidRPr="00D52963">
          <w:rPr>
            <w:rFonts w:ascii="Arial" w:hAnsi="Arial" w:cs="Arial"/>
            <w:i w:val="0"/>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33" w:history="1">
        <w:r w:rsidR="00D52963" w:rsidRPr="00D52963">
          <w:rPr>
            <w:rStyle w:val="Hipercze"/>
            <w:rFonts w:cs="Arial"/>
            <w:noProof/>
          </w:rPr>
          <w:t>3.7.2.1</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Exposure of professional and non-professional users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_Toc1992333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29</w:t>
        </w:r>
        <w:r w:rsidRPr="00D52963">
          <w:rPr>
            <w:rFonts w:ascii="Arial" w:hAnsi="Arial" w:cs="Arial"/>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34" w:history="1">
        <w:r w:rsidR="00D52963" w:rsidRPr="00D52963">
          <w:rPr>
            <w:rStyle w:val="Hipercze"/>
            <w:rFonts w:cs="Arial"/>
            <w:noProof/>
          </w:rPr>
          <w:t>3.7.2.2</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Indirect exposure as a result of use of the active substance in biocidal product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_Toc1992334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30</w:t>
        </w:r>
        <w:r w:rsidRPr="00D52963">
          <w:rPr>
            <w:rFonts w:ascii="Arial" w:hAnsi="Arial" w:cs="Arial"/>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35" w:history="1">
        <w:r w:rsidR="00D52963" w:rsidRPr="00D52963">
          <w:rPr>
            <w:rStyle w:val="Hipercze"/>
            <w:rFonts w:cs="Arial"/>
            <w:noProof/>
          </w:rPr>
          <w:t>3.7.2.3</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Exposure of a child playing on playground structure outdoors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_Toc1992335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31</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36" w:history="1">
        <w:r w:rsidR="00D52963" w:rsidRPr="00D52963">
          <w:rPr>
            <w:rStyle w:val="Hipercze"/>
            <w:rFonts w:cs="Arial"/>
            <w:i w:val="0"/>
            <w:noProof/>
            <w:snapToGrid w:val="0"/>
            <w:w w:val="0"/>
          </w:rPr>
          <w:t>3.7.3</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Risk Characterisation</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_Toc1992336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32</w:t>
        </w:r>
        <w:r w:rsidRPr="00D52963">
          <w:rPr>
            <w:rFonts w:ascii="Arial" w:hAnsi="Arial" w:cs="Arial"/>
            <w:i w:val="0"/>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37" w:history="1">
        <w:r w:rsidR="00D52963" w:rsidRPr="00D52963">
          <w:rPr>
            <w:rStyle w:val="Hipercze"/>
            <w:rFonts w:cs="Arial"/>
            <w:noProof/>
          </w:rPr>
          <w:t>3.7.3.1</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Risk for non-professional users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_Toc1992337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33</w:t>
        </w:r>
        <w:r w:rsidRPr="00D52963">
          <w:rPr>
            <w:rFonts w:ascii="Arial" w:hAnsi="Arial" w:cs="Arial"/>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38" w:history="1">
        <w:r w:rsidR="00D52963" w:rsidRPr="00D52963">
          <w:rPr>
            <w:rStyle w:val="Hipercze"/>
            <w:rFonts w:cs="Arial"/>
            <w:noProof/>
          </w:rPr>
          <w:t>3.7.3.2</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Risk for professional users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_Toc1992338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33</w:t>
        </w:r>
        <w:r w:rsidRPr="00D52963">
          <w:rPr>
            <w:rFonts w:ascii="Arial" w:hAnsi="Arial" w:cs="Arial"/>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39" w:history="1">
        <w:r w:rsidR="00D52963" w:rsidRPr="00D52963">
          <w:rPr>
            <w:rStyle w:val="Hipercze"/>
            <w:rFonts w:cs="Arial"/>
            <w:noProof/>
          </w:rPr>
          <w:t>3.7.3.3</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Indirect exposure as a result of use of the active substance in biocidal product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_Toc1992339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34</w:t>
        </w:r>
        <w:r w:rsidRPr="00D52963">
          <w:rPr>
            <w:rFonts w:ascii="Arial" w:hAnsi="Arial" w:cs="Arial"/>
            <w:noProof/>
            <w:webHidden/>
          </w:rPr>
          <w:fldChar w:fldCharType="end"/>
        </w:r>
      </w:hyperlink>
    </w:p>
    <w:p w:rsidR="00D52963" w:rsidRPr="00D52963" w:rsidRDefault="00F935C8">
      <w:pPr>
        <w:pStyle w:val="Spistreci2"/>
        <w:tabs>
          <w:tab w:val="left" w:pos="880"/>
          <w:tab w:val="right" w:leader="dot" w:pos="9063"/>
        </w:tabs>
        <w:rPr>
          <w:rFonts w:ascii="Arial" w:eastAsiaTheme="minorEastAsia" w:hAnsi="Arial" w:cs="Arial"/>
          <w:smallCaps w:val="0"/>
          <w:noProof/>
          <w:sz w:val="22"/>
          <w:szCs w:val="22"/>
          <w:lang w:val="pl-PL" w:eastAsia="pl-PL"/>
        </w:rPr>
      </w:pPr>
      <w:hyperlink w:anchor="_Toc1992340" w:history="1">
        <w:r w:rsidR="00D52963" w:rsidRPr="00D52963">
          <w:rPr>
            <w:rStyle w:val="Hipercze"/>
            <w:rFonts w:cs="Arial"/>
            <w:noProof/>
          </w:rPr>
          <w:t>3.8</w:t>
        </w:r>
        <w:r w:rsidR="00D52963" w:rsidRPr="00D52963">
          <w:rPr>
            <w:rFonts w:ascii="Arial" w:eastAsiaTheme="minorEastAsia" w:hAnsi="Arial" w:cs="Arial"/>
            <w:smallCaps w:val="0"/>
            <w:noProof/>
            <w:sz w:val="22"/>
            <w:szCs w:val="22"/>
            <w:lang w:val="pl-PL" w:eastAsia="pl-PL"/>
          </w:rPr>
          <w:tab/>
        </w:r>
        <w:r w:rsidR="00D52963" w:rsidRPr="00D52963">
          <w:rPr>
            <w:rStyle w:val="Hipercze"/>
            <w:rFonts w:cs="Arial"/>
            <w:noProof/>
          </w:rPr>
          <w:t>Risk assessment for the environment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_Toc1992340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34</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41" w:history="1">
        <w:r w:rsidR="00D52963" w:rsidRPr="00D52963">
          <w:rPr>
            <w:rStyle w:val="Hipercze"/>
            <w:rFonts w:cs="Arial"/>
            <w:i w:val="0"/>
            <w:noProof/>
            <w:snapToGrid w:val="0"/>
            <w:w w:val="0"/>
          </w:rPr>
          <w:t>3.8.1</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Fate and distribution in the environment</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_Toc1992341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35</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42" w:history="1">
        <w:r w:rsidR="00D52963" w:rsidRPr="00D52963">
          <w:rPr>
            <w:rStyle w:val="Hipercze"/>
            <w:rFonts w:cs="Arial"/>
            <w:i w:val="0"/>
            <w:noProof/>
            <w:snapToGrid w:val="0"/>
            <w:w w:val="0"/>
          </w:rPr>
          <w:t>3.8.2</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Emission to environmental compartments</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_Toc1992342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35</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43" w:history="1">
        <w:r w:rsidR="00D52963" w:rsidRPr="00D52963">
          <w:rPr>
            <w:rStyle w:val="Hipercze"/>
            <w:rFonts w:cs="Arial"/>
            <w:i w:val="0"/>
            <w:noProof/>
            <w:snapToGrid w:val="0"/>
            <w:w w:val="0"/>
          </w:rPr>
          <w:t>3.8.3</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Environmental risk assessment</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_Toc1992343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36</w:t>
        </w:r>
        <w:r w:rsidRPr="00D52963">
          <w:rPr>
            <w:rFonts w:ascii="Arial" w:hAnsi="Arial" w:cs="Arial"/>
            <w:i w:val="0"/>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44" w:history="1">
        <w:r w:rsidR="00D52963" w:rsidRPr="00D52963">
          <w:rPr>
            <w:rStyle w:val="Hipercze"/>
            <w:rFonts w:cs="Arial"/>
            <w:noProof/>
          </w:rPr>
          <w:t>3.8.3.1</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Aquatic compartment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_Toc1992344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36</w:t>
        </w:r>
        <w:r w:rsidRPr="00D52963">
          <w:rPr>
            <w:rFonts w:ascii="Arial" w:hAnsi="Arial" w:cs="Arial"/>
            <w:noProof/>
            <w:webHidden/>
          </w:rPr>
          <w:fldChar w:fldCharType="end"/>
        </w:r>
      </w:hyperlink>
    </w:p>
    <w:p w:rsidR="00D52963" w:rsidRPr="00D52963" w:rsidRDefault="00F935C8">
      <w:pPr>
        <w:pStyle w:val="Spistreci5"/>
        <w:tabs>
          <w:tab w:val="left" w:pos="1760"/>
          <w:tab w:val="right" w:leader="dot" w:pos="9063"/>
        </w:tabs>
        <w:rPr>
          <w:rFonts w:ascii="Arial" w:eastAsiaTheme="minorEastAsia" w:hAnsi="Arial" w:cs="Arial"/>
          <w:noProof/>
          <w:sz w:val="22"/>
          <w:szCs w:val="22"/>
          <w:lang w:val="pl-PL" w:eastAsia="pl-PL"/>
        </w:rPr>
      </w:pPr>
      <w:hyperlink w:anchor="_Toc1992345" w:history="1">
        <w:r w:rsidR="00D52963" w:rsidRPr="00D52963">
          <w:rPr>
            <w:rStyle w:val="Hipercze"/>
            <w:rFonts w:cs="Arial"/>
            <w:noProof/>
          </w:rPr>
          <w:t>3.8.3.1.1</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Surface water and sediment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_Toc1992345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36</w:t>
        </w:r>
        <w:r w:rsidRPr="00D52963">
          <w:rPr>
            <w:rFonts w:ascii="Arial" w:hAnsi="Arial" w:cs="Arial"/>
            <w:noProof/>
            <w:webHidden/>
          </w:rPr>
          <w:fldChar w:fldCharType="end"/>
        </w:r>
      </w:hyperlink>
    </w:p>
    <w:p w:rsidR="00D52963" w:rsidRPr="00D52963" w:rsidRDefault="00F935C8">
      <w:pPr>
        <w:pStyle w:val="Spistreci5"/>
        <w:tabs>
          <w:tab w:val="left" w:pos="1760"/>
          <w:tab w:val="right" w:leader="dot" w:pos="9063"/>
        </w:tabs>
        <w:rPr>
          <w:rFonts w:ascii="Arial" w:eastAsiaTheme="minorEastAsia" w:hAnsi="Arial" w:cs="Arial"/>
          <w:noProof/>
          <w:sz w:val="22"/>
          <w:szCs w:val="22"/>
          <w:lang w:val="pl-PL" w:eastAsia="pl-PL"/>
        </w:rPr>
      </w:pPr>
      <w:hyperlink w:anchor="_Toc1992346" w:history="1">
        <w:r w:rsidR="00D52963" w:rsidRPr="00D52963">
          <w:rPr>
            <w:rStyle w:val="Hipercze"/>
            <w:rFonts w:cs="Arial"/>
            <w:noProof/>
          </w:rPr>
          <w:t>3.8.3.1.2</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Sewage treatment plant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_Toc1992346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36</w:t>
        </w:r>
        <w:r w:rsidRPr="00D52963">
          <w:rPr>
            <w:rFonts w:ascii="Arial" w:hAnsi="Arial" w:cs="Arial"/>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47" w:history="1">
        <w:r w:rsidR="00D52963" w:rsidRPr="00D52963">
          <w:rPr>
            <w:rStyle w:val="Hipercze"/>
            <w:rFonts w:cs="Arial"/>
            <w:noProof/>
          </w:rPr>
          <w:t>3.8.3.2</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Atmosphere</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_Toc1992347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37</w:t>
        </w:r>
        <w:r w:rsidRPr="00D52963">
          <w:rPr>
            <w:rFonts w:ascii="Arial" w:hAnsi="Arial" w:cs="Arial"/>
            <w:noProof/>
            <w:webHidden/>
          </w:rPr>
          <w:fldChar w:fldCharType="end"/>
        </w:r>
      </w:hyperlink>
    </w:p>
    <w:p w:rsidR="00D52963" w:rsidRPr="00D52963" w:rsidRDefault="00F935C8">
      <w:pPr>
        <w:pStyle w:val="Spistreci4"/>
        <w:tabs>
          <w:tab w:val="left" w:pos="1540"/>
          <w:tab w:val="right" w:leader="dot" w:pos="9063"/>
        </w:tabs>
        <w:rPr>
          <w:rFonts w:ascii="Arial" w:eastAsiaTheme="minorEastAsia" w:hAnsi="Arial" w:cs="Arial"/>
          <w:noProof/>
          <w:sz w:val="22"/>
          <w:szCs w:val="22"/>
          <w:lang w:val="pl-PL" w:eastAsia="pl-PL"/>
        </w:rPr>
      </w:pPr>
      <w:hyperlink w:anchor="_Toc1992348" w:history="1">
        <w:r w:rsidR="00D52963" w:rsidRPr="00D52963">
          <w:rPr>
            <w:rStyle w:val="Hipercze"/>
            <w:rFonts w:cs="Arial"/>
            <w:noProof/>
          </w:rPr>
          <w:t>3.8.3.3</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Terrestrial compartment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_Toc1992348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37</w:t>
        </w:r>
        <w:r w:rsidRPr="00D52963">
          <w:rPr>
            <w:rFonts w:ascii="Arial" w:hAnsi="Arial" w:cs="Arial"/>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49" w:history="1">
        <w:r w:rsidR="00D52963" w:rsidRPr="00D52963">
          <w:rPr>
            <w:rStyle w:val="Hipercze"/>
            <w:rFonts w:cs="Arial"/>
            <w:i w:val="0"/>
            <w:noProof/>
            <w:snapToGrid w:val="0"/>
            <w:w w:val="0"/>
          </w:rPr>
          <w:t>3.8.4</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Risk characterisation for groundwater used as drinking water</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_Toc1992349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38</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50" w:history="1">
        <w:r w:rsidR="00D52963" w:rsidRPr="00D52963">
          <w:rPr>
            <w:rStyle w:val="Hipercze"/>
            <w:rFonts w:cs="Arial"/>
            <w:i w:val="0"/>
            <w:noProof/>
            <w:snapToGrid w:val="0"/>
            <w:w w:val="0"/>
          </w:rPr>
          <w:t>3.8.5</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Non compartment specific effects relevant to the food chain (secondary poisoning)</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_Toc1992350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38</w:t>
        </w:r>
        <w:r w:rsidRPr="00D52963">
          <w:rPr>
            <w:rFonts w:ascii="Arial" w:hAnsi="Arial" w:cs="Arial"/>
            <w:i w:val="0"/>
            <w:noProof/>
            <w:webHidden/>
          </w:rPr>
          <w:fldChar w:fldCharType="end"/>
        </w:r>
      </w:hyperlink>
    </w:p>
    <w:p w:rsidR="00D52963" w:rsidRPr="00D52963" w:rsidRDefault="00F935C8">
      <w:pPr>
        <w:pStyle w:val="Spistreci3"/>
        <w:tabs>
          <w:tab w:val="left" w:pos="1100"/>
          <w:tab w:val="right" w:leader="dot" w:pos="9063"/>
        </w:tabs>
        <w:rPr>
          <w:rFonts w:ascii="Arial" w:eastAsiaTheme="minorEastAsia" w:hAnsi="Arial" w:cs="Arial"/>
          <w:i w:val="0"/>
          <w:iCs w:val="0"/>
          <w:noProof/>
          <w:sz w:val="22"/>
          <w:szCs w:val="22"/>
          <w:lang w:val="pl-PL" w:eastAsia="pl-PL"/>
        </w:rPr>
      </w:pPr>
      <w:hyperlink w:anchor="_Toc1992351" w:history="1">
        <w:r w:rsidR="00D52963" w:rsidRPr="00D52963">
          <w:rPr>
            <w:rStyle w:val="Hipercze"/>
            <w:rFonts w:cs="Arial"/>
            <w:i w:val="0"/>
            <w:noProof/>
            <w:snapToGrid w:val="0"/>
            <w:w w:val="0"/>
          </w:rPr>
          <w:t>3.8.6</w:t>
        </w:r>
        <w:r w:rsidR="00D52963" w:rsidRPr="00D52963">
          <w:rPr>
            <w:rFonts w:ascii="Arial" w:eastAsiaTheme="minorEastAsia" w:hAnsi="Arial" w:cs="Arial"/>
            <w:i w:val="0"/>
            <w:iCs w:val="0"/>
            <w:noProof/>
            <w:sz w:val="22"/>
            <w:szCs w:val="22"/>
            <w:lang w:val="pl-PL" w:eastAsia="pl-PL"/>
          </w:rPr>
          <w:tab/>
        </w:r>
        <w:r w:rsidR="00D52963" w:rsidRPr="00D52963">
          <w:rPr>
            <w:rStyle w:val="Hipercze"/>
            <w:rFonts w:cs="Arial"/>
            <w:i w:val="0"/>
            <w:noProof/>
          </w:rPr>
          <w:t>PBT assessment</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_Toc1992351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38</w:t>
        </w:r>
        <w:r w:rsidRPr="00D52963">
          <w:rPr>
            <w:rFonts w:ascii="Arial" w:hAnsi="Arial" w:cs="Arial"/>
            <w:i w:val="0"/>
            <w:noProof/>
            <w:webHidden/>
          </w:rPr>
          <w:fldChar w:fldCharType="end"/>
        </w:r>
      </w:hyperlink>
    </w:p>
    <w:p w:rsidR="00D52963" w:rsidRPr="00D52963" w:rsidRDefault="00F935C8">
      <w:pPr>
        <w:pStyle w:val="Spistreci3"/>
        <w:tabs>
          <w:tab w:val="right" w:leader="dot" w:pos="9063"/>
        </w:tabs>
        <w:rPr>
          <w:rFonts w:ascii="Arial" w:eastAsiaTheme="minorEastAsia" w:hAnsi="Arial" w:cs="Arial"/>
          <w:i w:val="0"/>
          <w:iCs w:val="0"/>
          <w:noProof/>
          <w:sz w:val="22"/>
          <w:szCs w:val="22"/>
          <w:lang w:val="pl-PL" w:eastAsia="pl-PL"/>
        </w:rPr>
      </w:pPr>
      <w:hyperlink w:anchor="_Toc1992352" w:history="1">
        <w:r w:rsidR="00D52963" w:rsidRPr="00D52963">
          <w:rPr>
            <w:rStyle w:val="Hipercze"/>
            <w:rFonts w:cs="Arial"/>
            <w:i w:val="0"/>
            <w:noProof/>
          </w:rPr>
          <w:t>3.8.6a Comparative assessment</w:t>
        </w:r>
        <w:r w:rsidR="00D52963" w:rsidRPr="00D52963">
          <w:rPr>
            <w:rFonts w:ascii="Arial" w:hAnsi="Arial" w:cs="Arial"/>
            <w:i w:val="0"/>
            <w:noProof/>
            <w:webHidden/>
          </w:rPr>
          <w:tab/>
        </w:r>
        <w:r w:rsidRPr="00D52963">
          <w:rPr>
            <w:rFonts w:ascii="Arial" w:hAnsi="Arial" w:cs="Arial"/>
            <w:i w:val="0"/>
            <w:noProof/>
            <w:webHidden/>
          </w:rPr>
          <w:fldChar w:fldCharType="begin"/>
        </w:r>
        <w:r w:rsidR="00D52963" w:rsidRPr="00D52963">
          <w:rPr>
            <w:rFonts w:ascii="Arial" w:hAnsi="Arial" w:cs="Arial"/>
            <w:i w:val="0"/>
            <w:noProof/>
            <w:webHidden/>
          </w:rPr>
          <w:instrText xml:space="preserve"> PAGEREF _Toc1992352 \h </w:instrText>
        </w:r>
        <w:r w:rsidRPr="00D52963">
          <w:rPr>
            <w:rFonts w:ascii="Arial" w:hAnsi="Arial" w:cs="Arial"/>
            <w:i w:val="0"/>
            <w:noProof/>
            <w:webHidden/>
          </w:rPr>
        </w:r>
        <w:r w:rsidRPr="00D52963">
          <w:rPr>
            <w:rFonts w:ascii="Arial" w:hAnsi="Arial" w:cs="Arial"/>
            <w:i w:val="0"/>
            <w:noProof/>
            <w:webHidden/>
          </w:rPr>
          <w:fldChar w:fldCharType="separate"/>
        </w:r>
        <w:r w:rsidR="00D52963" w:rsidRPr="00D52963">
          <w:rPr>
            <w:rFonts w:ascii="Arial" w:hAnsi="Arial" w:cs="Arial"/>
            <w:i w:val="0"/>
            <w:noProof/>
            <w:webHidden/>
          </w:rPr>
          <w:t>39</w:t>
        </w:r>
        <w:r w:rsidRPr="00D52963">
          <w:rPr>
            <w:rFonts w:ascii="Arial" w:hAnsi="Arial" w:cs="Arial"/>
            <w:i w:val="0"/>
            <w:noProof/>
            <w:webHidden/>
          </w:rPr>
          <w:fldChar w:fldCharType="end"/>
        </w:r>
      </w:hyperlink>
    </w:p>
    <w:p w:rsidR="00D52963" w:rsidRPr="00D52963" w:rsidRDefault="00F935C8">
      <w:pPr>
        <w:pStyle w:val="Spistreci2"/>
        <w:tabs>
          <w:tab w:val="left" w:pos="880"/>
          <w:tab w:val="right" w:leader="dot" w:pos="9063"/>
        </w:tabs>
        <w:rPr>
          <w:rFonts w:ascii="Arial" w:eastAsiaTheme="minorEastAsia" w:hAnsi="Arial" w:cs="Arial"/>
          <w:smallCaps w:val="0"/>
          <w:noProof/>
          <w:sz w:val="22"/>
          <w:szCs w:val="22"/>
          <w:lang w:val="pl-PL" w:eastAsia="pl-PL"/>
        </w:rPr>
      </w:pPr>
      <w:hyperlink w:anchor="_Toc1992353" w:history="1">
        <w:r w:rsidR="00D52963" w:rsidRPr="00D52963">
          <w:rPr>
            <w:rStyle w:val="Hipercze"/>
            <w:rFonts w:cs="Arial"/>
            <w:noProof/>
          </w:rPr>
          <w:t>3.9</w:t>
        </w:r>
        <w:r w:rsidR="00D52963" w:rsidRPr="00D52963">
          <w:rPr>
            <w:rFonts w:ascii="Arial" w:eastAsiaTheme="minorEastAsia" w:hAnsi="Arial" w:cs="Arial"/>
            <w:smallCaps w:val="0"/>
            <w:noProof/>
            <w:sz w:val="22"/>
            <w:szCs w:val="22"/>
            <w:lang w:val="pl-PL" w:eastAsia="pl-PL"/>
          </w:rPr>
          <w:tab/>
        </w:r>
        <w:r w:rsidR="00D52963" w:rsidRPr="00D52963">
          <w:rPr>
            <w:rStyle w:val="Hipercze"/>
            <w:rFonts w:cs="Arial"/>
            <w:noProof/>
          </w:rPr>
          <w:t>Measures to protect man, animals and the environment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_Toc1992353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41</w:t>
        </w:r>
        <w:r w:rsidRPr="00D52963">
          <w:rPr>
            <w:rFonts w:ascii="Arial" w:hAnsi="Arial" w:cs="Arial"/>
            <w:noProof/>
            <w:webHidden/>
          </w:rPr>
          <w:fldChar w:fldCharType="end"/>
        </w:r>
      </w:hyperlink>
    </w:p>
    <w:p w:rsidR="00D52963" w:rsidRPr="00D52963" w:rsidRDefault="00F935C8">
      <w:pPr>
        <w:pStyle w:val="Spistreci1"/>
        <w:tabs>
          <w:tab w:val="left" w:pos="440"/>
          <w:tab w:val="right" w:leader="dot" w:pos="9063"/>
        </w:tabs>
        <w:rPr>
          <w:rFonts w:ascii="Arial" w:eastAsiaTheme="minorEastAsia" w:hAnsi="Arial" w:cs="Arial"/>
          <w:b w:val="0"/>
          <w:bCs w:val="0"/>
          <w:caps w:val="0"/>
          <w:noProof/>
          <w:sz w:val="22"/>
          <w:szCs w:val="22"/>
          <w:lang w:val="pl-PL" w:eastAsia="pl-PL"/>
        </w:rPr>
      </w:pPr>
      <w:hyperlink w:anchor="_Toc1992354" w:history="1">
        <w:r w:rsidR="00D52963" w:rsidRPr="00D52963">
          <w:rPr>
            <w:rStyle w:val="Hipercze"/>
            <w:rFonts w:cs="Arial"/>
            <w:noProof/>
          </w:rPr>
          <w:t>4.</w:t>
        </w:r>
        <w:r w:rsidR="00D52963" w:rsidRPr="00D52963">
          <w:rPr>
            <w:rFonts w:ascii="Arial" w:eastAsiaTheme="minorEastAsia" w:hAnsi="Arial" w:cs="Arial"/>
            <w:b w:val="0"/>
            <w:bCs w:val="0"/>
            <w:caps w:val="0"/>
            <w:noProof/>
            <w:sz w:val="22"/>
            <w:szCs w:val="22"/>
            <w:lang w:val="pl-PL" w:eastAsia="pl-PL"/>
          </w:rPr>
          <w:tab/>
        </w:r>
        <w:r w:rsidR="00D52963" w:rsidRPr="00D52963">
          <w:rPr>
            <w:rStyle w:val="Hipercze"/>
            <w:rFonts w:cs="Arial"/>
            <w:noProof/>
          </w:rPr>
          <w:t>Proposal for decision</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_Toc1992354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44</w:t>
        </w:r>
        <w:r w:rsidRPr="00D52963">
          <w:rPr>
            <w:rFonts w:ascii="Arial" w:hAnsi="Arial" w:cs="Arial"/>
            <w:noProof/>
            <w:webHidden/>
          </w:rPr>
          <w:fldChar w:fldCharType="end"/>
        </w:r>
      </w:hyperlink>
    </w:p>
    <w:p w:rsidR="00D52963" w:rsidRPr="00D52963" w:rsidRDefault="00F935C8">
      <w:pPr>
        <w:pStyle w:val="Spistreci6"/>
        <w:tabs>
          <w:tab w:val="left" w:pos="1961"/>
          <w:tab w:val="right" w:leader="dot" w:pos="9063"/>
        </w:tabs>
        <w:rPr>
          <w:rFonts w:ascii="Arial" w:eastAsiaTheme="minorEastAsia" w:hAnsi="Arial" w:cs="Arial"/>
          <w:noProof/>
          <w:sz w:val="22"/>
          <w:szCs w:val="22"/>
          <w:lang w:val="pl-PL" w:eastAsia="pl-PL"/>
        </w:rPr>
      </w:pPr>
      <w:hyperlink w:anchor="_Toc1992355" w:history="1">
        <w:r w:rsidR="00D52963" w:rsidRPr="00D52963">
          <w:rPr>
            <w:rStyle w:val="Hipercze"/>
            <w:rFonts w:cs="Arial"/>
            <w:noProof/>
          </w:rPr>
          <w:t>Annex 1:</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List of studies reviewed</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_Toc1992355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45</w:t>
        </w:r>
        <w:r w:rsidRPr="00D52963">
          <w:rPr>
            <w:rFonts w:ascii="Arial" w:hAnsi="Arial" w:cs="Arial"/>
            <w:noProof/>
            <w:webHidden/>
          </w:rPr>
          <w:fldChar w:fldCharType="end"/>
        </w:r>
      </w:hyperlink>
    </w:p>
    <w:p w:rsidR="00D52963" w:rsidRPr="00D52963" w:rsidRDefault="00F935C8">
      <w:pPr>
        <w:pStyle w:val="Spistreci6"/>
        <w:tabs>
          <w:tab w:val="left" w:pos="1961"/>
          <w:tab w:val="right" w:leader="dot" w:pos="9063"/>
        </w:tabs>
        <w:rPr>
          <w:rFonts w:ascii="Arial" w:eastAsiaTheme="minorEastAsia" w:hAnsi="Arial" w:cs="Arial"/>
          <w:noProof/>
          <w:sz w:val="22"/>
          <w:szCs w:val="22"/>
          <w:lang w:val="pl-PL" w:eastAsia="pl-PL"/>
        </w:rPr>
      </w:pPr>
      <w:hyperlink w:anchor="_Toc1992356" w:history="1">
        <w:r w:rsidR="00D52963" w:rsidRPr="00D52963">
          <w:rPr>
            <w:rStyle w:val="Hipercze"/>
            <w:rFonts w:cs="Arial"/>
            <w:noProof/>
          </w:rPr>
          <w:t>Annex 2:</w:t>
        </w:r>
        <w:r w:rsidR="00D52963" w:rsidRPr="00D52963">
          <w:rPr>
            <w:rFonts w:ascii="Arial" w:eastAsiaTheme="minorEastAsia" w:hAnsi="Arial" w:cs="Arial"/>
            <w:noProof/>
            <w:sz w:val="22"/>
            <w:szCs w:val="22"/>
            <w:lang w:val="pl-PL" w:eastAsia="pl-PL"/>
          </w:rPr>
          <w:tab/>
        </w:r>
        <w:r w:rsidR="00D52963" w:rsidRPr="00D52963">
          <w:rPr>
            <w:rStyle w:val="Hipercze"/>
            <w:rFonts w:cs="Arial"/>
            <w:noProof/>
            <w:snapToGrid w:val="0"/>
          </w:rPr>
          <w:t>Analytical methods residues – active substances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_Toc1992356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49</w:t>
        </w:r>
        <w:r w:rsidRPr="00D52963">
          <w:rPr>
            <w:rFonts w:ascii="Arial" w:hAnsi="Arial" w:cs="Arial"/>
            <w:noProof/>
            <w:webHidden/>
          </w:rPr>
          <w:fldChar w:fldCharType="end"/>
        </w:r>
      </w:hyperlink>
    </w:p>
    <w:p w:rsidR="00D52963" w:rsidRPr="00D52963" w:rsidRDefault="00F935C8">
      <w:pPr>
        <w:pStyle w:val="Spistreci6"/>
        <w:tabs>
          <w:tab w:val="left" w:pos="1961"/>
          <w:tab w:val="right" w:leader="dot" w:pos="9063"/>
        </w:tabs>
        <w:rPr>
          <w:rFonts w:ascii="Arial" w:eastAsiaTheme="minorEastAsia" w:hAnsi="Arial" w:cs="Arial"/>
          <w:noProof/>
          <w:sz w:val="22"/>
          <w:szCs w:val="22"/>
          <w:lang w:val="pl-PL" w:eastAsia="pl-PL"/>
        </w:rPr>
      </w:pPr>
      <w:hyperlink w:anchor="_Toc1992357" w:history="1">
        <w:r w:rsidR="00D52963" w:rsidRPr="00D52963">
          <w:rPr>
            <w:rStyle w:val="Hipercze"/>
            <w:rFonts w:cs="Arial"/>
            <w:noProof/>
          </w:rPr>
          <w:t>Annex 3:</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Toxicology and metabolism –active substances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_Toc1992357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50</w:t>
        </w:r>
        <w:r w:rsidRPr="00D52963">
          <w:rPr>
            <w:rFonts w:ascii="Arial" w:hAnsi="Arial" w:cs="Arial"/>
            <w:noProof/>
            <w:webHidden/>
          </w:rPr>
          <w:fldChar w:fldCharType="end"/>
        </w:r>
      </w:hyperlink>
    </w:p>
    <w:p w:rsidR="00D52963" w:rsidRPr="00D52963" w:rsidRDefault="00F935C8">
      <w:pPr>
        <w:pStyle w:val="Spistreci6"/>
        <w:tabs>
          <w:tab w:val="left" w:pos="1961"/>
          <w:tab w:val="right" w:leader="dot" w:pos="9063"/>
        </w:tabs>
        <w:rPr>
          <w:rFonts w:ascii="Arial" w:eastAsiaTheme="minorEastAsia" w:hAnsi="Arial" w:cs="Arial"/>
          <w:noProof/>
          <w:sz w:val="22"/>
          <w:szCs w:val="22"/>
          <w:lang w:val="pl-PL" w:eastAsia="pl-PL"/>
        </w:rPr>
      </w:pPr>
      <w:hyperlink w:anchor="_Toc1992358" w:history="1">
        <w:r w:rsidR="00D52963" w:rsidRPr="00D52963">
          <w:rPr>
            <w:rStyle w:val="Hipercze"/>
            <w:rFonts w:cs="Arial"/>
            <w:noProof/>
          </w:rPr>
          <w:t>Annex 4:</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Toxicology – biocidal product</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_Toc1992358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51</w:t>
        </w:r>
        <w:r w:rsidRPr="00D52963">
          <w:rPr>
            <w:rFonts w:ascii="Arial" w:hAnsi="Arial" w:cs="Arial"/>
            <w:noProof/>
            <w:webHidden/>
          </w:rPr>
          <w:fldChar w:fldCharType="end"/>
        </w:r>
      </w:hyperlink>
    </w:p>
    <w:p w:rsidR="00D52963" w:rsidRPr="00D52963" w:rsidRDefault="00F935C8">
      <w:pPr>
        <w:pStyle w:val="Spistreci6"/>
        <w:tabs>
          <w:tab w:val="left" w:pos="1961"/>
          <w:tab w:val="right" w:leader="dot" w:pos="9063"/>
        </w:tabs>
        <w:rPr>
          <w:rFonts w:ascii="Arial" w:eastAsiaTheme="minorEastAsia" w:hAnsi="Arial" w:cs="Arial"/>
          <w:noProof/>
          <w:sz w:val="22"/>
          <w:szCs w:val="22"/>
          <w:lang w:val="pl-PL" w:eastAsia="pl-PL"/>
        </w:rPr>
      </w:pPr>
      <w:hyperlink w:anchor="_Toc1992359" w:history="1">
        <w:r w:rsidR="00D52963" w:rsidRPr="00D52963">
          <w:rPr>
            <w:rStyle w:val="Hipercze"/>
            <w:rFonts w:cs="Arial"/>
            <w:noProof/>
          </w:rPr>
          <w:t>Annex 5:</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Safety for professional operators</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_Toc1992359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52</w:t>
        </w:r>
        <w:r w:rsidRPr="00D52963">
          <w:rPr>
            <w:rFonts w:ascii="Arial" w:hAnsi="Arial" w:cs="Arial"/>
            <w:noProof/>
            <w:webHidden/>
          </w:rPr>
          <w:fldChar w:fldCharType="end"/>
        </w:r>
      </w:hyperlink>
    </w:p>
    <w:p w:rsidR="00D52963" w:rsidRPr="00D52963" w:rsidRDefault="00F935C8">
      <w:pPr>
        <w:pStyle w:val="Spistreci6"/>
        <w:tabs>
          <w:tab w:val="left" w:pos="1961"/>
          <w:tab w:val="right" w:leader="dot" w:pos="9063"/>
        </w:tabs>
        <w:rPr>
          <w:rFonts w:ascii="Arial" w:eastAsiaTheme="minorEastAsia" w:hAnsi="Arial" w:cs="Arial"/>
          <w:noProof/>
          <w:sz w:val="22"/>
          <w:szCs w:val="22"/>
          <w:lang w:val="pl-PL" w:eastAsia="pl-PL"/>
        </w:rPr>
      </w:pPr>
      <w:hyperlink w:anchor="_Toc1992360" w:history="1">
        <w:r w:rsidR="00D52963" w:rsidRPr="00D52963">
          <w:rPr>
            <w:rStyle w:val="Hipercze"/>
            <w:rFonts w:cs="Arial"/>
            <w:noProof/>
          </w:rPr>
          <w:t>Annex 6:</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Safety for non-professional operators and the general public</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_Toc1992360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53</w:t>
        </w:r>
        <w:r w:rsidRPr="00D52963">
          <w:rPr>
            <w:rFonts w:ascii="Arial" w:hAnsi="Arial" w:cs="Arial"/>
            <w:noProof/>
            <w:webHidden/>
          </w:rPr>
          <w:fldChar w:fldCharType="end"/>
        </w:r>
      </w:hyperlink>
    </w:p>
    <w:p w:rsidR="00D52963" w:rsidRDefault="00F935C8">
      <w:pPr>
        <w:pStyle w:val="Spistreci6"/>
        <w:tabs>
          <w:tab w:val="left" w:pos="1961"/>
          <w:tab w:val="right" w:leader="dot" w:pos="9063"/>
        </w:tabs>
        <w:rPr>
          <w:rFonts w:asciiTheme="minorHAnsi" w:eastAsiaTheme="minorEastAsia" w:hAnsiTheme="minorHAnsi" w:cstheme="minorBidi"/>
          <w:noProof/>
          <w:sz w:val="22"/>
          <w:szCs w:val="22"/>
          <w:lang w:val="pl-PL" w:eastAsia="pl-PL"/>
        </w:rPr>
      </w:pPr>
      <w:hyperlink w:anchor="_Toc1992361" w:history="1">
        <w:r w:rsidR="00D52963" w:rsidRPr="00D52963">
          <w:rPr>
            <w:rStyle w:val="Hipercze"/>
            <w:rFonts w:cs="Arial"/>
            <w:noProof/>
          </w:rPr>
          <w:t>Annex 7:</w:t>
        </w:r>
        <w:r w:rsidR="00D52963" w:rsidRPr="00D52963">
          <w:rPr>
            <w:rFonts w:ascii="Arial" w:eastAsiaTheme="minorEastAsia" w:hAnsi="Arial" w:cs="Arial"/>
            <w:noProof/>
            <w:sz w:val="22"/>
            <w:szCs w:val="22"/>
            <w:lang w:val="pl-PL" w:eastAsia="pl-PL"/>
          </w:rPr>
          <w:tab/>
        </w:r>
        <w:r w:rsidR="00D52963" w:rsidRPr="00D52963">
          <w:rPr>
            <w:rStyle w:val="Hipercze"/>
            <w:rFonts w:cs="Arial"/>
            <w:noProof/>
          </w:rPr>
          <w:t>Residue behaviour</w:t>
        </w:r>
        <w:r w:rsidR="00D52963" w:rsidRPr="00D52963">
          <w:rPr>
            <w:rFonts w:ascii="Arial" w:hAnsi="Arial" w:cs="Arial"/>
            <w:noProof/>
            <w:webHidden/>
          </w:rPr>
          <w:tab/>
        </w:r>
        <w:r w:rsidRPr="00D52963">
          <w:rPr>
            <w:rFonts w:ascii="Arial" w:hAnsi="Arial" w:cs="Arial"/>
            <w:noProof/>
            <w:webHidden/>
          </w:rPr>
          <w:fldChar w:fldCharType="begin"/>
        </w:r>
        <w:r w:rsidR="00D52963" w:rsidRPr="00D52963">
          <w:rPr>
            <w:rFonts w:ascii="Arial" w:hAnsi="Arial" w:cs="Arial"/>
            <w:noProof/>
            <w:webHidden/>
          </w:rPr>
          <w:instrText xml:space="preserve"> PAGEREF _Toc1992361 \h </w:instrText>
        </w:r>
        <w:r w:rsidRPr="00D52963">
          <w:rPr>
            <w:rFonts w:ascii="Arial" w:hAnsi="Arial" w:cs="Arial"/>
            <w:noProof/>
            <w:webHidden/>
          </w:rPr>
        </w:r>
        <w:r w:rsidRPr="00D52963">
          <w:rPr>
            <w:rFonts w:ascii="Arial" w:hAnsi="Arial" w:cs="Arial"/>
            <w:noProof/>
            <w:webHidden/>
          </w:rPr>
          <w:fldChar w:fldCharType="separate"/>
        </w:r>
        <w:r w:rsidR="00D52963" w:rsidRPr="00D52963">
          <w:rPr>
            <w:rFonts w:ascii="Arial" w:hAnsi="Arial" w:cs="Arial"/>
            <w:noProof/>
            <w:webHidden/>
          </w:rPr>
          <w:t>54</w:t>
        </w:r>
        <w:r w:rsidRPr="00D52963">
          <w:rPr>
            <w:rFonts w:ascii="Arial" w:hAnsi="Arial" w:cs="Arial"/>
            <w:noProof/>
            <w:webHidden/>
          </w:rPr>
          <w:fldChar w:fldCharType="end"/>
        </w:r>
      </w:hyperlink>
    </w:p>
    <w:p w:rsidR="001026A6" w:rsidRPr="0058019C" w:rsidRDefault="00F935C8" w:rsidP="007E4984">
      <w:pPr>
        <w:sectPr w:rsidR="001026A6" w:rsidRPr="0058019C" w:rsidSect="00844645">
          <w:headerReference w:type="default" r:id="rId9"/>
          <w:footerReference w:type="default" r:id="rId10"/>
          <w:footerReference w:type="first" r:id="rId11"/>
          <w:pgSz w:w="11907" w:h="16839" w:code="9"/>
          <w:pgMar w:top="1417" w:right="1417" w:bottom="1417" w:left="1417" w:header="708" w:footer="708" w:gutter="0"/>
          <w:pgNumType w:start="0"/>
          <w:cols w:space="708"/>
          <w:titlePg/>
          <w:docGrid w:linePitch="360"/>
        </w:sectPr>
      </w:pPr>
      <w:r w:rsidRPr="0058019C">
        <w:rPr>
          <w:rFonts w:ascii="Calibri" w:hAnsi="Calibri"/>
          <w:b/>
          <w:bCs/>
          <w:caps/>
          <w:sz w:val="20"/>
          <w:szCs w:val="20"/>
        </w:rPr>
        <w:fldChar w:fldCharType="end"/>
      </w:r>
    </w:p>
    <w:p w:rsidR="007E4984" w:rsidRPr="00E56C8A" w:rsidRDefault="007E4984" w:rsidP="003B3CF6">
      <w:pPr>
        <w:pStyle w:val="Nagwek1"/>
        <w:shd w:val="clear" w:color="auto" w:fill="F2F2F2" w:themeFill="background1" w:themeFillShade="F2"/>
      </w:pPr>
      <w:bookmarkStart w:id="16" w:name="_Toc1992292"/>
      <w:bookmarkStart w:id="17" w:name="_Toc224453223"/>
      <w:bookmarkStart w:id="18" w:name="_Toc145926268"/>
      <w:bookmarkStart w:id="19" w:name="_Toc145926939"/>
      <w:bookmarkStart w:id="20"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E56C8A">
        <w:lastRenderedPageBreak/>
        <w:t>Conclusions</w:t>
      </w:r>
      <w:bookmarkEnd w:id="16"/>
      <w:r w:rsidRPr="00E56C8A">
        <w:t xml:space="preserve"> </w:t>
      </w:r>
    </w:p>
    <w:p w:rsidR="007E4984" w:rsidRPr="00E56C8A" w:rsidRDefault="007E4984" w:rsidP="003B3CF6">
      <w:pPr>
        <w:shd w:val="clear" w:color="auto" w:fill="F2F2F2" w:themeFill="background1" w:themeFillShade="F2"/>
        <w:autoSpaceDE w:val="0"/>
        <w:autoSpaceDN w:val="0"/>
        <w:adjustRightInd w:val="0"/>
        <w:spacing w:line="276" w:lineRule="auto"/>
        <w:rPr>
          <w:color w:val="000000"/>
          <w:sz w:val="24"/>
          <w:szCs w:val="24"/>
          <w:lang w:eastAsia="en-IE"/>
        </w:rPr>
      </w:pPr>
      <w:r w:rsidRPr="00E56C8A">
        <w:rPr>
          <w:color w:val="000000"/>
          <w:sz w:val="24"/>
          <w:szCs w:val="24"/>
          <w:lang w:eastAsia="en-IE"/>
        </w:rPr>
        <w:t xml:space="preserve">The Polish CA has processed an application for renewal </w:t>
      </w:r>
      <w:r w:rsidR="008B3B6A">
        <w:rPr>
          <w:color w:val="000000"/>
          <w:sz w:val="24"/>
          <w:szCs w:val="24"/>
          <w:lang w:eastAsia="en-IE"/>
        </w:rPr>
        <w:t xml:space="preserve"> of </w:t>
      </w:r>
      <w:r w:rsidR="008B3B6A" w:rsidRPr="00E56C8A">
        <w:rPr>
          <w:color w:val="000000"/>
          <w:sz w:val="24"/>
          <w:szCs w:val="24"/>
          <w:lang w:eastAsia="en-IE"/>
        </w:rPr>
        <w:t>the authorisation</w:t>
      </w:r>
      <w:r w:rsidRPr="00E56C8A">
        <w:rPr>
          <w:color w:val="000000"/>
          <w:sz w:val="24"/>
          <w:szCs w:val="24"/>
          <w:lang w:eastAsia="en-IE"/>
        </w:rPr>
        <w:t xml:space="preserve"> </w:t>
      </w:r>
      <w:r w:rsidR="0091327A">
        <w:rPr>
          <w:color w:val="000000"/>
          <w:sz w:val="24"/>
          <w:szCs w:val="24"/>
          <w:lang w:eastAsia="en-IE"/>
        </w:rPr>
        <w:t xml:space="preserve">of </w:t>
      </w:r>
      <w:r w:rsidRPr="00E56C8A">
        <w:rPr>
          <w:color w:val="000000"/>
          <w:sz w:val="24"/>
          <w:szCs w:val="24"/>
          <w:lang w:eastAsia="en-IE"/>
        </w:rPr>
        <w:t xml:space="preserve">the </w:t>
      </w:r>
      <w:proofErr w:type="spellStart"/>
      <w:r w:rsidRPr="00E56C8A">
        <w:rPr>
          <w:color w:val="000000"/>
          <w:sz w:val="24"/>
          <w:szCs w:val="24"/>
          <w:lang w:eastAsia="en-IE"/>
        </w:rPr>
        <w:t>biocidal</w:t>
      </w:r>
      <w:proofErr w:type="spellEnd"/>
      <w:r w:rsidRPr="00E56C8A">
        <w:rPr>
          <w:color w:val="000000"/>
          <w:sz w:val="24"/>
          <w:szCs w:val="24"/>
          <w:lang w:eastAsia="en-IE"/>
        </w:rPr>
        <w:t xml:space="preserve"> product </w:t>
      </w:r>
      <w:r w:rsidRPr="00E56C8A">
        <w:rPr>
          <w:b/>
          <w:sz w:val="24"/>
          <w:szCs w:val="24"/>
        </w:rPr>
        <w:t xml:space="preserve">Wood Protector </w:t>
      </w:r>
      <w:proofErr w:type="spellStart"/>
      <w:r w:rsidRPr="00E56C8A">
        <w:rPr>
          <w:b/>
          <w:sz w:val="24"/>
          <w:szCs w:val="24"/>
        </w:rPr>
        <w:t>przeciwogniowy</w:t>
      </w:r>
      <w:proofErr w:type="spellEnd"/>
      <w:r w:rsidRPr="00E56C8A">
        <w:rPr>
          <w:b/>
          <w:sz w:val="24"/>
          <w:szCs w:val="24"/>
        </w:rPr>
        <w:t xml:space="preserve"> </w:t>
      </w:r>
      <w:proofErr w:type="spellStart"/>
      <w:r w:rsidRPr="00E56C8A">
        <w:rPr>
          <w:b/>
          <w:sz w:val="24"/>
          <w:szCs w:val="24"/>
        </w:rPr>
        <w:t>impregnat</w:t>
      </w:r>
      <w:proofErr w:type="spellEnd"/>
      <w:r w:rsidRPr="00E56C8A">
        <w:rPr>
          <w:b/>
          <w:sz w:val="24"/>
          <w:szCs w:val="24"/>
        </w:rPr>
        <w:t xml:space="preserve"> do </w:t>
      </w:r>
      <w:proofErr w:type="spellStart"/>
      <w:r w:rsidRPr="00E56C8A">
        <w:rPr>
          <w:b/>
          <w:sz w:val="24"/>
          <w:szCs w:val="24"/>
        </w:rPr>
        <w:t>drewna</w:t>
      </w:r>
      <w:proofErr w:type="spellEnd"/>
      <w:r w:rsidRPr="00E56C8A">
        <w:rPr>
          <w:b/>
          <w:sz w:val="24"/>
          <w:szCs w:val="24"/>
        </w:rPr>
        <w:t xml:space="preserve"> FIRESTOP</w:t>
      </w:r>
      <w:r w:rsidRPr="00E56C8A">
        <w:rPr>
          <w:sz w:val="24"/>
          <w:szCs w:val="24"/>
        </w:rPr>
        <w:t xml:space="preserve"> </w:t>
      </w:r>
      <w:r w:rsidRPr="00E56C8A">
        <w:rPr>
          <w:color w:val="000000"/>
          <w:sz w:val="24"/>
          <w:szCs w:val="24"/>
          <w:lang w:eastAsia="en-IE"/>
        </w:rPr>
        <w:t xml:space="preserve">which contains the active substances </w:t>
      </w:r>
      <w:r w:rsidRPr="00E56C8A">
        <w:rPr>
          <w:sz w:val="24"/>
          <w:szCs w:val="24"/>
        </w:rPr>
        <w:t>Boric acid</w:t>
      </w:r>
      <w:r w:rsidRPr="00E56C8A">
        <w:rPr>
          <w:color w:val="000000"/>
          <w:sz w:val="24"/>
          <w:szCs w:val="24"/>
          <w:lang w:eastAsia="en-IE"/>
        </w:rPr>
        <w:t xml:space="preserve"> (3% w/w) and </w:t>
      </w:r>
      <w:r w:rsidRPr="00E56C8A">
        <w:rPr>
          <w:sz w:val="24"/>
          <w:szCs w:val="24"/>
        </w:rPr>
        <w:t xml:space="preserve">Disodium </w:t>
      </w:r>
      <w:proofErr w:type="spellStart"/>
      <w:r w:rsidRPr="00E56C8A">
        <w:rPr>
          <w:sz w:val="24"/>
          <w:szCs w:val="24"/>
        </w:rPr>
        <w:t>tetraborate</w:t>
      </w:r>
      <w:proofErr w:type="spellEnd"/>
      <w:r w:rsidRPr="00E56C8A">
        <w:rPr>
          <w:sz w:val="24"/>
          <w:szCs w:val="24"/>
        </w:rPr>
        <w:t xml:space="preserve"> </w:t>
      </w:r>
      <w:r w:rsidRPr="00E56C8A">
        <w:rPr>
          <w:color w:val="000000"/>
          <w:sz w:val="24"/>
          <w:szCs w:val="24"/>
          <w:lang w:eastAsia="en-IE"/>
        </w:rPr>
        <w:t>(1% w/w).</w:t>
      </w:r>
    </w:p>
    <w:p w:rsidR="007E4984" w:rsidRPr="00E56C8A" w:rsidRDefault="007E4984" w:rsidP="003B3CF6">
      <w:pPr>
        <w:shd w:val="clear" w:color="auto" w:fill="F2F2F2" w:themeFill="background1" w:themeFillShade="F2"/>
        <w:autoSpaceDE w:val="0"/>
        <w:autoSpaceDN w:val="0"/>
        <w:adjustRightInd w:val="0"/>
        <w:spacing w:line="276" w:lineRule="auto"/>
        <w:rPr>
          <w:color w:val="000000"/>
          <w:sz w:val="24"/>
          <w:szCs w:val="24"/>
          <w:lang w:eastAsia="en-IE"/>
        </w:rPr>
      </w:pPr>
    </w:p>
    <w:p w:rsidR="007E4984" w:rsidRPr="00E56C8A" w:rsidRDefault="007E4984" w:rsidP="003B3CF6">
      <w:pPr>
        <w:shd w:val="clear" w:color="auto" w:fill="F2F2F2" w:themeFill="background1" w:themeFillShade="F2"/>
        <w:autoSpaceDE w:val="0"/>
        <w:autoSpaceDN w:val="0"/>
        <w:adjustRightInd w:val="0"/>
        <w:spacing w:line="276" w:lineRule="auto"/>
        <w:rPr>
          <w:color w:val="000000"/>
          <w:sz w:val="24"/>
          <w:szCs w:val="24"/>
          <w:lang w:eastAsia="en-IE"/>
        </w:rPr>
      </w:pPr>
      <w:r w:rsidRPr="00E56C8A">
        <w:rPr>
          <w:color w:val="000000"/>
          <w:sz w:val="24"/>
          <w:szCs w:val="24"/>
          <w:lang w:eastAsia="en-IE"/>
        </w:rPr>
        <w:t xml:space="preserve">The product Wood Protector </w:t>
      </w:r>
      <w:proofErr w:type="spellStart"/>
      <w:r w:rsidRPr="00E56C8A">
        <w:rPr>
          <w:color w:val="000000"/>
          <w:sz w:val="24"/>
          <w:szCs w:val="24"/>
          <w:lang w:eastAsia="en-IE"/>
        </w:rPr>
        <w:t>przeciwogniowy</w:t>
      </w:r>
      <w:proofErr w:type="spellEnd"/>
      <w:r w:rsidRPr="00E56C8A">
        <w:rPr>
          <w:color w:val="000000"/>
          <w:sz w:val="24"/>
          <w:szCs w:val="24"/>
          <w:lang w:eastAsia="en-IE"/>
        </w:rPr>
        <w:t xml:space="preserve"> </w:t>
      </w:r>
      <w:proofErr w:type="spellStart"/>
      <w:r w:rsidRPr="00E56C8A">
        <w:rPr>
          <w:color w:val="000000"/>
          <w:sz w:val="24"/>
          <w:szCs w:val="24"/>
          <w:lang w:eastAsia="en-IE"/>
        </w:rPr>
        <w:t>impregnat</w:t>
      </w:r>
      <w:proofErr w:type="spellEnd"/>
      <w:r w:rsidRPr="00E56C8A">
        <w:rPr>
          <w:color w:val="000000"/>
          <w:sz w:val="24"/>
          <w:szCs w:val="24"/>
          <w:lang w:eastAsia="en-IE"/>
        </w:rPr>
        <w:t xml:space="preserve"> do </w:t>
      </w:r>
      <w:proofErr w:type="spellStart"/>
      <w:r w:rsidRPr="00E56C8A">
        <w:rPr>
          <w:color w:val="000000"/>
          <w:sz w:val="24"/>
          <w:szCs w:val="24"/>
          <w:lang w:eastAsia="en-IE"/>
        </w:rPr>
        <w:t>drewna</w:t>
      </w:r>
      <w:proofErr w:type="spellEnd"/>
      <w:r w:rsidRPr="00E56C8A">
        <w:rPr>
          <w:color w:val="000000"/>
          <w:sz w:val="24"/>
          <w:szCs w:val="24"/>
          <w:lang w:eastAsia="en-IE"/>
        </w:rPr>
        <w:t xml:space="preserve"> FIRESTOP is a water base</w:t>
      </w:r>
      <w:r w:rsidR="00A90D64">
        <w:rPr>
          <w:color w:val="000000"/>
          <w:sz w:val="24"/>
          <w:szCs w:val="24"/>
          <w:lang w:eastAsia="en-IE"/>
        </w:rPr>
        <w:t>d</w:t>
      </w:r>
      <w:r w:rsidRPr="00E56C8A">
        <w:rPr>
          <w:color w:val="000000"/>
          <w:sz w:val="24"/>
          <w:szCs w:val="24"/>
          <w:lang w:eastAsia="en-IE"/>
        </w:rPr>
        <w:t xml:space="preserve"> liquid</w:t>
      </w:r>
      <w:r w:rsidR="0091327A">
        <w:rPr>
          <w:color w:val="000000"/>
          <w:sz w:val="24"/>
          <w:szCs w:val="24"/>
          <w:lang w:eastAsia="en-IE"/>
        </w:rPr>
        <w:t xml:space="preserve"> </w:t>
      </w:r>
      <w:r w:rsidR="0091327A" w:rsidRPr="00E56C8A">
        <w:rPr>
          <w:color w:val="000000"/>
          <w:sz w:val="24"/>
          <w:szCs w:val="24"/>
          <w:lang w:eastAsia="en-IE"/>
        </w:rPr>
        <w:t xml:space="preserve">ready </w:t>
      </w:r>
      <w:r w:rsidR="0091327A">
        <w:rPr>
          <w:color w:val="000000"/>
          <w:sz w:val="24"/>
          <w:szCs w:val="24"/>
          <w:lang w:eastAsia="en-IE"/>
        </w:rPr>
        <w:t>to</w:t>
      </w:r>
      <w:r w:rsidR="0091327A" w:rsidRPr="00E56C8A">
        <w:rPr>
          <w:color w:val="000000"/>
          <w:sz w:val="24"/>
          <w:szCs w:val="24"/>
          <w:lang w:eastAsia="en-IE"/>
        </w:rPr>
        <w:t xml:space="preserve"> use</w:t>
      </w:r>
      <w:r w:rsidRPr="00E56C8A">
        <w:rPr>
          <w:color w:val="000000"/>
          <w:sz w:val="24"/>
          <w:szCs w:val="24"/>
          <w:lang w:eastAsia="en-IE"/>
        </w:rPr>
        <w:t>.</w:t>
      </w:r>
    </w:p>
    <w:p w:rsidR="007E4984" w:rsidRPr="00E56C8A" w:rsidRDefault="007E4984" w:rsidP="005511D2">
      <w:pPr>
        <w:shd w:val="clear" w:color="auto" w:fill="F2F2F2" w:themeFill="background1" w:themeFillShade="F2"/>
        <w:autoSpaceDE w:val="0"/>
        <w:autoSpaceDN w:val="0"/>
        <w:adjustRightInd w:val="0"/>
        <w:spacing w:line="276" w:lineRule="auto"/>
        <w:rPr>
          <w:sz w:val="24"/>
          <w:szCs w:val="24"/>
        </w:rPr>
      </w:pPr>
      <w:r w:rsidRPr="00E56C8A">
        <w:rPr>
          <w:sz w:val="24"/>
          <w:szCs w:val="24"/>
        </w:rPr>
        <w:t>The product has been classified according to the 1</w:t>
      </w:r>
      <w:r w:rsidR="00A90D64" w:rsidRPr="00A90D64">
        <w:rPr>
          <w:sz w:val="24"/>
          <w:szCs w:val="24"/>
          <w:vertAlign w:val="superscript"/>
        </w:rPr>
        <w:t>st</w:t>
      </w:r>
      <w:r w:rsidRPr="00E56C8A">
        <w:rPr>
          <w:sz w:val="24"/>
          <w:szCs w:val="24"/>
        </w:rPr>
        <w:t xml:space="preserve"> (</w:t>
      </w:r>
      <w:proofErr w:type="spellStart"/>
      <w:r w:rsidRPr="00E56C8A">
        <w:rPr>
          <w:sz w:val="24"/>
          <w:szCs w:val="24"/>
        </w:rPr>
        <w:t>corr</w:t>
      </w:r>
      <w:proofErr w:type="spellEnd"/>
      <w:r w:rsidRPr="00E56C8A">
        <w:rPr>
          <w:sz w:val="24"/>
          <w:szCs w:val="24"/>
        </w:rPr>
        <w:t>) ATP of Regulation (EC) No1272/2008</w:t>
      </w:r>
      <w:r w:rsidR="008E1661">
        <w:rPr>
          <w:sz w:val="24"/>
          <w:szCs w:val="24"/>
        </w:rPr>
        <w:t xml:space="preserve"> </w:t>
      </w:r>
      <w:r w:rsidR="0046116E">
        <w:rPr>
          <w:sz w:val="24"/>
          <w:szCs w:val="24"/>
        </w:rPr>
        <w:t>(</w:t>
      </w:r>
      <w:r w:rsidR="0046116E" w:rsidRPr="005511D2">
        <w:rPr>
          <w:sz w:val="24"/>
          <w:szCs w:val="24"/>
        </w:rPr>
        <w:t>Commission Regulation</w:t>
      </w:r>
      <w:r w:rsidR="005511D2" w:rsidRPr="005511D2">
        <w:rPr>
          <w:sz w:val="24"/>
          <w:szCs w:val="24"/>
        </w:rPr>
        <w:t xml:space="preserve"> (EU) 2018/669</w:t>
      </w:r>
      <w:r w:rsidR="005511D2">
        <w:rPr>
          <w:sz w:val="24"/>
          <w:szCs w:val="24"/>
        </w:rPr>
        <w:t xml:space="preserve"> </w:t>
      </w:r>
      <w:r w:rsidR="005511D2" w:rsidRPr="005511D2">
        <w:rPr>
          <w:sz w:val="24"/>
          <w:szCs w:val="24"/>
        </w:rPr>
        <w:t>of 16 April 2018</w:t>
      </w:r>
      <w:r w:rsidR="008E1661">
        <w:rPr>
          <w:sz w:val="24"/>
          <w:szCs w:val="24"/>
        </w:rPr>
        <w:t>)</w:t>
      </w:r>
      <w:r w:rsidRPr="00E56C8A">
        <w:rPr>
          <w:sz w:val="24"/>
          <w:szCs w:val="24"/>
        </w:rPr>
        <w:t>.</w:t>
      </w:r>
    </w:p>
    <w:p w:rsidR="007E4984" w:rsidRPr="00E56C8A" w:rsidRDefault="007E4984" w:rsidP="003B3CF6">
      <w:pPr>
        <w:shd w:val="clear" w:color="auto" w:fill="F2F2F2" w:themeFill="background1" w:themeFillShade="F2"/>
        <w:autoSpaceDE w:val="0"/>
        <w:autoSpaceDN w:val="0"/>
        <w:adjustRightInd w:val="0"/>
        <w:spacing w:line="276" w:lineRule="auto"/>
        <w:rPr>
          <w:rFonts w:eastAsiaTheme="minorHAnsi"/>
          <w:color w:val="000000"/>
          <w:sz w:val="24"/>
          <w:szCs w:val="24"/>
          <w:lang w:val="en-US"/>
        </w:rPr>
      </w:pPr>
      <w:r w:rsidRPr="00E56C8A">
        <w:rPr>
          <w:rFonts w:eastAsiaTheme="minorHAnsi"/>
          <w:color w:val="000000"/>
          <w:sz w:val="24"/>
          <w:szCs w:val="24"/>
          <w:lang w:val="en-US"/>
        </w:rPr>
        <w:t xml:space="preserve">The </w:t>
      </w:r>
      <w:proofErr w:type="spellStart"/>
      <w:r w:rsidRPr="00E56C8A">
        <w:rPr>
          <w:rFonts w:eastAsiaTheme="minorHAnsi"/>
          <w:color w:val="000000"/>
          <w:sz w:val="24"/>
          <w:szCs w:val="24"/>
          <w:lang w:val="en-US"/>
        </w:rPr>
        <w:t>biocidal</w:t>
      </w:r>
      <w:proofErr w:type="spellEnd"/>
      <w:r w:rsidRPr="00E56C8A">
        <w:rPr>
          <w:rFonts w:eastAsiaTheme="minorHAnsi"/>
          <w:color w:val="000000"/>
          <w:sz w:val="24"/>
          <w:szCs w:val="24"/>
          <w:lang w:val="en-US"/>
        </w:rPr>
        <w:t xml:space="preserve"> product has been documented</w:t>
      </w:r>
      <w:r w:rsidR="00927923">
        <w:rPr>
          <w:rFonts w:eastAsiaTheme="minorHAnsi"/>
          <w:color w:val="000000"/>
          <w:sz w:val="24"/>
          <w:szCs w:val="24"/>
          <w:lang w:val="en-US"/>
        </w:rPr>
        <w:t xml:space="preserve"> as</w:t>
      </w:r>
      <w:r w:rsidRPr="00E56C8A">
        <w:rPr>
          <w:rFonts w:eastAsiaTheme="minorHAnsi"/>
          <w:color w:val="000000"/>
          <w:sz w:val="24"/>
          <w:szCs w:val="24"/>
          <w:lang w:val="en-US"/>
        </w:rPr>
        <w:t xml:space="preserve"> efficient against </w:t>
      </w:r>
      <w:r w:rsidRPr="00E56C8A">
        <w:rPr>
          <w:sz w:val="24"/>
          <w:szCs w:val="24"/>
        </w:rPr>
        <w:t xml:space="preserve">wood destroying </w:t>
      </w:r>
      <w:proofErr w:type="spellStart"/>
      <w:r w:rsidRPr="00E56C8A">
        <w:rPr>
          <w:sz w:val="24"/>
          <w:szCs w:val="24"/>
        </w:rPr>
        <w:t>basidiomycetes</w:t>
      </w:r>
      <w:proofErr w:type="spellEnd"/>
      <w:r w:rsidRPr="00E56C8A">
        <w:rPr>
          <w:rFonts w:eastAsiaTheme="minorHAnsi"/>
          <w:color w:val="000000"/>
          <w:sz w:val="24"/>
          <w:szCs w:val="24"/>
          <w:lang w:val="en-US"/>
        </w:rPr>
        <w:t xml:space="preserve">, </w:t>
      </w:r>
      <w:r w:rsidRPr="00E56C8A">
        <w:rPr>
          <w:sz w:val="24"/>
          <w:szCs w:val="24"/>
        </w:rPr>
        <w:t>wood boring beetles</w:t>
      </w:r>
      <w:r w:rsidRPr="00E56C8A">
        <w:rPr>
          <w:rFonts w:eastAsiaTheme="minorHAnsi"/>
          <w:color w:val="000000"/>
          <w:sz w:val="24"/>
          <w:szCs w:val="24"/>
          <w:lang w:val="en-US"/>
        </w:rPr>
        <w:t xml:space="preserve"> (</w:t>
      </w:r>
      <w:proofErr w:type="spellStart"/>
      <w:r w:rsidRPr="00E56C8A">
        <w:rPr>
          <w:rFonts w:eastAsiaTheme="minorHAnsi"/>
          <w:i/>
          <w:iCs/>
          <w:color w:val="000000"/>
          <w:sz w:val="24"/>
          <w:szCs w:val="24"/>
          <w:lang w:val="en-US"/>
        </w:rPr>
        <w:t>Hylotrupes</w:t>
      </w:r>
      <w:proofErr w:type="spellEnd"/>
      <w:r w:rsidRPr="00E56C8A">
        <w:rPr>
          <w:rFonts w:eastAsiaTheme="minorHAnsi"/>
          <w:i/>
          <w:iCs/>
          <w:color w:val="000000"/>
          <w:sz w:val="24"/>
          <w:szCs w:val="24"/>
          <w:lang w:val="en-US"/>
        </w:rPr>
        <w:t xml:space="preserve"> </w:t>
      </w:r>
      <w:proofErr w:type="spellStart"/>
      <w:r w:rsidRPr="00E56C8A">
        <w:rPr>
          <w:rFonts w:eastAsiaTheme="minorHAnsi"/>
          <w:i/>
          <w:iCs/>
          <w:color w:val="000000"/>
          <w:sz w:val="24"/>
          <w:szCs w:val="24"/>
          <w:lang w:val="en-US"/>
        </w:rPr>
        <w:t>bajulus</w:t>
      </w:r>
      <w:proofErr w:type="spellEnd"/>
      <w:r w:rsidRPr="00E56C8A">
        <w:rPr>
          <w:rFonts w:eastAsiaTheme="minorHAnsi"/>
          <w:color w:val="000000"/>
          <w:sz w:val="24"/>
          <w:szCs w:val="24"/>
          <w:lang w:val="en-US"/>
        </w:rPr>
        <w:t>).</w:t>
      </w:r>
    </w:p>
    <w:p w:rsidR="007E4984" w:rsidRPr="00E56C8A" w:rsidRDefault="007E4984" w:rsidP="003B3CF6">
      <w:pPr>
        <w:shd w:val="clear" w:color="auto" w:fill="F2F2F2" w:themeFill="background1" w:themeFillShade="F2"/>
        <w:autoSpaceDE w:val="0"/>
        <w:autoSpaceDN w:val="0"/>
        <w:adjustRightInd w:val="0"/>
        <w:spacing w:line="276" w:lineRule="auto"/>
        <w:rPr>
          <w:rFonts w:eastAsiaTheme="minorHAnsi"/>
          <w:color w:val="000000"/>
          <w:sz w:val="24"/>
          <w:szCs w:val="24"/>
          <w:lang w:val="en-US"/>
        </w:rPr>
      </w:pPr>
      <w:r w:rsidRPr="00E56C8A">
        <w:rPr>
          <w:rFonts w:eastAsiaTheme="minorHAnsi"/>
          <w:color w:val="000000"/>
          <w:sz w:val="24"/>
          <w:szCs w:val="24"/>
          <w:lang w:val="en-US"/>
        </w:rPr>
        <w:t>The long</w:t>
      </w:r>
      <w:r w:rsidR="00A90D64">
        <w:rPr>
          <w:rFonts w:eastAsiaTheme="minorHAnsi"/>
          <w:color w:val="000000"/>
          <w:sz w:val="24"/>
          <w:szCs w:val="24"/>
          <w:lang w:val="en-US"/>
        </w:rPr>
        <w:t>-</w:t>
      </w:r>
      <w:r w:rsidRPr="00E56C8A">
        <w:rPr>
          <w:rFonts w:eastAsiaTheme="minorHAnsi"/>
          <w:color w:val="000000"/>
          <w:sz w:val="24"/>
          <w:szCs w:val="24"/>
          <w:lang w:val="en-US"/>
        </w:rPr>
        <w:t xml:space="preserve">term stability study showed an acceptable degradation of the active substances, </w:t>
      </w:r>
      <w:r w:rsidR="00A90D64">
        <w:rPr>
          <w:rFonts w:eastAsiaTheme="minorHAnsi"/>
          <w:color w:val="000000"/>
          <w:sz w:val="24"/>
          <w:szCs w:val="24"/>
          <w:lang w:val="en-US"/>
        </w:rPr>
        <w:t>thus</w:t>
      </w:r>
      <w:r w:rsidRPr="00E56C8A">
        <w:rPr>
          <w:rFonts w:eastAsiaTheme="minorHAnsi"/>
          <w:color w:val="000000"/>
          <w:sz w:val="24"/>
          <w:szCs w:val="24"/>
          <w:lang w:val="en-US"/>
        </w:rPr>
        <w:t xml:space="preserve"> a claim for 2 years shelf-life can be accepted in HDPE containers.</w:t>
      </w:r>
    </w:p>
    <w:p w:rsidR="007E4984" w:rsidRPr="00E56C8A" w:rsidRDefault="007E4984" w:rsidP="003B3CF6">
      <w:pPr>
        <w:shd w:val="clear" w:color="auto" w:fill="F2F2F2" w:themeFill="background1" w:themeFillShade="F2"/>
        <w:autoSpaceDE w:val="0"/>
        <w:autoSpaceDN w:val="0"/>
        <w:adjustRightInd w:val="0"/>
        <w:spacing w:line="276" w:lineRule="auto"/>
        <w:rPr>
          <w:rFonts w:eastAsia="Times New Roman"/>
          <w:color w:val="000000"/>
          <w:sz w:val="24"/>
          <w:szCs w:val="24"/>
          <w:lang w:eastAsia="en-IE"/>
        </w:rPr>
      </w:pPr>
    </w:p>
    <w:p w:rsidR="007E4984" w:rsidRPr="00E56C8A" w:rsidRDefault="007E4984" w:rsidP="00E56C8A">
      <w:pPr>
        <w:shd w:val="clear" w:color="auto" w:fill="F2F2F2" w:themeFill="background1" w:themeFillShade="F2"/>
        <w:autoSpaceDE w:val="0"/>
        <w:autoSpaceDN w:val="0"/>
        <w:adjustRightInd w:val="0"/>
        <w:spacing w:line="276" w:lineRule="auto"/>
        <w:rPr>
          <w:color w:val="000000"/>
          <w:sz w:val="24"/>
          <w:szCs w:val="24"/>
          <w:lang w:eastAsia="en-IE"/>
        </w:rPr>
      </w:pPr>
      <w:r w:rsidRPr="00E56C8A">
        <w:rPr>
          <w:color w:val="000000"/>
          <w:sz w:val="24"/>
          <w:szCs w:val="24"/>
          <w:lang w:eastAsia="en-IE"/>
        </w:rPr>
        <w:t>The assessment presented in the Product Assessment Report for the first authorisation showed no unacceptable risks for human health, if the product is used as a wood preservative (product-type 8) for wood impr</w:t>
      </w:r>
      <w:r w:rsidR="000740C5">
        <w:rPr>
          <w:color w:val="000000"/>
          <w:sz w:val="24"/>
          <w:szCs w:val="24"/>
          <w:lang w:eastAsia="en-IE"/>
        </w:rPr>
        <w:t xml:space="preserve">egnation in classes UC1 and UC2, </w:t>
      </w:r>
      <w:r w:rsidR="0046116E">
        <w:rPr>
          <w:color w:val="000000"/>
          <w:sz w:val="24"/>
          <w:szCs w:val="24"/>
          <w:lang w:eastAsia="en-IE"/>
        </w:rPr>
        <w:t xml:space="preserve">with </w:t>
      </w:r>
      <w:r w:rsidRPr="00E56C8A">
        <w:rPr>
          <w:color w:val="000000"/>
          <w:sz w:val="24"/>
          <w:szCs w:val="24"/>
          <w:lang w:eastAsia="en-IE"/>
        </w:rPr>
        <w:t>pa</w:t>
      </w:r>
      <w:r w:rsidR="00A90D64">
        <w:rPr>
          <w:color w:val="000000"/>
          <w:sz w:val="24"/>
          <w:szCs w:val="24"/>
          <w:lang w:eastAsia="en-IE"/>
        </w:rPr>
        <w:t>i</w:t>
      </w:r>
      <w:r w:rsidRPr="00E56C8A">
        <w:rPr>
          <w:color w:val="000000"/>
          <w:sz w:val="24"/>
          <w:szCs w:val="24"/>
          <w:lang w:eastAsia="en-IE"/>
        </w:rPr>
        <w:t>nting or brushing</w:t>
      </w:r>
      <w:r w:rsidR="00927923">
        <w:rPr>
          <w:color w:val="000000"/>
          <w:sz w:val="24"/>
          <w:szCs w:val="24"/>
          <w:lang w:eastAsia="en-IE"/>
        </w:rPr>
        <w:t xml:space="preserve"> method</w:t>
      </w:r>
      <w:r w:rsidRPr="00E56C8A">
        <w:rPr>
          <w:color w:val="000000"/>
          <w:sz w:val="24"/>
          <w:szCs w:val="24"/>
          <w:lang w:eastAsia="en-IE"/>
        </w:rPr>
        <w:t xml:space="preserve"> by the </w:t>
      </w:r>
      <w:r w:rsidR="00A90D64">
        <w:rPr>
          <w:color w:val="000000"/>
          <w:sz w:val="24"/>
          <w:szCs w:val="24"/>
          <w:lang w:eastAsia="en-IE"/>
        </w:rPr>
        <w:t>non-professional</w:t>
      </w:r>
      <w:r w:rsidRPr="00E56C8A">
        <w:rPr>
          <w:color w:val="000000"/>
          <w:sz w:val="24"/>
          <w:szCs w:val="24"/>
          <w:lang w:eastAsia="en-IE"/>
        </w:rPr>
        <w:t xml:space="preserve"> and professional</w:t>
      </w:r>
      <w:r w:rsidR="00A90D64">
        <w:rPr>
          <w:color w:val="000000"/>
          <w:sz w:val="24"/>
          <w:szCs w:val="24"/>
          <w:lang w:eastAsia="en-IE"/>
        </w:rPr>
        <w:t xml:space="preserve"> user</w:t>
      </w:r>
      <w:r w:rsidRPr="00E56C8A">
        <w:rPr>
          <w:color w:val="000000"/>
          <w:sz w:val="24"/>
          <w:szCs w:val="24"/>
          <w:lang w:eastAsia="en-IE"/>
        </w:rPr>
        <w:t>s.</w:t>
      </w:r>
    </w:p>
    <w:p w:rsidR="007E4984" w:rsidRPr="00E56C8A" w:rsidRDefault="007E4984" w:rsidP="00E56C8A">
      <w:pPr>
        <w:shd w:val="clear" w:color="auto" w:fill="F2F2F2" w:themeFill="background1" w:themeFillShade="F2"/>
        <w:autoSpaceDE w:val="0"/>
        <w:autoSpaceDN w:val="0"/>
        <w:adjustRightInd w:val="0"/>
        <w:spacing w:line="276" w:lineRule="auto"/>
        <w:rPr>
          <w:rFonts w:eastAsiaTheme="minorHAnsi"/>
          <w:color w:val="000000"/>
          <w:sz w:val="24"/>
          <w:szCs w:val="24"/>
          <w:lang w:val="en-US" w:eastAsia="de-DE"/>
        </w:rPr>
      </w:pPr>
      <w:r w:rsidRPr="00E56C8A">
        <w:rPr>
          <w:color w:val="000000"/>
          <w:sz w:val="24"/>
          <w:szCs w:val="24"/>
          <w:lang w:eastAsia="en-IE"/>
        </w:rPr>
        <w:t xml:space="preserve">However, </w:t>
      </w:r>
      <w:r w:rsidRPr="00E56C8A">
        <w:rPr>
          <w:bCs/>
          <w:sz w:val="24"/>
          <w:szCs w:val="24"/>
        </w:rPr>
        <w:t>potential risk for soil during outdoor application and storage of preserved wood</w:t>
      </w:r>
      <w:r w:rsidRPr="00E56C8A">
        <w:rPr>
          <w:color w:val="000000"/>
          <w:sz w:val="24"/>
          <w:szCs w:val="24"/>
          <w:lang w:eastAsia="en-IE"/>
        </w:rPr>
        <w:t xml:space="preserve"> might occur. Additionally, </w:t>
      </w:r>
      <w:r w:rsidRPr="00E56C8A">
        <w:rPr>
          <w:sz w:val="24"/>
          <w:szCs w:val="24"/>
        </w:rPr>
        <w:t>permissible concentration is</w:t>
      </w:r>
      <w:r w:rsidR="00B32720">
        <w:rPr>
          <w:sz w:val="24"/>
          <w:szCs w:val="24"/>
        </w:rPr>
        <w:t xml:space="preserve"> </w:t>
      </w:r>
      <w:r w:rsidRPr="00E56C8A">
        <w:rPr>
          <w:sz w:val="24"/>
          <w:szCs w:val="24"/>
        </w:rPr>
        <w:t>exceeded during sto</w:t>
      </w:r>
      <w:r w:rsidR="0046116E">
        <w:rPr>
          <w:sz w:val="24"/>
          <w:szCs w:val="24"/>
        </w:rPr>
        <w:t xml:space="preserve">rage of protected wood outdoor while </w:t>
      </w:r>
      <w:r w:rsidRPr="00E56C8A">
        <w:rPr>
          <w:sz w:val="24"/>
          <w:szCs w:val="24"/>
        </w:rPr>
        <w:t xml:space="preserve">exposed to rain. </w:t>
      </w:r>
      <w:r w:rsidRPr="00E56C8A">
        <w:rPr>
          <w:rFonts w:eastAsiaTheme="minorHAnsi"/>
          <w:color w:val="000000"/>
          <w:sz w:val="24"/>
          <w:szCs w:val="24"/>
          <w:lang w:val="en-US" w:eastAsia="en-US"/>
        </w:rPr>
        <w:t>As a consequence, t</w:t>
      </w:r>
      <w:r w:rsidRPr="00E56C8A">
        <w:rPr>
          <w:sz w:val="24"/>
          <w:szCs w:val="24"/>
        </w:rPr>
        <w:t xml:space="preserve">he preserved wood must be used only indoor or outdoor </w:t>
      </w:r>
      <w:r w:rsidRPr="00E56C8A">
        <w:rPr>
          <w:color w:val="000000"/>
          <w:sz w:val="24"/>
          <w:szCs w:val="24"/>
          <w:lang w:val="en-US" w:eastAsia="pl-PL"/>
        </w:rPr>
        <w:t>under cover and fully protected from the weather. The contact of impregnated wood with the</w:t>
      </w:r>
      <w:r w:rsidR="00B32720">
        <w:rPr>
          <w:color w:val="000000"/>
          <w:sz w:val="24"/>
          <w:szCs w:val="24"/>
          <w:lang w:val="en-US" w:eastAsia="pl-PL"/>
        </w:rPr>
        <w:t xml:space="preserve"> </w:t>
      </w:r>
      <w:r w:rsidRPr="00E56C8A">
        <w:rPr>
          <w:color w:val="000000"/>
          <w:sz w:val="24"/>
          <w:szCs w:val="24"/>
          <w:lang w:val="en-US" w:eastAsia="pl-PL"/>
        </w:rPr>
        <w:t>ground or permanent contact with fresh or salt water should be avoided.</w:t>
      </w:r>
      <w:r w:rsidRPr="00E56C8A">
        <w:rPr>
          <w:rFonts w:eastAsiaTheme="minorHAnsi"/>
          <w:color w:val="000000"/>
          <w:sz w:val="24"/>
          <w:szCs w:val="24"/>
          <w:lang w:val="en-US" w:eastAsia="en-US"/>
        </w:rPr>
        <w:t xml:space="preserve"> </w:t>
      </w:r>
      <w:r w:rsidRPr="00E56C8A">
        <w:rPr>
          <w:color w:val="000000"/>
          <w:sz w:val="24"/>
          <w:szCs w:val="24"/>
          <w:lang w:val="en-US" w:eastAsia="pl-PL"/>
        </w:rPr>
        <w:t>The product cannot be used close to water</w:t>
      </w:r>
      <w:r w:rsidRPr="00E56C8A">
        <w:rPr>
          <w:rFonts w:eastAsiaTheme="minorHAnsi"/>
          <w:color w:val="000000"/>
          <w:sz w:val="24"/>
          <w:szCs w:val="24"/>
          <w:lang w:val="en-US" w:eastAsia="en-US"/>
        </w:rPr>
        <w:t xml:space="preserve"> and any spillage should be collected.</w:t>
      </w:r>
    </w:p>
    <w:p w:rsidR="007E4984" w:rsidRPr="00E56C8A" w:rsidRDefault="007E4984" w:rsidP="00E56C8A">
      <w:pPr>
        <w:pStyle w:val="Default"/>
        <w:shd w:val="clear" w:color="auto" w:fill="F2F2F2" w:themeFill="background1" w:themeFillShade="F2"/>
        <w:spacing w:line="276" w:lineRule="auto"/>
        <w:jc w:val="both"/>
        <w:rPr>
          <w:lang w:val="en-GB"/>
        </w:rPr>
      </w:pPr>
    </w:p>
    <w:p w:rsidR="007E4984" w:rsidRPr="00E56C8A" w:rsidRDefault="007E4984" w:rsidP="00E56C8A">
      <w:pPr>
        <w:pStyle w:val="Default"/>
        <w:shd w:val="clear" w:color="auto" w:fill="F2F2F2" w:themeFill="background1" w:themeFillShade="F2"/>
        <w:spacing w:line="276" w:lineRule="auto"/>
        <w:jc w:val="both"/>
        <w:rPr>
          <w:u w:val="single"/>
          <w:lang w:val="en-US"/>
        </w:rPr>
      </w:pPr>
      <w:r w:rsidRPr="00E56C8A">
        <w:rPr>
          <w:rFonts w:eastAsiaTheme="minorHAnsi"/>
          <w:bCs/>
          <w:u w:val="single"/>
          <w:lang w:val="en-US" w:eastAsia="en-US"/>
        </w:rPr>
        <w:t>Comparative assessment</w:t>
      </w:r>
    </w:p>
    <w:p w:rsidR="007E4984" w:rsidRPr="00E56C8A" w:rsidRDefault="007E4984" w:rsidP="00E56C8A">
      <w:pPr>
        <w:pStyle w:val="Default"/>
        <w:shd w:val="clear" w:color="auto" w:fill="F2F2F2" w:themeFill="background1" w:themeFillShade="F2"/>
        <w:spacing w:line="276" w:lineRule="auto"/>
        <w:jc w:val="both"/>
        <w:rPr>
          <w:lang w:val="en-US"/>
        </w:rPr>
      </w:pPr>
      <w:r w:rsidRPr="00E56C8A">
        <w:rPr>
          <w:lang w:val="en-US"/>
        </w:rPr>
        <w:t xml:space="preserve">As a consequence of the new </w:t>
      </w:r>
      <w:proofErr w:type="spellStart"/>
      <w:r w:rsidRPr="00E56C8A">
        <w:rPr>
          <w:lang w:val="en-US"/>
        </w:rPr>
        <w:t>harmonised</w:t>
      </w:r>
      <w:proofErr w:type="spellEnd"/>
      <w:r w:rsidRPr="00E56C8A">
        <w:rPr>
          <w:lang w:val="en-US"/>
        </w:rPr>
        <w:t xml:space="preserve"> classification, the active substances Boric acid</w:t>
      </w:r>
      <w:r w:rsidRPr="00E56C8A">
        <w:rPr>
          <w:lang w:val="en-US" w:eastAsia="en-IE"/>
        </w:rPr>
        <w:t xml:space="preserve"> (3% w/w) and </w:t>
      </w:r>
      <w:r w:rsidRPr="00E56C8A">
        <w:rPr>
          <w:lang w:val="en-US"/>
        </w:rPr>
        <w:t xml:space="preserve">Disodium </w:t>
      </w:r>
      <w:proofErr w:type="spellStart"/>
      <w:r w:rsidRPr="00E56C8A">
        <w:rPr>
          <w:lang w:val="en-US"/>
        </w:rPr>
        <w:t>tetraborate</w:t>
      </w:r>
      <w:proofErr w:type="spellEnd"/>
      <w:r w:rsidRPr="00E56C8A">
        <w:rPr>
          <w:lang w:val="en-US"/>
        </w:rPr>
        <w:t xml:space="preserve"> </w:t>
      </w:r>
      <w:r w:rsidRPr="00E56C8A">
        <w:rPr>
          <w:lang w:val="en-US" w:eastAsia="en-IE"/>
        </w:rPr>
        <w:t>(1% w/w)</w:t>
      </w:r>
      <w:r w:rsidRPr="00E56C8A">
        <w:rPr>
          <w:lang w:val="en-US"/>
        </w:rPr>
        <w:t xml:space="preserve"> meet the criteria for exclusion according to Article 5(1) BPR as well as for substitution according to </w:t>
      </w:r>
      <w:r w:rsidR="00A90D64">
        <w:rPr>
          <w:color w:val="auto"/>
          <w:lang w:val="en-US"/>
        </w:rPr>
        <w:t>Article 10(1)(a</w:t>
      </w:r>
      <w:r w:rsidRPr="00E56C8A">
        <w:rPr>
          <w:color w:val="auto"/>
          <w:lang w:val="en-US"/>
        </w:rPr>
        <w:t>) BPR.</w:t>
      </w:r>
      <w:r w:rsidRPr="00E56C8A">
        <w:rPr>
          <w:lang w:val="en-US"/>
        </w:rPr>
        <w:t xml:space="preserve"> The</w:t>
      </w:r>
      <w:r w:rsidR="00BA4DB0">
        <w:rPr>
          <w:lang w:val="en-US"/>
        </w:rPr>
        <w:t>refore, in line with Article 23</w:t>
      </w:r>
      <w:r w:rsidRPr="00E56C8A">
        <w:rPr>
          <w:lang w:val="en-US"/>
        </w:rPr>
        <w:t xml:space="preserve">(1) BPR a comparative assessment for the product Wood Protector </w:t>
      </w:r>
      <w:proofErr w:type="spellStart"/>
      <w:r w:rsidRPr="00E56C8A">
        <w:rPr>
          <w:lang w:val="en-US"/>
        </w:rPr>
        <w:t>przeciwogniowy</w:t>
      </w:r>
      <w:proofErr w:type="spellEnd"/>
      <w:r w:rsidRPr="00E56C8A">
        <w:rPr>
          <w:lang w:val="en-US"/>
        </w:rPr>
        <w:t xml:space="preserve"> </w:t>
      </w:r>
      <w:proofErr w:type="spellStart"/>
      <w:r w:rsidRPr="00E56C8A">
        <w:rPr>
          <w:lang w:val="en-US"/>
        </w:rPr>
        <w:t>impregnat</w:t>
      </w:r>
      <w:proofErr w:type="spellEnd"/>
      <w:r w:rsidRPr="00E56C8A">
        <w:rPr>
          <w:lang w:val="en-US"/>
        </w:rPr>
        <w:t xml:space="preserve"> do </w:t>
      </w:r>
      <w:proofErr w:type="spellStart"/>
      <w:r w:rsidRPr="00E56C8A">
        <w:rPr>
          <w:lang w:val="en-US"/>
        </w:rPr>
        <w:t>drewna</w:t>
      </w:r>
      <w:proofErr w:type="spellEnd"/>
      <w:r w:rsidRPr="00E56C8A">
        <w:rPr>
          <w:lang w:val="en-US"/>
        </w:rPr>
        <w:t xml:space="preserve"> FIRESTOP has been conducted. </w:t>
      </w:r>
      <w:r w:rsidRPr="00E56C8A">
        <w:rPr>
          <w:rFonts w:eastAsiaTheme="minorHAnsi"/>
          <w:lang w:val="en-US" w:eastAsia="en-US"/>
        </w:rPr>
        <w:t>The outcome of the comparative assessment was not sufficiently conclusive to state</w:t>
      </w:r>
      <w:r w:rsidR="00BA4DB0">
        <w:rPr>
          <w:rFonts w:eastAsiaTheme="minorHAnsi"/>
          <w:lang w:val="en-US" w:eastAsia="en-US"/>
        </w:rPr>
        <w:t xml:space="preserve"> that the criteria of Article 23</w:t>
      </w:r>
      <w:r w:rsidRPr="00E56C8A">
        <w:rPr>
          <w:rFonts w:eastAsiaTheme="minorHAnsi"/>
          <w:lang w:val="en-US" w:eastAsia="en-US"/>
        </w:rPr>
        <w:t>(3) of EU Regulation 528/2012 are met.</w:t>
      </w:r>
    </w:p>
    <w:p w:rsidR="007E4984" w:rsidRPr="00E56C8A" w:rsidRDefault="007E4984" w:rsidP="00E56C8A">
      <w:pPr>
        <w:shd w:val="clear" w:color="auto" w:fill="F2F2F2" w:themeFill="background1" w:themeFillShade="F2"/>
        <w:autoSpaceDE w:val="0"/>
        <w:autoSpaceDN w:val="0"/>
        <w:adjustRightInd w:val="0"/>
        <w:spacing w:line="276" w:lineRule="auto"/>
        <w:rPr>
          <w:rFonts w:eastAsiaTheme="minorHAnsi"/>
          <w:color w:val="000000"/>
          <w:sz w:val="24"/>
          <w:szCs w:val="24"/>
          <w:lang w:val="en-US" w:eastAsia="en-US"/>
        </w:rPr>
      </w:pPr>
    </w:p>
    <w:p w:rsidR="007E4984" w:rsidRPr="009F11CD" w:rsidRDefault="007E4984" w:rsidP="00E56C8A">
      <w:pPr>
        <w:shd w:val="clear" w:color="auto" w:fill="F2F2F2" w:themeFill="background1" w:themeFillShade="F2"/>
        <w:autoSpaceDE w:val="0"/>
        <w:autoSpaceDN w:val="0"/>
        <w:adjustRightInd w:val="0"/>
        <w:spacing w:line="276" w:lineRule="auto"/>
        <w:rPr>
          <w:rFonts w:eastAsia="Times New Roman"/>
          <w:color w:val="000000"/>
          <w:sz w:val="24"/>
          <w:szCs w:val="24"/>
          <w:u w:val="single"/>
          <w:lang w:eastAsia="en-IE"/>
        </w:rPr>
      </w:pPr>
      <w:r w:rsidRPr="009F11CD">
        <w:rPr>
          <w:bCs/>
          <w:color w:val="000000"/>
          <w:sz w:val="24"/>
          <w:szCs w:val="24"/>
          <w:u w:val="single"/>
          <w:lang w:eastAsia="en-IE"/>
        </w:rPr>
        <w:t xml:space="preserve">Overall conclusion </w:t>
      </w:r>
    </w:p>
    <w:p w:rsidR="007E4984" w:rsidRPr="009F11CD" w:rsidRDefault="009F11CD" w:rsidP="00E56C8A">
      <w:pPr>
        <w:shd w:val="clear" w:color="auto" w:fill="F2F2F2" w:themeFill="background1" w:themeFillShade="F2"/>
        <w:autoSpaceDE w:val="0"/>
        <w:autoSpaceDN w:val="0"/>
        <w:adjustRightInd w:val="0"/>
        <w:spacing w:line="276" w:lineRule="auto"/>
        <w:rPr>
          <w:color w:val="000000"/>
          <w:sz w:val="24"/>
          <w:szCs w:val="24"/>
          <w:lang w:eastAsia="en-IE"/>
        </w:rPr>
      </w:pPr>
      <w:r w:rsidRPr="009F11CD">
        <w:rPr>
          <w:sz w:val="24"/>
          <w:szCs w:val="24"/>
          <w:u w:val="single"/>
          <w:lang w:eastAsia="en-US"/>
        </w:rPr>
        <w:t>No new data</w:t>
      </w:r>
      <w:r w:rsidRPr="009F11CD">
        <w:rPr>
          <w:sz w:val="24"/>
          <w:szCs w:val="24"/>
          <w:lang w:eastAsia="en-US"/>
        </w:rPr>
        <w:t xml:space="preserve"> were provided on </w:t>
      </w:r>
      <w:r w:rsidRPr="009F11CD">
        <w:rPr>
          <w:sz w:val="24"/>
          <w:szCs w:val="24"/>
          <w:lang w:val="en-US"/>
        </w:rPr>
        <w:t xml:space="preserve">Wood Protector </w:t>
      </w:r>
      <w:proofErr w:type="spellStart"/>
      <w:r w:rsidRPr="009F11CD">
        <w:rPr>
          <w:sz w:val="24"/>
          <w:szCs w:val="24"/>
          <w:lang w:val="en-US"/>
        </w:rPr>
        <w:t>przeciwogniowy</w:t>
      </w:r>
      <w:proofErr w:type="spellEnd"/>
      <w:r w:rsidRPr="009F11CD">
        <w:rPr>
          <w:sz w:val="24"/>
          <w:szCs w:val="24"/>
          <w:lang w:val="en-US"/>
        </w:rPr>
        <w:t xml:space="preserve"> </w:t>
      </w:r>
      <w:proofErr w:type="spellStart"/>
      <w:r w:rsidRPr="009F11CD">
        <w:rPr>
          <w:sz w:val="24"/>
          <w:szCs w:val="24"/>
          <w:lang w:val="en-US"/>
        </w:rPr>
        <w:t>impregnat</w:t>
      </w:r>
      <w:proofErr w:type="spellEnd"/>
      <w:r w:rsidRPr="009F11CD">
        <w:rPr>
          <w:sz w:val="24"/>
          <w:szCs w:val="24"/>
          <w:lang w:val="en-US"/>
        </w:rPr>
        <w:t xml:space="preserve"> do </w:t>
      </w:r>
      <w:proofErr w:type="spellStart"/>
      <w:r w:rsidRPr="009F11CD">
        <w:rPr>
          <w:sz w:val="24"/>
          <w:szCs w:val="24"/>
          <w:lang w:val="en-US"/>
        </w:rPr>
        <w:t>drewna</w:t>
      </w:r>
      <w:proofErr w:type="spellEnd"/>
      <w:r w:rsidRPr="009F11CD">
        <w:rPr>
          <w:sz w:val="24"/>
          <w:szCs w:val="24"/>
          <w:lang w:val="en-US"/>
        </w:rPr>
        <w:t xml:space="preserve"> FIRESTOP</w:t>
      </w:r>
      <w:r w:rsidRPr="009F11CD">
        <w:rPr>
          <w:sz w:val="24"/>
          <w:szCs w:val="24"/>
          <w:lang w:eastAsia="en-US"/>
        </w:rPr>
        <w:t xml:space="preserve">. Therefore, </w:t>
      </w:r>
      <w:r w:rsidRPr="009F11CD">
        <w:rPr>
          <w:color w:val="000000"/>
          <w:sz w:val="24"/>
          <w:szCs w:val="24"/>
          <w:lang w:eastAsia="en-IE"/>
        </w:rPr>
        <w:t>t</w:t>
      </w:r>
      <w:r w:rsidR="007E4984" w:rsidRPr="009F11CD">
        <w:rPr>
          <w:color w:val="000000"/>
          <w:sz w:val="24"/>
          <w:szCs w:val="24"/>
          <w:lang w:eastAsia="en-IE"/>
        </w:rPr>
        <w:t xml:space="preserve">he assessment of the </w:t>
      </w:r>
      <w:proofErr w:type="spellStart"/>
      <w:r w:rsidR="007E4984" w:rsidRPr="009F11CD">
        <w:rPr>
          <w:color w:val="000000"/>
          <w:sz w:val="24"/>
          <w:szCs w:val="24"/>
          <w:lang w:eastAsia="en-IE"/>
        </w:rPr>
        <w:t>biocidal</w:t>
      </w:r>
      <w:proofErr w:type="spellEnd"/>
      <w:r w:rsidR="007E4984" w:rsidRPr="009F11CD">
        <w:rPr>
          <w:color w:val="000000"/>
          <w:sz w:val="24"/>
          <w:szCs w:val="24"/>
          <w:lang w:eastAsia="en-IE"/>
        </w:rPr>
        <w:t xml:space="preserve"> product </w:t>
      </w:r>
      <w:r w:rsidR="007E4984" w:rsidRPr="009F11CD">
        <w:rPr>
          <w:sz w:val="24"/>
          <w:szCs w:val="24"/>
        </w:rPr>
        <w:t xml:space="preserve">Wood Protector </w:t>
      </w:r>
      <w:proofErr w:type="spellStart"/>
      <w:r w:rsidR="007E4984" w:rsidRPr="009F11CD">
        <w:rPr>
          <w:sz w:val="24"/>
          <w:szCs w:val="24"/>
        </w:rPr>
        <w:t>przeciwogniowy</w:t>
      </w:r>
      <w:proofErr w:type="spellEnd"/>
      <w:r w:rsidR="007E4984" w:rsidRPr="009F11CD">
        <w:rPr>
          <w:sz w:val="24"/>
          <w:szCs w:val="24"/>
        </w:rPr>
        <w:t xml:space="preserve"> </w:t>
      </w:r>
      <w:proofErr w:type="spellStart"/>
      <w:r w:rsidR="007E4984" w:rsidRPr="009F11CD">
        <w:rPr>
          <w:sz w:val="24"/>
          <w:szCs w:val="24"/>
        </w:rPr>
        <w:t>impregnat</w:t>
      </w:r>
      <w:proofErr w:type="spellEnd"/>
      <w:r w:rsidR="007E4984" w:rsidRPr="009F11CD">
        <w:rPr>
          <w:sz w:val="24"/>
          <w:szCs w:val="24"/>
        </w:rPr>
        <w:t xml:space="preserve"> do </w:t>
      </w:r>
      <w:proofErr w:type="spellStart"/>
      <w:r w:rsidR="007E4984" w:rsidRPr="009F11CD">
        <w:rPr>
          <w:sz w:val="24"/>
          <w:szCs w:val="24"/>
        </w:rPr>
        <w:t>drewna</w:t>
      </w:r>
      <w:proofErr w:type="spellEnd"/>
      <w:r w:rsidR="007E4984" w:rsidRPr="009F11CD">
        <w:rPr>
          <w:sz w:val="24"/>
          <w:szCs w:val="24"/>
        </w:rPr>
        <w:t xml:space="preserve"> FIRESTOP</w:t>
      </w:r>
      <w:r w:rsidR="007E4984" w:rsidRPr="009F11CD">
        <w:rPr>
          <w:color w:val="000000"/>
          <w:sz w:val="24"/>
          <w:szCs w:val="24"/>
          <w:lang w:eastAsia="en-IE"/>
        </w:rPr>
        <w:t xml:space="preserve"> </w:t>
      </w:r>
      <w:r w:rsidR="00A90D64" w:rsidRPr="009F11CD">
        <w:rPr>
          <w:color w:val="000000"/>
          <w:sz w:val="24"/>
          <w:szCs w:val="24"/>
          <w:lang w:eastAsia="en-IE"/>
        </w:rPr>
        <w:t>and the first authori</w:t>
      </w:r>
      <w:r w:rsidR="00B32720" w:rsidRPr="009F11CD">
        <w:rPr>
          <w:color w:val="000000"/>
          <w:sz w:val="24"/>
          <w:szCs w:val="24"/>
          <w:lang w:eastAsia="en-IE"/>
        </w:rPr>
        <w:t>s</w:t>
      </w:r>
      <w:r w:rsidR="00A90D64" w:rsidRPr="009F11CD">
        <w:rPr>
          <w:color w:val="000000"/>
          <w:sz w:val="24"/>
          <w:szCs w:val="24"/>
          <w:lang w:eastAsia="en-IE"/>
        </w:rPr>
        <w:t>ation remain</w:t>
      </w:r>
      <w:r w:rsidR="007E4984" w:rsidRPr="009F11CD">
        <w:rPr>
          <w:color w:val="000000"/>
          <w:sz w:val="24"/>
          <w:szCs w:val="24"/>
          <w:lang w:eastAsia="en-IE"/>
        </w:rPr>
        <w:t xml:space="preserve"> valid. However, the </w:t>
      </w:r>
      <w:r w:rsidR="00BA4DB0" w:rsidRPr="009F11CD">
        <w:rPr>
          <w:color w:val="000000"/>
          <w:sz w:val="24"/>
          <w:szCs w:val="24"/>
          <w:lang w:eastAsia="en-IE"/>
        </w:rPr>
        <w:t>terms and conditions of authori</w:t>
      </w:r>
      <w:r w:rsidR="00B32720" w:rsidRPr="009F11CD">
        <w:rPr>
          <w:color w:val="000000"/>
          <w:sz w:val="24"/>
          <w:szCs w:val="24"/>
          <w:lang w:eastAsia="en-IE"/>
        </w:rPr>
        <w:t>s</w:t>
      </w:r>
      <w:r w:rsidR="00BA4DB0" w:rsidRPr="009F11CD">
        <w:rPr>
          <w:color w:val="000000"/>
          <w:sz w:val="24"/>
          <w:szCs w:val="24"/>
          <w:lang w:eastAsia="en-IE"/>
        </w:rPr>
        <w:t xml:space="preserve">ation </w:t>
      </w:r>
      <w:r w:rsidR="007E4984" w:rsidRPr="009F11CD">
        <w:rPr>
          <w:color w:val="000000"/>
          <w:sz w:val="24"/>
          <w:szCs w:val="24"/>
          <w:lang w:eastAsia="en-IE"/>
        </w:rPr>
        <w:t>ha</w:t>
      </w:r>
      <w:r w:rsidR="00BA4DB0" w:rsidRPr="009F11CD">
        <w:rPr>
          <w:color w:val="000000"/>
          <w:sz w:val="24"/>
          <w:szCs w:val="24"/>
          <w:lang w:eastAsia="en-IE"/>
        </w:rPr>
        <w:t>ve</w:t>
      </w:r>
      <w:r w:rsidR="007E4984" w:rsidRPr="009F11CD">
        <w:rPr>
          <w:color w:val="000000"/>
          <w:sz w:val="24"/>
          <w:szCs w:val="24"/>
          <w:lang w:eastAsia="en-IE"/>
        </w:rPr>
        <w:t xml:space="preserve"> been adapted</w:t>
      </w:r>
      <w:r w:rsidR="003010F2" w:rsidRPr="009F11CD">
        <w:rPr>
          <w:color w:val="000000"/>
          <w:sz w:val="24"/>
          <w:szCs w:val="24"/>
          <w:lang w:eastAsia="en-IE"/>
        </w:rPr>
        <w:t>,</w:t>
      </w:r>
      <w:r w:rsidR="007E4984" w:rsidRPr="009F11CD">
        <w:rPr>
          <w:color w:val="000000"/>
          <w:sz w:val="24"/>
          <w:szCs w:val="24"/>
          <w:lang w:eastAsia="en-IE"/>
        </w:rPr>
        <w:t xml:space="preserve"> where necessary</w:t>
      </w:r>
      <w:r w:rsidR="003010F2" w:rsidRPr="009F11CD">
        <w:rPr>
          <w:color w:val="000000"/>
          <w:sz w:val="24"/>
          <w:szCs w:val="24"/>
          <w:lang w:eastAsia="en-IE"/>
        </w:rPr>
        <w:t>,</w:t>
      </w:r>
      <w:r w:rsidR="007E4984" w:rsidRPr="009F11CD">
        <w:rPr>
          <w:color w:val="000000"/>
          <w:sz w:val="24"/>
          <w:szCs w:val="24"/>
          <w:lang w:eastAsia="en-IE"/>
        </w:rPr>
        <w:t xml:space="preserve"> taking into account the points mentioned above.</w:t>
      </w:r>
    </w:p>
    <w:p w:rsidR="007E4984" w:rsidRPr="009F11CD" w:rsidRDefault="007E4984" w:rsidP="00E56C8A">
      <w:pPr>
        <w:shd w:val="clear" w:color="auto" w:fill="F2F2F2" w:themeFill="background1" w:themeFillShade="F2"/>
        <w:spacing w:line="276" w:lineRule="auto"/>
        <w:rPr>
          <w:color w:val="000000"/>
          <w:sz w:val="24"/>
          <w:szCs w:val="24"/>
          <w:lang w:eastAsia="en-IE"/>
        </w:rPr>
      </w:pPr>
      <w:r w:rsidRPr="009F11CD">
        <w:rPr>
          <w:color w:val="000000"/>
          <w:sz w:val="24"/>
          <w:szCs w:val="24"/>
          <w:lang w:eastAsia="en-IE"/>
        </w:rPr>
        <w:t xml:space="preserve">The </w:t>
      </w:r>
      <w:proofErr w:type="spellStart"/>
      <w:r w:rsidRPr="009F11CD">
        <w:rPr>
          <w:color w:val="000000"/>
          <w:sz w:val="24"/>
          <w:szCs w:val="24"/>
          <w:lang w:eastAsia="en-IE"/>
        </w:rPr>
        <w:t>biocidal</w:t>
      </w:r>
      <w:proofErr w:type="spellEnd"/>
      <w:r w:rsidRPr="009F11CD">
        <w:rPr>
          <w:color w:val="000000"/>
          <w:sz w:val="24"/>
          <w:szCs w:val="24"/>
          <w:lang w:eastAsia="en-IE"/>
        </w:rPr>
        <w:t xml:space="preserve"> product </w:t>
      </w:r>
      <w:r w:rsidR="00B32720" w:rsidRPr="009F11CD">
        <w:rPr>
          <w:color w:val="000000"/>
          <w:sz w:val="24"/>
          <w:szCs w:val="24"/>
          <w:lang w:eastAsia="en-IE"/>
        </w:rPr>
        <w:t>is</w:t>
      </w:r>
      <w:r w:rsidRPr="009F11CD">
        <w:rPr>
          <w:color w:val="000000"/>
          <w:sz w:val="24"/>
          <w:szCs w:val="24"/>
          <w:lang w:eastAsia="en-IE"/>
        </w:rPr>
        <w:t xml:space="preserve"> authorised according to Article </w:t>
      </w:r>
      <w:r w:rsidR="00BA4DB0" w:rsidRPr="009F11CD">
        <w:rPr>
          <w:color w:val="000000"/>
          <w:sz w:val="24"/>
          <w:szCs w:val="24"/>
          <w:lang w:eastAsia="en-IE"/>
        </w:rPr>
        <w:t>31</w:t>
      </w:r>
      <w:r w:rsidRPr="009F11CD">
        <w:rPr>
          <w:color w:val="000000"/>
          <w:sz w:val="24"/>
          <w:szCs w:val="24"/>
          <w:lang w:eastAsia="en-IE"/>
        </w:rPr>
        <w:t>(</w:t>
      </w:r>
      <w:r w:rsidR="00BA4DB0" w:rsidRPr="009F11CD">
        <w:rPr>
          <w:color w:val="000000"/>
          <w:sz w:val="24"/>
          <w:szCs w:val="24"/>
          <w:lang w:eastAsia="en-IE"/>
        </w:rPr>
        <w:t>2</w:t>
      </w:r>
      <w:r w:rsidRPr="009F11CD">
        <w:rPr>
          <w:color w:val="000000"/>
          <w:sz w:val="24"/>
          <w:szCs w:val="24"/>
          <w:lang w:eastAsia="en-IE"/>
        </w:rPr>
        <w:t>) BPR</w:t>
      </w:r>
      <w:r w:rsidR="003010F2" w:rsidRPr="009F11CD">
        <w:rPr>
          <w:color w:val="000000"/>
          <w:sz w:val="24"/>
          <w:szCs w:val="24"/>
          <w:lang w:eastAsia="en-IE"/>
        </w:rPr>
        <w:t xml:space="preserve"> and renewed for 5 years a</w:t>
      </w:r>
      <w:r w:rsidR="00BA4DB0" w:rsidRPr="009F11CD">
        <w:rPr>
          <w:color w:val="000000"/>
          <w:sz w:val="24"/>
          <w:szCs w:val="24"/>
          <w:lang w:eastAsia="en-IE"/>
        </w:rPr>
        <w:t>ccording to Article 23</w:t>
      </w:r>
      <w:r w:rsidRPr="009F11CD">
        <w:rPr>
          <w:color w:val="000000"/>
          <w:sz w:val="24"/>
          <w:szCs w:val="24"/>
          <w:lang w:eastAsia="en-IE"/>
        </w:rPr>
        <w:t>(6) BPR.</w:t>
      </w: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B3CF6">
      <w:pPr>
        <w:shd w:val="clear" w:color="auto" w:fill="FFFFFF" w:themeFill="background1"/>
        <w:spacing w:line="276" w:lineRule="auto"/>
        <w:rPr>
          <w:color w:val="000000"/>
          <w:sz w:val="24"/>
          <w:szCs w:val="24"/>
          <w:lang w:eastAsia="en-IE"/>
        </w:rPr>
      </w:pPr>
      <w:r>
        <w:rPr>
          <w:color w:val="000000"/>
          <w:sz w:val="24"/>
          <w:szCs w:val="24"/>
          <w:lang w:eastAsia="en-IE"/>
        </w:rPr>
        <w:lastRenderedPageBreak/>
        <w:t>Chronology</w:t>
      </w:r>
      <w:r w:rsidR="009F11CD">
        <w:rPr>
          <w:color w:val="000000"/>
          <w:sz w:val="24"/>
          <w:szCs w:val="24"/>
          <w:lang w:eastAsia="en-IE"/>
        </w:rPr>
        <w:t>:</w:t>
      </w:r>
    </w:p>
    <w:p w:rsidR="006E35D5" w:rsidRDefault="006E35D5" w:rsidP="003B3CF6">
      <w:pPr>
        <w:shd w:val="clear" w:color="auto" w:fill="FFFFFF" w:themeFill="background1"/>
        <w:spacing w:line="276" w:lineRule="auto"/>
        <w:rPr>
          <w:color w:val="000000"/>
          <w:sz w:val="24"/>
          <w:szCs w:val="24"/>
          <w:lang w:eastAsia="en-IE"/>
        </w:rPr>
      </w:pPr>
    </w:p>
    <w:p w:rsidR="006E35D5" w:rsidRPr="003B3CF6" w:rsidRDefault="006E35D5" w:rsidP="003B3CF6">
      <w:pPr>
        <w:pStyle w:val="Akapitzlist"/>
        <w:numPr>
          <w:ilvl w:val="0"/>
          <w:numId w:val="31"/>
        </w:numPr>
        <w:shd w:val="clear" w:color="auto" w:fill="FFFFFF" w:themeFill="background1"/>
        <w:spacing w:line="276" w:lineRule="auto"/>
        <w:rPr>
          <w:color w:val="000000"/>
          <w:sz w:val="24"/>
          <w:szCs w:val="24"/>
          <w:lang w:eastAsia="en-IE"/>
        </w:rPr>
      </w:pPr>
      <w:r w:rsidRPr="003B3CF6">
        <w:rPr>
          <w:color w:val="000000"/>
          <w:sz w:val="24"/>
          <w:szCs w:val="24"/>
          <w:lang w:eastAsia="en-IE"/>
        </w:rPr>
        <w:t>First authorisation –</w:t>
      </w:r>
      <w:r w:rsidR="00435EF5" w:rsidRPr="003B3CF6">
        <w:rPr>
          <w:color w:val="000000"/>
          <w:sz w:val="24"/>
          <w:szCs w:val="24"/>
          <w:lang w:eastAsia="en-IE"/>
        </w:rPr>
        <w:t xml:space="preserve"> </w:t>
      </w:r>
      <w:r w:rsidRPr="003B3CF6">
        <w:rPr>
          <w:color w:val="000000"/>
          <w:sz w:val="24"/>
          <w:szCs w:val="24"/>
          <w:lang w:eastAsia="en-IE"/>
        </w:rPr>
        <w:t>5</w:t>
      </w:r>
      <w:r w:rsidR="00435EF5" w:rsidRPr="003B3CF6">
        <w:rPr>
          <w:color w:val="000000"/>
          <w:sz w:val="24"/>
          <w:szCs w:val="24"/>
          <w:lang w:eastAsia="en-IE"/>
        </w:rPr>
        <w:t xml:space="preserve"> March </w:t>
      </w:r>
      <w:r w:rsidRPr="003B3CF6">
        <w:rPr>
          <w:color w:val="000000"/>
          <w:sz w:val="24"/>
          <w:szCs w:val="24"/>
          <w:lang w:eastAsia="en-IE"/>
        </w:rPr>
        <w:t>2014</w:t>
      </w:r>
    </w:p>
    <w:p w:rsidR="00435EF5" w:rsidRPr="003B3CF6" w:rsidRDefault="00435EF5" w:rsidP="003B3CF6">
      <w:pPr>
        <w:pStyle w:val="Akapitzlist"/>
        <w:numPr>
          <w:ilvl w:val="0"/>
          <w:numId w:val="31"/>
        </w:numPr>
        <w:shd w:val="clear" w:color="auto" w:fill="FFFFFF" w:themeFill="background1"/>
        <w:spacing w:line="276" w:lineRule="auto"/>
        <w:rPr>
          <w:color w:val="000000"/>
          <w:sz w:val="24"/>
          <w:szCs w:val="24"/>
          <w:lang w:eastAsia="en-IE"/>
        </w:rPr>
      </w:pPr>
      <w:r w:rsidRPr="003B3CF6">
        <w:rPr>
          <w:color w:val="000000"/>
          <w:sz w:val="24"/>
          <w:szCs w:val="24"/>
          <w:lang w:eastAsia="en-IE"/>
        </w:rPr>
        <w:t>Shortening the valid period after authori</w:t>
      </w:r>
      <w:r w:rsidR="00632C5C">
        <w:rPr>
          <w:color w:val="000000"/>
          <w:sz w:val="24"/>
          <w:szCs w:val="24"/>
          <w:lang w:eastAsia="en-IE"/>
        </w:rPr>
        <w:t>s</w:t>
      </w:r>
      <w:r w:rsidRPr="003B3CF6">
        <w:rPr>
          <w:color w:val="000000"/>
          <w:sz w:val="24"/>
          <w:szCs w:val="24"/>
          <w:lang w:eastAsia="en-IE"/>
        </w:rPr>
        <w:t xml:space="preserve">ation granting – 30 </w:t>
      </w:r>
      <w:r w:rsidR="009C1968" w:rsidRPr="003B3CF6">
        <w:rPr>
          <w:color w:val="000000"/>
          <w:sz w:val="24"/>
          <w:szCs w:val="24"/>
          <w:lang w:eastAsia="en-IE"/>
        </w:rPr>
        <w:t>August</w:t>
      </w:r>
      <w:r w:rsidRPr="003B3CF6">
        <w:rPr>
          <w:color w:val="000000"/>
          <w:sz w:val="24"/>
          <w:szCs w:val="24"/>
          <w:lang w:eastAsia="en-IE"/>
        </w:rPr>
        <w:t xml:space="preserve"> 2017</w:t>
      </w:r>
    </w:p>
    <w:p w:rsidR="00BA4DB0" w:rsidRPr="003B3CF6" w:rsidRDefault="009C1968" w:rsidP="003B3CF6">
      <w:pPr>
        <w:pStyle w:val="Akapitzlist"/>
        <w:numPr>
          <w:ilvl w:val="0"/>
          <w:numId w:val="31"/>
        </w:numPr>
        <w:shd w:val="clear" w:color="auto" w:fill="FFFFFF" w:themeFill="background1"/>
        <w:spacing w:line="276" w:lineRule="auto"/>
        <w:rPr>
          <w:color w:val="000000"/>
          <w:sz w:val="24"/>
          <w:szCs w:val="24"/>
          <w:lang w:eastAsia="en-IE"/>
        </w:rPr>
      </w:pPr>
      <w:r w:rsidRPr="003B3CF6">
        <w:rPr>
          <w:color w:val="000000"/>
          <w:sz w:val="24"/>
          <w:szCs w:val="24"/>
          <w:lang w:eastAsia="en-IE"/>
        </w:rPr>
        <w:t xml:space="preserve">Renewal </w:t>
      </w:r>
      <w:r w:rsidR="00D523BB" w:rsidRPr="003B3CF6">
        <w:rPr>
          <w:color w:val="000000"/>
          <w:sz w:val="24"/>
          <w:szCs w:val="24"/>
          <w:lang w:eastAsia="en-IE"/>
        </w:rPr>
        <w:t>authori</w:t>
      </w:r>
      <w:r w:rsidR="00D523BB">
        <w:rPr>
          <w:color w:val="000000"/>
          <w:sz w:val="24"/>
          <w:szCs w:val="24"/>
          <w:lang w:eastAsia="en-IE"/>
        </w:rPr>
        <w:t>s</w:t>
      </w:r>
      <w:r w:rsidR="00D523BB" w:rsidRPr="003B3CF6">
        <w:rPr>
          <w:color w:val="000000"/>
          <w:sz w:val="24"/>
          <w:szCs w:val="24"/>
          <w:lang w:eastAsia="en-IE"/>
        </w:rPr>
        <w:t>ation</w:t>
      </w:r>
      <w:r w:rsidRPr="003B3CF6">
        <w:rPr>
          <w:color w:val="000000"/>
          <w:sz w:val="24"/>
          <w:szCs w:val="24"/>
          <w:lang w:eastAsia="en-IE"/>
        </w:rPr>
        <w:t xml:space="preserve"> - March 2019</w:t>
      </w:r>
    </w:p>
    <w:p w:rsidR="006E35D5" w:rsidRDefault="006E35D5" w:rsidP="003B3CF6">
      <w:pPr>
        <w:shd w:val="clear" w:color="auto" w:fill="FFFFFF" w:themeFill="background1"/>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Default="006E35D5" w:rsidP="003010F2">
      <w:pPr>
        <w:spacing w:line="276" w:lineRule="auto"/>
        <w:rPr>
          <w:color w:val="000000"/>
          <w:sz w:val="24"/>
          <w:szCs w:val="24"/>
          <w:lang w:eastAsia="en-IE"/>
        </w:rPr>
      </w:pPr>
    </w:p>
    <w:p w:rsidR="006E35D5" w:rsidRPr="007E4984" w:rsidRDefault="00807712" w:rsidP="003010F2">
      <w:pPr>
        <w:spacing w:line="276" w:lineRule="auto"/>
        <w:rPr>
          <w:lang w:val="en-US"/>
        </w:rPr>
      </w:pPr>
      <w:r>
        <w:t xml:space="preserve">The current PAR is based on PAR of </w:t>
      </w:r>
      <w:r w:rsidR="00EE4782">
        <w:t xml:space="preserve">the </w:t>
      </w:r>
      <w:r>
        <w:t>first authorisation. The text marked in grey refers to the parts introduced or changed during renewal assessment (NA-RNL).</w:t>
      </w:r>
    </w:p>
    <w:p w:rsidR="007E4984" w:rsidRPr="0058019C" w:rsidRDefault="007E4984" w:rsidP="007E4984">
      <w:pPr>
        <w:pStyle w:val="Nagwek1"/>
      </w:pPr>
      <w:bookmarkStart w:id="21" w:name="_Toc1992293"/>
      <w:r w:rsidRPr="0058019C">
        <w:lastRenderedPageBreak/>
        <w:t>General information about the product application</w:t>
      </w:r>
      <w:bookmarkEnd w:id="21"/>
    </w:p>
    <w:p w:rsidR="003F044A" w:rsidRPr="003F044A" w:rsidRDefault="007E4984" w:rsidP="007E4984">
      <w:pPr>
        <w:pStyle w:val="Nagwek2"/>
      </w:pPr>
      <w:bookmarkStart w:id="22" w:name="_Toc1992294"/>
      <w:r w:rsidRPr="0058019C">
        <w:t>Applicant</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2376"/>
        <w:gridCol w:w="6379"/>
      </w:tblGrid>
      <w:tr w:rsidR="001026A6" w:rsidRPr="00DF336E" w:rsidTr="00304875">
        <w:tc>
          <w:tcPr>
            <w:tcW w:w="2376" w:type="dxa"/>
            <w:shd w:val="pct5" w:color="auto" w:fill="auto"/>
          </w:tcPr>
          <w:bookmarkEnd w:id="17"/>
          <w:bookmarkEnd w:id="18"/>
          <w:bookmarkEnd w:id="19"/>
          <w:bookmarkEnd w:id="20"/>
          <w:p w:rsidR="001026A6" w:rsidRPr="0058019C" w:rsidRDefault="001026A6" w:rsidP="005C3AB8">
            <w:pPr>
              <w:spacing w:line="276" w:lineRule="auto"/>
              <w:rPr>
                <w:b/>
                <w:sz w:val="24"/>
              </w:rPr>
            </w:pPr>
            <w:r w:rsidRPr="0058019C">
              <w:rPr>
                <w:b/>
                <w:sz w:val="24"/>
              </w:rPr>
              <w:t>Company Name:</w:t>
            </w:r>
          </w:p>
        </w:tc>
        <w:tc>
          <w:tcPr>
            <w:tcW w:w="6379" w:type="dxa"/>
          </w:tcPr>
          <w:p w:rsidR="001026A6" w:rsidRPr="009342DA" w:rsidRDefault="00AC058B" w:rsidP="005C3AB8">
            <w:pPr>
              <w:spacing w:line="276" w:lineRule="auto"/>
              <w:rPr>
                <w:sz w:val="24"/>
                <w:lang w:val="pl-PL"/>
              </w:rPr>
            </w:pPr>
            <w:proofErr w:type="spellStart"/>
            <w:r w:rsidRPr="009342DA">
              <w:rPr>
                <w:sz w:val="24"/>
                <w:lang w:val="pl-PL"/>
              </w:rPr>
              <w:t>Dekspol</w:t>
            </w:r>
            <w:proofErr w:type="spellEnd"/>
            <w:r w:rsidRPr="009342DA">
              <w:rPr>
                <w:sz w:val="24"/>
                <w:lang w:val="pl-PL"/>
              </w:rPr>
              <w:t xml:space="preserve"> P.P.H. Iwona </w:t>
            </w:r>
            <w:proofErr w:type="spellStart"/>
            <w:r w:rsidRPr="009342DA">
              <w:rPr>
                <w:sz w:val="24"/>
                <w:lang w:val="pl-PL"/>
              </w:rPr>
              <w:t>Oleszak</w:t>
            </w:r>
            <w:proofErr w:type="spellEnd"/>
          </w:p>
        </w:tc>
      </w:tr>
      <w:tr w:rsidR="001026A6" w:rsidRPr="0058019C" w:rsidTr="00304875">
        <w:tc>
          <w:tcPr>
            <w:tcW w:w="2376" w:type="dxa"/>
            <w:shd w:val="pct5" w:color="auto" w:fill="auto"/>
          </w:tcPr>
          <w:p w:rsidR="001026A6" w:rsidRPr="0058019C" w:rsidRDefault="001026A6" w:rsidP="005C3AB8">
            <w:pPr>
              <w:spacing w:line="276" w:lineRule="auto"/>
              <w:rPr>
                <w:b/>
                <w:sz w:val="24"/>
              </w:rPr>
            </w:pPr>
            <w:r w:rsidRPr="0058019C">
              <w:rPr>
                <w:b/>
                <w:sz w:val="24"/>
              </w:rPr>
              <w:t>Address:</w:t>
            </w:r>
          </w:p>
        </w:tc>
        <w:tc>
          <w:tcPr>
            <w:tcW w:w="6379" w:type="dxa"/>
          </w:tcPr>
          <w:p w:rsidR="001026A6" w:rsidRPr="0058019C" w:rsidRDefault="006817A8" w:rsidP="00AC058B">
            <w:pPr>
              <w:spacing w:line="276" w:lineRule="auto"/>
              <w:rPr>
                <w:sz w:val="24"/>
              </w:rPr>
            </w:pPr>
            <w:proofErr w:type="spellStart"/>
            <w:r w:rsidRPr="0058019C">
              <w:rPr>
                <w:sz w:val="24"/>
              </w:rPr>
              <w:t>ul</w:t>
            </w:r>
            <w:proofErr w:type="spellEnd"/>
            <w:r w:rsidRPr="0058019C">
              <w:rPr>
                <w:sz w:val="24"/>
              </w:rPr>
              <w:t xml:space="preserve">. </w:t>
            </w:r>
            <w:proofErr w:type="spellStart"/>
            <w:r w:rsidR="00AC058B" w:rsidRPr="0058019C">
              <w:rPr>
                <w:sz w:val="24"/>
              </w:rPr>
              <w:t>Terespolska</w:t>
            </w:r>
            <w:proofErr w:type="spellEnd"/>
            <w:r w:rsidR="00AC058B" w:rsidRPr="0058019C">
              <w:rPr>
                <w:sz w:val="24"/>
              </w:rPr>
              <w:t xml:space="preserve"> 13</w:t>
            </w:r>
          </w:p>
        </w:tc>
      </w:tr>
      <w:tr w:rsidR="001026A6" w:rsidRPr="0058019C" w:rsidTr="00304875">
        <w:tc>
          <w:tcPr>
            <w:tcW w:w="2376" w:type="dxa"/>
            <w:shd w:val="pct5" w:color="auto" w:fill="auto"/>
          </w:tcPr>
          <w:p w:rsidR="001026A6" w:rsidRPr="0058019C" w:rsidRDefault="001026A6" w:rsidP="005C3AB8">
            <w:pPr>
              <w:spacing w:line="276" w:lineRule="auto"/>
              <w:rPr>
                <w:b/>
                <w:sz w:val="24"/>
              </w:rPr>
            </w:pPr>
            <w:r w:rsidRPr="0058019C">
              <w:rPr>
                <w:b/>
                <w:sz w:val="24"/>
              </w:rPr>
              <w:t>City:</w:t>
            </w:r>
          </w:p>
        </w:tc>
        <w:tc>
          <w:tcPr>
            <w:tcW w:w="6379" w:type="dxa"/>
          </w:tcPr>
          <w:p w:rsidR="001026A6" w:rsidRPr="0058019C" w:rsidRDefault="00AC058B" w:rsidP="005C3AB8">
            <w:pPr>
              <w:spacing w:line="276" w:lineRule="auto"/>
              <w:rPr>
                <w:sz w:val="24"/>
              </w:rPr>
            </w:pPr>
            <w:proofErr w:type="spellStart"/>
            <w:r w:rsidRPr="0058019C">
              <w:rPr>
                <w:sz w:val="24"/>
              </w:rPr>
              <w:t>Poznań</w:t>
            </w:r>
            <w:proofErr w:type="spellEnd"/>
          </w:p>
        </w:tc>
      </w:tr>
      <w:tr w:rsidR="001026A6" w:rsidRPr="0058019C" w:rsidTr="00304875">
        <w:tc>
          <w:tcPr>
            <w:tcW w:w="2376" w:type="dxa"/>
            <w:shd w:val="pct5" w:color="auto" w:fill="auto"/>
          </w:tcPr>
          <w:p w:rsidR="001026A6" w:rsidRPr="0058019C" w:rsidRDefault="001026A6" w:rsidP="005C3AB8">
            <w:pPr>
              <w:spacing w:line="276" w:lineRule="auto"/>
              <w:rPr>
                <w:b/>
                <w:sz w:val="24"/>
              </w:rPr>
            </w:pPr>
            <w:r w:rsidRPr="0058019C">
              <w:rPr>
                <w:b/>
                <w:sz w:val="24"/>
              </w:rPr>
              <w:t>Postal Code:</w:t>
            </w:r>
          </w:p>
        </w:tc>
        <w:tc>
          <w:tcPr>
            <w:tcW w:w="6379" w:type="dxa"/>
          </w:tcPr>
          <w:p w:rsidR="001026A6" w:rsidRPr="0058019C" w:rsidRDefault="00AC058B" w:rsidP="005C3AB8">
            <w:pPr>
              <w:spacing w:line="276" w:lineRule="auto"/>
              <w:rPr>
                <w:sz w:val="24"/>
              </w:rPr>
            </w:pPr>
            <w:r w:rsidRPr="0058019C">
              <w:rPr>
                <w:sz w:val="24"/>
              </w:rPr>
              <w:t>61-047</w:t>
            </w:r>
          </w:p>
        </w:tc>
      </w:tr>
      <w:tr w:rsidR="001026A6" w:rsidRPr="0058019C" w:rsidTr="00304875">
        <w:tc>
          <w:tcPr>
            <w:tcW w:w="2376" w:type="dxa"/>
            <w:shd w:val="pct5" w:color="auto" w:fill="auto"/>
          </w:tcPr>
          <w:p w:rsidR="001026A6" w:rsidRPr="0058019C" w:rsidRDefault="001026A6" w:rsidP="005C3AB8">
            <w:pPr>
              <w:spacing w:line="276" w:lineRule="auto"/>
              <w:rPr>
                <w:b/>
                <w:sz w:val="24"/>
              </w:rPr>
            </w:pPr>
            <w:r w:rsidRPr="0058019C">
              <w:rPr>
                <w:b/>
                <w:sz w:val="24"/>
              </w:rPr>
              <w:t>Country:</w:t>
            </w:r>
          </w:p>
        </w:tc>
        <w:tc>
          <w:tcPr>
            <w:tcW w:w="6379" w:type="dxa"/>
          </w:tcPr>
          <w:p w:rsidR="001026A6" w:rsidRPr="0058019C" w:rsidRDefault="006817A8" w:rsidP="005C3AB8">
            <w:pPr>
              <w:spacing w:line="276" w:lineRule="auto"/>
              <w:rPr>
                <w:sz w:val="24"/>
              </w:rPr>
            </w:pPr>
            <w:r w:rsidRPr="0058019C">
              <w:rPr>
                <w:sz w:val="24"/>
              </w:rPr>
              <w:t>Poland</w:t>
            </w:r>
          </w:p>
        </w:tc>
      </w:tr>
      <w:tr w:rsidR="001026A6" w:rsidRPr="0058019C" w:rsidTr="00304875">
        <w:tc>
          <w:tcPr>
            <w:tcW w:w="2376" w:type="dxa"/>
            <w:shd w:val="pct5" w:color="auto" w:fill="auto"/>
          </w:tcPr>
          <w:p w:rsidR="001026A6" w:rsidRPr="0058019C" w:rsidRDefault="001026A6" w:rsidP="005C3AB8">
            <w:pPr>
              <w:spacing w:line="276" w:lineRule="auto"/>
              <w:rPr>
                <w:b/>
                <w:sz w:val="24"/>
              </w:rPr>
            </w:pPr>
            <w:r w:rsidRPr="0058019C">
              <w:rPr>
                <w:b/>
                <w:sz w:val="24"/>
              </w:rPr>
              <w:t>Telephone:</w:t>
            </w:r>
          </w:p>
        </w:tc>
        <w:tc>
          <w:tcPr>
            <w:tcW w:w="6379" w:type="dxa"/>
          </w:tcPr>
          <w:p w:rsidR="00C95C3B" w:rsidRPr="0058019C" w:rsidRDefault="00691595" w:rsidP="00691595">
            <w:pPr>
              <w:spacing w:line="276" w:lineRule="auto"/>
              <w:rPr>
                <w:sz w:val="24"/>
              </w:rPr>
            </w:pPr>
            <w:r w:rsidRPr="0058019C">
              <w:rPr>
                <w:sz w:val="24"/>
              </w:rPr>
              <w:t xml:space="preserve">+48 </w:t>
            </w:r>
            <w:r w:rsidR="00AC058B" w:rsidRPr="0058019C">
              <w:rPr>
                <w:sz w:val="24"/>
              </w:rPr>
              <w:t xml:space="preserve">61 640 00 04 </w:t>
            </w:r>
          </w:p>
        </w:tc>
      </w:tr>
      <w:tr w:rsidR="001026A6" w:rsidRPr="0058019C" w:rsidTr="00304875">
        <w:tc>
          <w:tcPr>
            <w:tcW w:w="2376" w:type="dxa"/>
            <w:shd w:val="pct5" w:color="auto" w:fill="auto"/>
          </w:tcPr>
          <w:p w:rsidR="001026A6" w:rsidRPr="0058019C" w:rsidRDefault="001026A6" w:rsidP="005C3AB8">
            <w:pPr>
              <w:spacing w:line="276" w:lineRule="auto"/>
              <w:rPr>
                <w:b/>
                <w:sz w:val="24"/>
              </w:rPr>
            </w:pPr>
            <w:r w:rsidRPr="0058019C">
              <w:rPr>
                <w:b/>
                <w:sz w:val="24"/>
              </w:rPr>
              <w:t>Fax:</w:t>
            </w:r>
          </w:p>
        </w:tc>
        <w:tc>
          <w:tcPr>
            <w:tcW w:w="6379" w:type="dxa"/>
          </w:tcPr>
          <w:p w:rsidR="001026A6" w:rsidRPr="0058019C" w:rsidRDefault="00691595" w:rsidP="00AC058B">
            <w:pPr>
              <w:spacing w:line="276" w:lineRule="auto"/>
              <w:rPr>
                <w:sz w:val="24"/>
              </w:rPr>
            </w:pPr>
            <w:r w:rsidRPr="0058019C">
              <w:rPr>
                <w:sz w:val="24"/>
              </w:rPr>
              <w:t xml:space="preserve">+48 </w:t>
            </w:r>
            <w:r w:rsidR="00AC058B" w:rsidRPr="0058019C">
              <w:rPr>
                <w:sz w:val="24"/>
              </w:rPr>
              <w:t>61 640 00 09</w:t>
            </w:r>
          </w:p>
        </w:tc>
      </w:tr>
      <w:tr w:rsidR="001026A6" w:rsidRPr="0058019C" w:rsidTr="00304875">
        <w:tc>
          <w:tcPr>
            <w:tcW w:w="2376" w:type="dxa"/>
            <w:shd w:val="pct5" w:color="auto" w:fill="auto"/>
          </w:tcPr>
          <w:p w:rsidR="001026A6" w:rsidRPr="0058019C" w:rsidRDefault="001026A6" w:rsidP="005C3AB8">
            <w:pPr>
              <w:spacing w:line="276" w:lineRule="auto"/>
              <w:rPr>
                <w:b/>
                <w:sz w:val="24"/>
              </w:rPr>
            </w:pPr>
            <w:r w:rsidRPr="0058019C">
              <w:rPr>
                <w:b/>
                <w:sz w:val="24"/>
              </w:rPr>
              <w:t>E-mail address:</w:t>
            </w:r>
          </w:p>
        </w:tc>
        <w:tc>
          <w:tcPr>
            <w:tcW w:w="6379" w:type="dxa"/>
          </w:tcPr>
          <w:p w:rsidR="001026A6" w:rsidRPr="0058019C" w:rsidRDefault="00AC058B" w:rsidP="00725736">
            <w:pPr>
              <w:widowControl w:val="0"/>
              <w:adjustRightInd w:val="0"/>
              <w:spacing w:line="276" w:lineRule="auto"/>
              <w:rPr>
                <w:sz w:val="24"/>
              </w:rPr>
            </w:pPr>
            <w:r w:rsidRPr="0058019C">
              <w:rPr>
                <w:sz w:val="24"/>
              </w:rPr>
              <w:t>k.siekierska@dekspol.pl</w:t>
            </w:r>
          </w:p>
        </w:tc>
      </w:tr>
    </w:tbl>
    <w:p w:rsidR="001026A6" w:rsidRPr="0058019C" w:rsidRDefault="001026A6" w:rsidP="00743143"/>
    <w:p w:rsidR="001026A6" w:rsidRPr="0058019C" w:rsidRDefault="001026A6" w:rsidP="00304875">
      <w:pPr>
        <w:pStyle w:val="Nagwek3"/>
        <w:spacing w:line="240" w:lineRule="auto"/>
      </w:pPr>
      <w:bookmarkStart w:id="23" w:name="_Toc239231081"/>
      <w:bookmarkStart w:id="24" w:name="_Toc1992295"/>
      <w:r w:rsidRPr="0058019C">
        <w:t>Person authorised for communication on behalf</w:t>
      </w:r>
      <w:r w:rsidR="00C52110">
        <w:br/>
      </w:r>
      <w:r w:rsidRPr="0058019C">
        <w:t>of the</w:t>
      </w:r>
      <w:r w:rsidR="00C52110">
        <w:t xml:space="preserve"> </w:t>
      </w:r>
      <w:r w:rsidRPr="0058019C">
        <w:t>applicant</w:t>
      </w:r>
      <w:bookmarkEnd w:id="23"/>
      <w:bookmarkEnd w:id="24"/>
    </w:p>
    <w:p w:rsidR="00FD5750" w:rsidRPr="0058019C" w:rsidRDefault="00FD5750" w:rsidP="00FD57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2387"/>
        <w:gridCol w:w="6368"/>
      </w:tblGrid>
      <w:tr w:rsidR="001026A6" w:rsidRPr="0058019C" w:rsidTr="00304875">
        <w:tc>
          <w:tcPr>
            <w:tcW w:w="2387" w:type="dxa"/>
            <w:shd w:val="pct5" w:color="auto" w:fill="auto"/>
          </w:tcPr>
          <w:p w:rsidR="001026A6" w:rsidRPr="0058019C" w:rsidRDefault="001026A6" w:rsidP="005C3AB8">
            <w:pPr>
              <w:spacing w:line="276" w:lineRule="auto"/>
              <w:rPr>
                <w:b/>
                <w:sz w:val="24"/>
              </w:rPr>
            </w:pPr>
            <w:r w:rsidRPr="0058019C">
              <w:rPr>
                <w:b/>
                <w:sz w:val="24"/>
              </w:rPr>
              <w:t>Name:</w:t>
            </w:r>
          </w:p>
        </w:tc>
        <w:tc>
          <w:tcPr>
            <w:tcW w:w="6368" w:type="dxa"/>
            <w:vAlign w:val="center"/>
          </w:tcPr>
          <w:p w:rsidR="001026A6" w:rsidRPr="0058019C" w:rsidRDefault="00AC058B" w:rsidP="00AC058B">
            <w:pPr>
              <w:autoSpaceDE w:val="0"/>
              <w:autoSpaceDN w:val="0"/>
              <w:adjustRightInd w:val="0"/>
              <w:spacing w:line="276" w:lineRule="auto"/>
              <w:jc w:val="left"/>
              <w:rPr>
                <w:color w:val="000000"/>
                <w:sz w:val="24"/>
                <w:lang w:eastAsia="pl-PL"/>
              </w:rPr>
            </w:pPr>
            <w:proofErr w:type="spellStart"/>
            <w:r w:rsidRPr="0058019C">
              <w:rPr>
                <w:color w:val="000000"/>
                <w:sz w:val="24"/>
                <w:lang w:eastAsia="pl-PL"/>
              </w:rPr>
              <w:t>Kinga</w:t>
            </w:r>
            <w:proofErr w:type="spellEnd"/>
            <w:r w:rsidRPr="0058019C">
              <w:rPr>
                <w:color w:val="000000"/>
                <w:sz w:val="24"/>
                <w:lang w:eastAsia="pl-PL"/>
              </w:rPr>
              <w:t xml:space="preserve"> </w:t>
            </w:r>
            <w:proofErr w:type="spellStart"/>
            <w:r w:rsidRPr="0058019C">
              <w:rPr>
                <w:color w:val="000000"/>
                <w:sz w:val="24"/>
                <w:lang w:eastAsia="pl-PL"/>
              </w:rPr>
              <w:t>Siekierska</w:t>
            </w:r>
            <w:proofErr w:type="spellEnd"/>
          </w:p>
        </w:tc>
      </w:tr>
      <w:tr w:rsidR="001026A6" w:rsidRPr="0058019C" w:rsidTr="00304875">
        <w:tc>
          <w:tcPr>
            <w:tcW w:w="2387" w:type="dxa"/>
            <w:shd w:val="pct5" w:color="auto" w:fill="auto"/>
          </w:tcPr>
          <w:p w:rsidR="001026A6" w:rsidRPr="0058019C" w:rsidRDefault="001026A6" w:rsidP="005C3AB8">
            <w:pPr>
              <w:spacing w:line="276" w:lineRule="auto"/>
              <w:rPr>
                <w:b/>
                <w:sz w:val="24"/>
              </w:rPr>
            </w:pPr>
            <w:r w:rsidRPr="0058019C">
              <w:rPr>
                <w:b/>
                <w:sz w:val="24"/>
              </w:rPr>
              <w:t>Function:</w:t>
            </w:r>
          </w:p>
        </w:tc>
        <w:tc>
          <w:tcPr>
            <w:tcW w:w="6368" w:type="dxa"/>
          </w:tcPr>
          <w:p w:rsidR="001026A6" w:rsidRPr="0058019C" w:rsidRDefault="008278C2" w:rsidP="005C3AB8">
            <w:pPr>
              <w:spacing w:line="276" w:lineRule="auto"/>
              <w:rPr>
                <w:sz w:val="24"/>
              </w:rPr>
            </w:pPr>
            <w:r>
              <w:rPr>
                <w:sz w:val="24"/>
              </w:rPr>
              <w:t>Quality Assurance Manager</w:t>
            </w:r>
          </w:p>
        </w:tc>
      </w:tr>
      <w:tr w:rsidR="006817A8" w:rsidRPr="0058019C" w:rsidTr="00304875">
        <w:tc>
          <w:tcPr>
            <w:tcW w:w="2387" w:type="dxa"/>
            <w:shd w:val="pct5" w:color="auto" w:fill="auto"/>
          </w:tcPr>
          <w:p w:rsidR="006817A8" w:rsidRPr="0058019C" w:rsidRDefault="006817A8" w:rsidP="005C3AB8">
            <w:pPr>
              <w:spacing w:line="276" w:lineRule="auto"/>
              <w:rPr>
                <w:b/>
                <w:sz w:val="24"/>
              </w:rPr>
            </w:pPr>
            <w:r w:rsidRPr="0058019C">
              <w:rPr>
                <w:b/>
                <w:sz w:val="24"/>
              </w:rPr>
              <w:t>Address:</w:t>
            </w:r>
          </w:p>
        </w:tc>
        <w:tc>
          <w:tcPr>
            <w:tcW w:w="6368" w:type="dxa"/>
          </w:tcPr>
          <w:p w:rsidR="006817A8" w:rsidRPr="0058019C" w:rsidRDefault="00AC058B" w:rsidP="00AC058B">
            <w:pPr>
              <w:spacing w:line="276" w:lineRule="auto"/>
              <w:rPr>
                <w:sz w:val="24"/>
              </w:rPr>
            </w:pPr>
            <w:proofErr w:type="spellStart"/>
            <w:r w:rsidRPr="0058019C">
              <w:rPr>
                <w:sz w:val="24"/>
              </w:rPr>
              <w:t>Garaszewo</w:t>
            </w:r>
            <w:proofErr w:type="spellEnd"/>
            <w:r w:rsidRPr="0058019C">
              <w:rPr>
                <w:sz w:val="24"/>
              </w:rPr>
              <w:t xml:space="preserve"> 44c</w:t>
            </w:r>
            <w:r w:rsidR="006817A8" w:rsidRPr="0058019C">
              <w:rPr>
                <w:sz w:val="24"/>
              </w:rPr>
              <w:t xml:space="preserve"> </w:t>
            </w:r>
            <w:r w:rsidR="00B82C2B">
              <w:rPr>
                <w:sz w:val="24"/>
              </w:rPr>
              <w:t>street</w:t>
            </w:r>
          </w:p>
        </w:tc>
      </w:tr>
      <w:tr w:rsidR="006817A8" w:rsidRPr="0058019C" w:rsidTr="00304875">
        <w:tc>
          <w:tcPr>
            <w:tcW w:w="2387" w:type="dxa"/>
            <w:shd w:val="pct5" w:color="auto" w:fill="auto"/>
          </w:tcPr>
          <w:p w:rsidR="006817A8" w:rsidRPr="0058019C" w:rsidRDefault="006817A8" w:rsidP="005C3AB8">
            <w:pPr>
              <w:spacing w:line="276" w:lineRule="auto"/>
              <w:rPr>
                <w:b/>
                <w:sz w:val="24"/>
              </w:rPr>
            </w:pPr>
            <w:r w:rsidRPr="0058019C">
              <w:rPr>
                <w:b/>
                <w:sz w:val="24"/>
              </w:rPr>
              <w:t>City:</w:t>
            </w:r>
          </w:p>
        </w:tc>
        <w:tc>
          <w:tcPr>
            <w:tcW w:w="6368" w:type="dxa"/>
          </w:tcPr>
          <w:p w:rsidR="006817A8" w:rsidRPr="0058019C" w:rsidRDefault="00AC058B" w:rsidP="005C3AB8">
            <w:pPr>
              <w:spacing w:line="276" w:lineRule="auto"/>
              <w:rPr>
                <w:sz w:val="24"/>
              </w:rPr>
            </w:pPr>
            <w:proofErr w:type="spellStart"/>
            <w:r w:rsidRPr="0058019C">
              <w:rPr>
                <w:sz w:val="24"/>
              </w:rPr>
              <w:t>Poznań</w:t>
            </w:r>
            <w:proofErr w:type="spellEnd"/>
          </w:p>
        </w:tc>
      </w:tr>
      <w:tr w:rsidR="006817A8" w:rsidRPr="0058019C" w:rsidTr="00304875">
        <w:tc>
          <w:tcPr>
            <w:tcW w:w="2387" w:type="dxa"/>
            <w:shd w:val="pct5" w:color="auto" w:fill="auto"/>
          </w:tcPr>
          <w:p w:rsidR="006817A8" w:rsidRPr="0058019C" w:rsidRDefault="006817A8" w:rsidP="005C3AB8">
            <w:pPr>
              <w:spacing w:line="276" w:lineRule="auto"/>
              <w:rPr>
                <w:b/>
                <w:sz w:val="24"/>
              </w:rPr>
            </w:pPr>
            <w:r w:rsidRPr="0058019C">
              <w:rPr>
                <w:b/>
                <w:sz w:val="24"/>
              </w:rPr>
              <w:t>Postal Code:</w:t>
            </w:r>
          </w:p>
        </w:tc>
        <w:tc>
          <w:tcPr>
            <w:tcW w:w="6368" w:type="dxa"/>
          </w:tcPr>
          <w:p w:rsidR="006817A8" w:rsidRPr="0058019C" w:rsidRDefault="00AC058B" w:rsidP="005C3AB8">
            <w:pPr>
              <w:spacing w:line="276" w:lineRule="auto"/>
              <w:rPr>
                <w:sz w:val="24"/>
              </w:rPr>
            </w:pPr>
            <w:r w:rsidRPr="0058019C">
              <w:rPr>
                <w:sz w:val="24"/>
              </w:rPr>
              <w:t>61-323</w:t>
            </w:r>
          </w:p>
        </w:tc>
      </w:tr>
      <w:tr w:rsidR="006817A8" w:rsidRPr="0058019C" w:rsidTr="00304875">
        <w:tc>
          <w:tcPr>
            <w:tcW w:w="2387" w:type="dxa"/>
            <w:shd w:val="pct5" w:color="auto" w:fill="auto"/>
          </w:tcPr>
          <w:p w:rsidR="006817A8" w:rsidRPr="0058019C" w:rsidRDefault="006817A8" w:rsidP="005C3AB8">
            <w:pPr>
              <w:spacing w:line="276" w:lineRule="auto"/>
              <w:rPr>
                <w:b/>
                <w:sz w:val="24"/>
              </w:rPr>
            </w:pPr>
            <w:r w:rsidRPr="0058019C">
              <w:rPr>
                <w:b/>
                <w:sz w:val="24"/>
              </w:rPr>
              <w:t>Country:</w:t>
            </w:r>
          </w:p>
        </w:tc>
        <w:tc>
          <w:tcPr>
            <w:tcW w:w="6368" w:type="dxa"/>
          </w:tcPr>
          <w:p w:rsidR="006817A8" w:rsidRPr="0058019C" w:rsidRDefault="006817A8" w:rsidP="005C3AB8">
            <w:pPr>
              <w:spacing w:line="276" w:lineRule="auto"/>
              <w:rPr>
                <w:sz w:val="24"/>
              </w:rPr>
            </w:pPr>
            <w:r w:rsidRPr="0058019C">
              <w:rPr>
                <w:sz w:val="24"/>
              </w:rPr>
              <w:t>Poland</w:t>
            </w:r>
          </w:p>
        </w:tc>
      </w:tr>
      <w:tr w:rsidR="00691595" w:rsidRPr="0058019C" w:rsidTr="00304875">
        <w:tc>
          <w:tcPr>
            <w:tcW w:w="2387" w:type="dxa"/>
            <w:shd w:val="pct5" w:color="auto" w:fill="auto"/>
          </w:tcPr>
          <w:p w:rsidR="00691595" w:rsidRPr="0058019C" w:rsidRDefault="00691595" w:rsidP="005C3AB8">
            <w:pPr>
              <w:spacing w:line="276" w:lineRule="auto"/>
              <w:rPr>
                <w:b/>
                <w:sz w:val="24"/>
              </w:rPr>
            </w:pPr>
            <w:r w:rsidRPr="0058019C">
              <w:rPr>
                <w:b/>
                <w:sz w:val="24"/>
              </w:rPr>
              <w:t>Telephone:</w:t>
            </w:r>
          </w:p>
        </w:tc>
        <w:tc>
          <w:tcPr>
            <w:tcW w:w="6368" w:type="dxa"/>
          </w:tcPr>
          <w:p w:rsidR="00691595" w:rsidRPr="0058019C" w:rsidRDefault="00691595" w:rsidP="00304875">
            <w:pPr>
              <w:spacing w:line="276" w:lineRule="auto"/>
              <w:rPr>
                <w:sz w:val="24"/>
              </w:rPr>
            </w:pPr>
            <w:r w:rsidRPr="0058019C">
              <w:rPr>
                <w:sz w:val="24"/>
              </w:rPr>
              <w:t>+48</w:t>
            </w:r>
            <w:r w:rsidR="00304875" w:rsidRPr="0058019C">
              <w:rPr>
                <w:sz w:val="24"/>
              </w:rPr>
              <w:t> 604 597 840</w:t>
            </w:r>
          </w:p>
        </w:tc>
      </w:tr>
      <w:tr w:rsidR="00691595" w:rsidRPr="0058019C" w:rsidTr="00304875">
        <w:tc>
          <w:tcPr>
            <w:tcW w:w="2387" w:type="dxa"/>
            <w:shd w:val="pct5" w:color="auto" w:fill="auto"/>
          </w:tcPr>
          <w:p w:rsidR="00691595" w:rsidRPr="0058019C" w:rsidRDefault="00691595" w:rsidP="005C3AB8">
            <w:pPr>
              <w:spacing w:line="276" w:lineRule="auto"/>
              <w:rPr>
                <w:b/>
                <w:sz w:val="24"/>
              </w:rPr>
            </w:pPr>
            <w:r w:rsidRPr="0058019C">
              <w:rPr>
                <w:b/>
                <w:sz w:val="24"/>
              </w:rPr>
              <w:t>Fax:</w:t>
            </w:r>
          </w:p>
        </w:tc>
        <w:tc>
          <w:tcPr>
            <w:tcW w:w="6368" w:type="dxa"/>
          </w:tcPr>
          <w:p w:rsidR="00691595" w:rsidRPr="0058019C" w:rsidRDefault="00691595" w:rsidP="00304875">
            <w:pPr>
              <w:spacing w:line="276" w:lineRule="auto"/>
              <w:rPr>
                <w:sz w:val="24"/>
              </w:rPr>
            </w:pPr>
            <w:r w:rsidRPr="0058019C">
              <w:rPr>
                <w:sz w:val="24"/>
              </w:rPr>
              <w:t xml:space="preserve">+48 </w:t>
            </w:r>
            <w:r w:rsidR="00304875" w:rsidRPr="0058019C">
              <w:rPr>
                <w:sz w:val="24"/>
              </w:rPr>
              <w:t>61 640 00 09</w:t>
            </w:r>
          </w:p>
        </w:tc>
      </w:tr>
      <w:tr w:rsidR="006817A8" w:rsidRPr="0058019C" w:rsidTr="00304875">
        <w:tc>
          <w:tcPr>
            <w:tcW w:w="2387" w:type="dxa"/>
            <w:shd w:val="pct5" w:color="auto" w:fill="auto"/>
          </w:tcPr>
          <w:p w:rsidR="006817A8" w:rsidRPr="0058019C" w:rsidRDefault="006817A8" w:rsidP="005C3AB8">
            <w:pPr>
              <w:spacing w:line="276" w:lineRule="auto"/>
              <w:rPr>
                <w:b/>
                <w:sz w:val="24"/>
              </w:rPr>
            </w:pPr>
            <w:r w:rsidRPr="0058019C">
              <w:rPr>
                <w:b/>
                <w:sz w:val="24"/>
              </w:rPr>
              <w:t>E-mail address:</w:t>
            </w:r>
          </w:p>
        </w:tc>
        <w:tc>
          <w:tcPr>
            <w:tcW w:w="6368" w:type="dxa"/>
          </w:tcPr>
          <w:p w:rsidR="006817A8" w:rsidRPr="0058019C" w:rsidRDefault="00304875" w:rsidP="00304875">
            <w:pPr>
              <w:autoSpaceDE w:val="0"/>
              <w:autoSpaceDN w:val="0"/>
              <w:adjustRightInd w:val="0"/>
              <w:spacing w:line="276" w:lineRule="auto"/>
              <w:jc w:val="left"/>
              <w:rPr>
                <w:color w:val="000000"/>
                <w:sz w:val="24"/>
                <w:lang w:eastAsia="pl-PL"/>
              </w:rPr>
            </w:pPr>
            <w:r w:rsidRPr="0058019C">
              <w:rPr>
                <w:color w:val="000000"/>
                <w:sz w:val="24"/>
                <w:lang w:eastAsia="pl-PL"/>
              </w:rPr>
              <w:t>k.siekierska</w:t>
            </w:r>
            <w:r w:rsidR="006817A8" w:rsidRPr="0058019C">
              <w:rPr>
                <w:color w:val="000000"/>
                <w:sz w:val="24"/>
                <w:lang w:eastAsia="pl-PL"/>
              </w:rPr>
              <w:t>@</w:t>
            </w:r>
            <w:r w:rsidRPr="0058019C">
              <w:rPr>
                <w:color w:val="000000"/>
                <w:sz w:val="24"/>
                <w:lang w:eastAsia="pl-PL"/>
              </w:rPr>
              <w:t>dekspol</w:t>
            </w:r>
            <w:r w:rsidR="006817A8" w:rsidRPr="0058019C">
              <w:rPr>
                <w:color w:val="000000"/>
                <w:sz w:val="24"/>
                <w:lang w:eastAsia="pl-PL"/>
              </w:rPr>
              <w:t xml:space="preserve">.pl </w:t>
            </w:r>
          </w:p>
        </w:tc>
      </w:tr>
    </w:tbl>
    <w:p w:rsidR="001026A6" w:rsidRPr="0058019C" w:rsidRDefault="001026A6" w:rsidP="00214012">
      <w:pPr>
        <w:pStyle w:val="Nagwek2"/>
        <w:numPr>
          <w:ilvl w:val="0"/>
          <w:numId w:val="0"/>
        </w:numPr>
      </w:pPr>
    </w:p>
    <w:p w:rsidR="001026A6" w:rsidRPr="0058019C" w:rsidRDefault="001026A6" w:rsidP="00797963">
      <w:pPr>
        <w:pStyle w:val="Nagwek2"/>
      </w:pPr>
      <w:bookmarkStart w:id="25" w:name="_Toc1992296"/>
      <w:r w:rsidRPr="0058019C">
        <w:t xml:space="preserve">Information about the </w:t>
      </w:r>
      <w:proofErr w:type="spellStart"/>
      <w:r w:rsidRPr="0058019C">
        <w:t>biocidal</w:t>
      </w:r>
      <w:proofErr w:type="spellEnd"/>
      <w:r w:rsidRPr="0058019C">
        <w:t xml:space="preserve"> product</w:t>
      </w:r>
      <w:bookmarkEnd w:id="25"/>
    </w:p>
    <w:p w:rsidR="001026A6" w:rsidRPr="0058019C" w:rsidRDefault="001026A6" w:rsidP="00797963">
      <w:pPr>
        <w:pStyle w:val="Nagwek3"/>
      </w:pPr>
      <w:bookmarkStart w:id="26" w:name="_Toc161194995"/>
      <w:bookmarkStart w:id="27" w:name="_Toc224453228"/>
      <w:bookmarkStart w:id="28" w:name="_Toc96940595"/>
      <w:bookmarkStart w:id="29" w:name="_Toc96942488"/>
      <w:bookmarkStart w:id="30" w:name="_Toc112205529"/>
      <w:bookmarkStart w:id="31" w:name="_Toc114890086"/>
      <w:bookmarkStart w:id="32" w:name="_Toc114890688"/>
      <w:bookmarkStart w:id="33" w:name="_Toc114897952"/>
      <w:bookmarkStart w:id="34" w:name="_Toc115516149"/>
      <w:bookmarkStart w:id="35" w:name="_Toc119132646"/>
      <w:bookmarkStart w:id="36" w:name="_Toc145833779"/>
      <w:bookmarkStart w:id="37" w:name="_Toc145834424"/>
      <w:bookmarkStart w:id="38" w:name="_Toc145926309"/>
      <w:bookmarkStart w:id="39" w:name="_Toc145926960"/>
      <w:bookmarkStart w:id="40" w:name="_Toc157411492"/>
      <w:bookmarkStart w:id="41" w:name="_Toc1992297"/>
      <w:r w:rsidRPr="0058019C">
        <w:t>General information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4077"/>
        <w:gridCol w:w="4678"/>
      </w:tblGrid>
      <w:tr w:rsidR="001026A6" w:rsidRPr="00DF336E" w:rsidTr="00304875">
        <w:tc>
          <w:tcPr>
            <w:tcW w:w="4077" w:type="dxa"/>
            <w:shd w:val="pct5" w:color="auto" w:fill="auto"/>
          </w:tcPr>
          <w:p w:rsidR="001026A6" w:rsidRPr="0058019C" w:rsidRDefault="001026A6" w:rsidP="005C3AB8">
            <w:pPr>
              <w:spacing w:line="276" w:lineRule="auto"/>
              <w:rPr>
                <w:b/>
                <w:sz w:val="24"/>
              </w:rPr>
            </w:pPr>
            <w:r w:rsidRPr="0058019C">
              <w:rPr>
                <w:b/>
                <w:sz w:val="24"/>
              </w:rPr>
              <w:t>Trade name:</w:t>
            </w:r>
          </w:p>
        </w:tc>
        <w:tc>
          <w:tcPr>
            <w:tcW w:w="4678" w:type="dxa"/>
          </w:tcPr>
          <w:p w:rsidR="001026A6" w:rsidRPr="009342DA" w:rsidRDefault="00304875" w:rsidP="00304875">
            <w:pPr>
              <w:spacing w:line="276" w:lineRule="auto"/>
              <w:jc w:val="left"/>
              <w:rPr>
                <w:i/>
                <w:sz w:val="24"/>
                <w:lang w:val="pl-PL"/>
              </w:rPr>
            </w:pPr>
            <w:r w:rsidRPr="009342DA">
              <w:rPr>
                <w:i/>
                <w:sz w:val="24"/>
                <w:lang w:val="pl-PL"/>
              </w:rPr>
              <w:t xml:space="preserve">Wood </w:t>
            </w:r>
            <w:proofErr w:type="spellStart"/>
            <w:r w:rsidRPr="009342DA">
              <w:rPr>
                <w:i/>
                <w:sz w:val="24"/>
                <w:lang w:val="pl-PL"/>
              </w:rPr>
              <w:t>Protector</w:t>
            </w:r>
            <w:proofErr w:type="spellEnd"/>
            <w:r w:rsidRPr="009342DA">
              <w:rPr>
                <w:i/>
                <w:sz w:val="24"/>
                <w:lang w:val="pl-PL"/>
              </w:rPr>
              <w:t xml:space="preserve"> przeciwogniowy impregnat do drewna FIRESTOP</w:t>
            </w:r>
          </w:p>
        </w:tc>
      </w:tr>
      <w:tr w:rsidR="001026A6" w:rsidRPr="0058019C" w:rsidTr="00304875">
        <w:tc>
          <w:tcPr>
            <w:tcW w:w="4077" w:type="dxa"/>
            <w:shd w:val="pct5" w:color="auto" w:fill="auto"/>
          </w:tcPr>
          <w:p w:rsidR="001026A6" w:rsidRPr="0058019C" w:rsidRDefault="001026A6" w:rsidP="005C3AB8">
            <w:pPr>
              <w:spacing w:line="276" w:lineRule="auto"/>
              <w:rPr>
                <w:b/>
                <w:sz w:val="24"/>
              </w:rPr>
            </w:pPr>
            <w:r w:rsidRPr="0058019C">
              <w:rPr>
                <w:b/>
                <w:sz w:val="24"/>
              </w:rPr>
              <w:t>Manufacturer’s development code number(s), if appropriate:</w:t>
            </w:r>
          </w:p>
        </w:tc>
        <w:tc>
          <w:tcPr>
            <w:tcW w:w="4678" w:type="dxa"/>
          </w:tcPr>
          <w:p w:rsidR="001026A6" w:rsidRPr="0058019C" w:rsidRDefault="00937C56" w:rsidP="00643B51">
            <w:pPr>
              <w:spacing w:line="276" w:lineRule="auto"/>
              <w:rPr>
                <w:color w:val="000000"/>
                <w:sz w:val="24"/>
              </w:rPr>
            </w:pPr>
            <w:r w:rsidRPr="0058019C">
              <w:rPr>
                <w:color w:val="000000"/>
                <w:sz w:val="24"/>
              </w:rPr>
              <w:sym w:font="Symbol" w:char="F02D"/>
            </w:r>
          </w:p>
        </w:tc>
      </w:tr>
      <w:tr w:rsidR="001026A6" w:rsidRPr="0058019C" w:rsidTr="00304875">
        <w:tc>
          <w:tcPr>
            <w:tcW w:w="4077" w:type="dxa"/>
            <w:shd w:val="pct5" w:color="auto" w:fill="auto"/>
          </w:tcPr>
          <w:p w:rsidR="001026A6" w:rsidRPr="0058019C" w:rsidRDefault="001026A6" w:rsidP="005C3AB8">
            <w:pPr>
              <w:spacing w:line="276" w:lineRule="auto"/>
              <w:rPr>
                <w:b/>
                <w:sz w:val="24"/>
              </w:rPr>
            </w:pPr>
            <w:r w:rsidRPr="0058019C">
              <w:rPr>
                <w:b/>
                <w:sz w:val="24"/>
              </w:rPr>
              <w:t>Product type:</w:t>
            </w:r>
          </w:p>
        </w:tc>
        <w:tc>
          <w:tcPr>
            <w:tcW w:w="4678" w:type="dxa"/>
          </w:tcPr>
          <w:p w:rsidR="001026A6" w:rsidRPr="0058019C" w:rsidRDefault="00304875" w:rsidP="005C3AB8">
            <w:pPr>
              <w:spacing w:line="276" w:lineRule="auto"/>
              <w:rPr>
                <w:sz w:val="24"/>
              </w:rPr>
            </w:pPr>
            <w:r w:rsidRPr="0058019C">
              <w:rPr>
                <w:sz w:val="24"/>
              </w:rPr>
              <w:t xml:space="preserve">8 (wood preservatives) </w:t>
            </w:r>
          </w:p>
        </w:tc>
      </w:tr>
      <w:tr w:rsidR="001026A6" w:rsidRPr="0058019C" w:rsidTr="00304875">
        <w:tc>
          <w:tcPr>
            <w:tcW w:w="4077" w:type="dxa"/>
            <w:shd w:val="pct5" w:color="auto" w:fill="auto"/>
          </w:tcPr>
          <w:p w:rsidR="001026A6" w:rsidRPr="0058019C" w:rsidRDefault="001026A6" w:rsidP="00F509CF">
            <w:pPr>
              <w:spacing w:line="276" w:lineRule="auto"/>
              <w:rPr>
                <w:b/>
                <w:sz w:val="24"/>
              </w:rPr>
            </w:pPr>
            <w:r w:rsidRPr="0058019C">
              <w:rPr>
                <w:b/>
                <w:sz w:val="24"/>
              </w:rPr>
              <w:lastRenderedPageBreak/>
              <w:t>Composition of the product (identity and content of active substance(s) and substances of concern; full composition see confidential annex):</w:t>
            </w:r>
          </w:p>
        </w:tc>
        <w:tc>
          <w:tcPr>
            <w:tcW w:w="4678" w:type="dxa"/>
          </w:tcPr>
          <w:p w:rsidR="000432A4" w:rsidRPr="0058019C" w:rsidRDefault="00B04836" w:rsidP="00B04836">
            <w:pPr>
              <w:autoSpaceDE w:val="0"/>
              <w:autoSpaceDN w:val="0"/>
              <w:adjustRightInd w:val="0"/>
              <w:spacing w:line="276" w:lineRule="auto"/>
              <w:jc w:val="left"/>
              <w:rPr>
                <w:sz w:val="24"/>
              </w:rPr>
            </w:pPr>
            <w:r w:rsidRPr="0058019C">
              <w:rPr>
                <w:sz w:val="24"/>
              </w:rPr>
              <w:t>Boric acid</w:t>
            </w:r>
            <w:r w:rsidR="00846D9F" w:rsidRPr="0058019C">
              <w:rPr>
                <w:sz w:val="24"/>
              </w:rPr>
              <w:t xml:space="preserve"> </w:t>
            </w:r>
            <w:r w:rsidRPr="0058019C">
              <w:rPr>
                <w:sz w:val="24"/>
              </w:rPr>
              <w:t>3</w:t>
            </w:r>
            <w:r w:rsidR="000432A4" w:rsidRPr="0058019C">
              <w:rPr>
                <w:sz w:val="24"/>
              </w:rPr>
              <w:t xml:space="preserve">% </w:t>
            </w:r>
          </w:p>
          <w:p w:rsidR="00B04836" w:rsidRPr="0058019C" w:rsidRDefault="00B04836" w:rsidP="00E227E1">
            <w:pPr>
              <w:autoSpaceDE w:val="0"/>
              <w:autoSpaceDN w:val="0"/>
              <w:adjustRightInd w:val="0"/>
              <w:spacing w:line="276" w:lineRule="auto"/>
              <w:jc w:val="left"/>
              <w:rPr>
                <w:sz w:val="24"/>
              </w:rPr>
            </w:pPr>
            <w:r w:rsidRPr="0058019C">
              <w:rPr>
                <w:sz w:val="24"/>
              </w:rPr>
              <w:t xml:space="preserve">Disodium </w:t>
            </w:r>
            <w:proofErr w:type="spellStart"/>
            <w:r w:rsidRPr="0058019C">
              <w:rPr>
                <w:sz w:val="24"/>
              </w:rPr>
              <w:t>tetraborate</w:t>
            </w:r>
            <w:proofErr w:type="spellEnd"/>
            <w:r w:rsidRPr="0058019C">
              <w:rPr>
                <w:sz w:val="24"/>
              </w:rPr>
              <w:t xml:space="preserve"> 1%</w:t>
            </w:r>
          </w:p>
        </w:tc>
      </w:tr>
      <w:tr w:rsidR="001026A6" w:rsidRPr="0058019C" w:rsidTr="00304875">
        <w:tc>
          <w:tcPr>
            <w:tcW w:w="4077" w:type="dxa"/>
            <w:shd w:val="pct5" w:color="auto" w:fill="auto"/>
          </w:tcPr>
          <w:p w:rsidR="001026A6" w:rsidRPr="0058019C" w:rsidRDefault="001026A6" w:rsidP="005C3AB8">
            <w:pPr>
              <w:spacing w:line="276" w:lineRule="auto"/>
              <w:rPr>
                <w:b/>
                <w:sz w:val="24"/>
              </w:rPr>
            </w:pPr>
            <w:r w:rsidRPr="0058019C">
              <w:rPr>
                <w:b/>
                <w:sz w:val="24"/>
              </w:rPr>
              <w:t>Formulation type:</w:t>
            </w:r>
          </w:p>
        </w:tc>
        <w:tc>
          <w:tcPr>
            <w:tcW w:w="4678" w:type="dxa"/>
          </w:tcPr>
          <w:p w:rsidR="001026A6" w:rsidRPr="0058019C" w:rsidRDefault="00E227E1" w:rsidP="006C2DFC">
            <w:pPr>
              <w:spacing w:line="276" w:lineRule="auto"/>
              <w:rPr>
                <w:sz w:val="24"/>
              </w:rPr>
            </w:pPr>
            <w:r w:rsidRPr="0058019C">
              <w:rPr>
                <w:sz w:val="24"/>
              </w:rPr>
              <w:t xml:space="preserve">Liquid </w:t>
            </w:r>
          </w:p>
        </w:tc>
      </w:tr>
      <w:tr w:rsidR="001026A6" w:rsidRPr="0058019C" w:rsidTr="00304875">
        <w:tc>
          <w:tcPr>
            <w:tcW w:w="4077" w:type="dxa"/>
            <w:shd w:val="pct5" w:color="auto" w:fill="auto"/>
          </w:tcPr>
          <w:p w:rsidR="001026A6" w:rsidRPr="0058019C" w:rsidRDefault="001026A6" w:rsidP="005C3AB8">
            <w:pPr>
              <w:spacing w:line="276" w:lineRule="auto"/>
              <w:rPr>
                <w:b/>
                <w:sz w:val="24"/>
              </w:rPr>
            </w:pPr>
            <w:r w:rsidRPr="0058019C">
              <w:rPr>
                <w:b/>
                <w:sz w:val="24"/>
              </w:rPr>
              <w:t>Ready to use product (yes/no):</w:t>
            </w:r>
          </w:p>
        </w:tc>
        <w:tc>
          <w:tcPr>
            <w:tcW w:w="4678" w:type="dxa"/>
          </w:tcPr>
          <w:p w:rsidR="001026A6" w:rsidRPr="0058019C" w:rsidRDefault="00E227E1" w:rsidP="005C3AB8">
            <w:pPr>
              <w:spacing w:line="276" w:lineRule="auto"/>
              <w:rPr>
                <w:sz w:val="24"/>
              </w:rPr>
            </w:pPr>
            <w:r w:rsidRPr="0058019C">
              <w:rPr>
                <w:sz w:val="24"/>
              </w:rPr>
              <w:t xml:space="preserve">Yes </w:t>
            </w:r>
          </w:p>
        </w:tc>
      </w:tr>
      <w:tr w:rsidR="001026A6" w:rsidRPr="0058019C" w:rsidTr="00304875">
        <w:tc>
          <w:tcPr>
            <w:tcW w:w="4077" w:type="dxa"/>
            <w:shd w:val="pct5" w:color="auto" w:fill="auto"/>
          </w:tcPr>
          <w:p w:rsidR="001026A6" w:rsidRPr="0058019C" w:rsidRDefault="001026A6" w:rsidP="00F509CF">
            <w:pPr>
              <w:spacing w:line="276" w:lineRule="auto"/>
              <w:rPr>
                <w:b/>
                <w:sz w:val="24"/>
              </w:rPr>
            </w:pPr>
            <w:r w:rsidRPr="0058019C">
              <w:rPr>
                <w:b/>
                <w:sz w:val="24"/>
              </w:rPr>
              <w:t xml:space="preserve">Is the product the very same (identity and content) to another product already authorised under the regime of </w:t>
            </w:r>
            <w:r w:rsidR="008D7109" w:rsidRPr="009F11CD">
              <w:rPr>
                <w:b/>
                <w:color w:val="000000"/>
                <w:sz w:val="24"/>
                <w:szCs w:val="24"/>
                <w:lang w:val="en-US" w:eastAsia="pl-PL"/>
              </w:rPr>
              <w:t>Regulation (EU) No 528/2012</w:t>
            </w:r>
            <w:r w:rsidRPr="0058019C">
              <w:rPr>
                <w:b/>
                <w:sz w:val="24"/>
              </w:rPr>
              <w:t xml:space="preserve"> (yes/no);</w:t>
            </w:r>
          </w:p>
          <w:p w:rsidR="001026A6" w:rsidRPr="0058019C" w:rsidRDefault="001026A6" w:rsidP="00F509CF">
            <w:pPr>
              <w:spacing w:line="276" w:lineRule="auto"/>
              <w:rPr>
                <w:b/>
                <w:sz w:val="24"/>
              </w:rPr>
            </w:pPr>
            <w:r w:rsidRPr="0058019C">
              <w:rPr>
                <w:b/>
                <w:sz w:val="24"/>
              </w:rPr>
              <w:t>If yes: authorisation/registration no. and product name:</w:t>
            </w:r>
          </w:p>
          <w:p w:rsidR="001026A6" w:rsidRPr="0058019C" w:rsidRDefault="001026A6" w:rsidP="00F509CF">
            <w:pPr>
              <w:spacing w:line="276" w:lineRule="auto"/>
              <w:rPr>
                <w:b/>
                <w:sz w:val="24"/>
              </w:rPr>
            </w:pPr>
            <w:r w:rsidRPr="0058019C">
              <w:rPr>
                <w:b/>
                <w:sz w:val="24"/>
              </w:rPr>
              <w:t>or</w:t>
            </w:r>
          </w:p>
          <w:p w:rsidR="001026A6" w:rsidRPr="0058019C" w:rsidRDefault="001026A6" w:rsidP="00F509CF">
            <w:pPr>
              <w:spacing w:line="276" w:lineRule="auto"/>
              <w:rPr>
                <w:b/>
                <w:sz w:val="24"/>
              </w:rPr>
            </w:pPr>
            <w:r w:rsidRPr="0058019C">
              <w:rPr>
                <w:b/>
                <w:sz w:val="24"/>
              </w:rPr>
              <w:t xml:space="preserve">Has the product the same identity and composition like the product evaluated in connection with the approval </w:t>
            </w:r>
            <w:r w:rsidR="008D7109">
              <w:rPr>
                <w:b/>
                <w:sz w:val="24"/>
              </w:rPr>
              <w:t xml:space="preserve">in accordance with </w:t>
            </w:r>
            <w:r w:rsidR="008D7109" w:rsidRPr="009F11CD">
              <w:rPr>
                <w:b/>
                <w:color w:val="000000"/>
                <w:sz w:val="24"/>
                <w:szCs w:val="24"/>
                <w:lang w:val="en-US" w:eastAsia="pl-PL"/>
              </w:rPr>
              <w:t>Regulation (EU) No 528/2012</w:t>
            </w:r>
            <w:r w:rsidRPr="0058019C">
              <w:rPr>
                <w:b/>
                <w:sz w:val="24"/>
              </w:rPr>
              <w:t xml:space="preserve"> (yes/no):</w:t>
            </w:r>
          </w:p>
        </w:tc>
        <w:tc>
          <w:tcPr>
            <w:tcW w:w="4678" w:type="dxa"/>
          </w:tcPr>
          <w:p w:rsidR="001026A6" w:rsidRPr="0058019C" w:rsidRDefault="00E227E1" w:rsidP="005C3AB8">
            <w:pPr>
              <w:spacing w:line="276" w:lineRule="auto"/>
              <w:rPr>
                <w:sz w:val="24"/>
              </w:rPr>
            </w:pPr>
            <w:r w:rsidRPr="0058019C">
              <w:rPr>
                <w:sz w:val="24"/>
              </w:rPr>
              <w:t xml:space="preserve">No </w:t>
            </w:r>
          </w:p>
        </w:tc>
      </w:tr>
    </w:tbl>
    <w:p w:rsidR="001026A6" w:rsidRPr="0058019C" w:rsidRDefault="001026A6" w:rsidP="00743143"/>
    <w:p w:rsidR="001026A6" w:rsidRPr="0058019C" w:rsidRDefault="001026A6" w:rsidP="00797963">
      <w:pPr>
        <w:pStyle w:val="Nagwek3"/>
      </w:pPr>
      <w:bookmarkStart w:id="42" w:name="_Toc1992298"/>
      <w:r w:rsidRPr="0058019C">
        <w:t>Information on the intended use</w:t>
      </w:r>
      <w:bookmarkEnd w:id="42"/>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4077"/>
        <w:gridCol w:w="4678"/>
      </w:tblGrid>
      <w:tr w:rsidR="001026A6" w:rsidRPr="0058019C" w:rsidTr="00EC4478">
        <w:tc>
          <w:tcPr>
            <w:tcW w:w="4077" w:type="dxa"/>
            <w:shd w:val="pct5" w:color="auto" w:fill="auto"/>
          </w:tcPr>
          <w:p w:rsidR="001026A6" w:rsidRPr="0058019C" w:rsidRDefault="001026A6" w:rsidP="005C3AB8">
            <w:pPr>
              <w:spacing w:line="276" w:lineRule="auto"/>
              <w:rPr>
                <w:b/>
                <w:sz w:val="24"/>
                <w:szCs w:val="24"/>
              </w:rPr>
            </w:pPr>
            <w:r w:rsidRPr="0058019C">
              <w:rPr>
                <w:b/>
                <w:sz w:val="24"/>
                <w:szCs w:val="24"/>
              </w:rPr>
              <w:t>Overall use pattern (manner and area of use):</w:t>
            </w:r>
          </w:p>
        </w:tc>
        <w:tc>
          <w:tcPr>
            <w:tcW w:w="4678" w:type="dxa"/>
          </w:tcPr>
          <w:p w:rsidR="00D55ACD" w:rsidRPr="0058019C" w:rsidRDefault="00D55ACD" w:rsidP="00952C1D">
            <w:pPr>
              <w:numPr>
                <w:ilvl w:val="0"/>
                <w:numId w:val="6"/>
              </w:numPr>
              <w:spacing w:line="276" w:lineRule="auto"/>
              <w:ind w:left="318"/>
              <w:rPr>
                <w:sz w:val="24"/>
                <w:szCs w:val="24"/>
                <w:u w:val="single"/>
              </w:rPr>
            </w:pPr>
            <w:r w:rsidRPr="0058019C">
              <w:rPr>
                <w:sz w:val="24"/>
                <w:szCs w:val="24"/>
                <w:u w:val="single"/>
              </w:rPr>
              <w:t>Use classes:</w:t>
            </w:r>
          </w:p>
          <w:p w:rsidR="00A85129" w:rsidRPr="0058019C" w:rsidRDefault="00A85129" w:rsidP="00952C1D">
            <w:pPr>
              <w:numPr>
                <w:ilvl w:val="0"/>
                <w:numId w:val="13"/>
              </w:numPr>
              <w:spacing w:line="276" w:lineRule="auto"/>
              <w:rPr>
                <w:sz w:val="24"/>
                <w:szCs w:val="24"/>
              </w:rPr>
            </w:pPr>
            <w:r w:rsidRPr="0058019C">
              <w:rPr>
                <w:sz w:val="24"/>
                <w:szCs w:val="24"/>
              </w:rPr>
              <w:t>U</w:t>
            </w:r>
            <w:r w:rsidR="00D55ACD" w:rsidRPr="0058019C">
              <w:rPr>
                <w:sz w:val="24"/>
                <w:szCs w:val="24"/>
              </w:rPr>
              <w:t>C</w:t>
            </w:r>
            <w:r w:rsidRPr="0058019C">
              <w:rPr>
                <w:sz w:val="24"/>
                <w:szCs w:val="24"/>
              </w:rPr>
              <w:t xml:space="preserve"> 1</w:t>
            </w:r>
            <w:r w:rsidR="00D55ACD" w:rsidRPr="0058019C">
              <w:rPr>
                <w:sz w:val="24"/>
                <w:szCs w:val="24"/>
              </w:rPr>
              <w:t xml:space="preserve"> (</w:t>
            </w:r>
            <w:r w:rsidR="00D55ACD" w:rsidRPr="0058019C">
              <w:rPr>
                <w:sz w:val="24"/>
              </w:rPr>
              <w:t>wood or wood-based product under cover and fully protected from the weather, not exposed to wetting)</w:t>
            </w:r>
          </w:p>
          <w:p w:rsidR="00A85129" w:rsidRPr="0058019C" w:rsidRDefault="00A85129" w:rsidP="00952C1D">
            <w:pPr>
              <w:numPr>
                <w:ilvl w:val="0"/>
                <w:numId w:val="13"/>
              </w:numPr>
              <w:spacing w:line="276" w:lineRule="auto"/>
              <w:rPr>
                <w:sz w:val="24"/>
                <w:szCs w:val="24"/>
              </w:rPr>
            </w:pPr>
            <w:r w:rsidRPr="0058019C">
              <w:rPr>
                <w:sz w:val="24"/>
                <w:szCs w:val="24"/>
              </w:rPr>
              <w:t>U</w:t>
            </w:r>
            <w:r w:rsidR="00D55ACD" w:rsidRPr="0058019C">
              <w:rPr>
                <w:sz w:val="24"/>
                <w:szCs w:val="24"/>
              </w:rPr>
              <w:t>C</w:t>
            </w:r>
            <w:r w:rsidRPr="0058019C">
              <w:rPr>
                <w:sz w:val="24"/>
                <w:szCs w:val="24"/>
              </w:rPr>
              <w:t xml:space="preserve"> 2</w:t>
            </w:r>
            <w:r w:rsidR="00D55ACD" w:rsidRPr="0058019C">
              <w:rPr>
                <w:sz w:val="24"/>
                <w:szCs w:val="24"/>
              </w:rPr>
              <w:t xml:space="preserve"> (</w:t>
            </w:r>
            <w:r w:rsidR="00D55ACD" w:rsidRPr="0058019C">
              <w:rPr>
                <w:sz w:val="24"/>
              </w:rPr>
              <w:t>wood or wood-based product under cover and fully protected from the weather but where high environmental humidity can lead to occasional but not persistent wetting)</w:t>
            </w:r>
          </w:p>
          <w:p w:rsidR="00A85129" w:rsidRPr="0058019C" w:rsidRDefault="00A85129" w:rsidP="00952C1D">
            <w:pPr>
              <w:numPr>
                <w:ilvl w:val="0"/>
                <w:numId w:val="6"/>
              </w:numPr>
              <w:spacing w:line="276" w:lineRule="auto"/>
              <w:ind w:left="318"/>
              <w:rPr>
                <w:sz w:val="24"/>
                <w:szCs w:val="24"/>
                <w:u w:val="single"/>
              </w:rPr>
            </w:pPr>
            <w:r w:rsidRPr="0058019C">
              <w:rPr>
                <w:sz w:val="24"/>
                <w:szCs w:val="24"/>
                <w:u w:val="single"/>
              </w:rPr>
              <w:t>Application method:</w:t>
            </w:r>
          </w:p>
          <w:p w:rsidR="001026A6" w:rsidRPr="0058019C" w:rsidRDefault="002F55AC" w:rsidP="00952C1D">
            <w:pPr>
              <w:numPr>
                <w:ilvl w:val="0"/>
                <w:numId w:val="12"/>
              </w:numPr>
              <w:spacing w:line="276" w:lineRule="auto"/>
              <w:rPr>
                <w:sz w:val="24"/>
                <w:szCs w:val="24"/>
              </w:rPr>
            </w:pPr>
            <w:r w:rsidRPr="0058019C">
              <w:rPr>
                <w:sz w:val="24"/>
                <w:szCs w:val="24"/>
              </w:rPr>
              <w:t>Painting</w:t>
            </w:r>
          </w:p>
          <w:p w:rsidR="002F55AC" w:rsidRPr="0058019C" w:rsidRDefault="002F55AC" w:rsidP="00952C1D">
            <w:pPr>
              <w:numPr>
                <w:ilvl w:val="0"/>
                <w:numId w:val="12"/>
              </w:numPr>
              <w:spacing w:line="276" w:lineRule="auto"/>
              <w:rPr>
                <w:sz w:val="24"/>
                <w:szCs w:val="24"/>
              </w:rPr>
            </w:pPr>
            <w:r w:rsidRPr="0058019C">
              <w:rPr>
                <w:sz w:val="24"/>
                <w:szCs w:val="24"/>
              </w:rPr>
              <w:t>Brushing</w:t>
            </w:r>
          </w:p>
        </w:tc>
      </w:tr>
      <w:tr w:rsidR="001026A6" w:rsidRPr="0058019C" w:rsidTr="00EC4478">
        <w:tc>
          <w:tcPr>
            <w:tcW w:w="4077" w:type="dxa"/>
            <w:shd w:val="pct5" w:color="auto" w:fill="auto"/>
          </w:tcPr>
          <w:p w:rsidR="001026A6" w:rsidRPr="0058019C" w:rsidRDefault="001026A6" w:rsidP="005C3AB8">
            <w:pPr>
              <w:spacing w:line="276" w:lineRule="auto"/>
              <w:rPr>
                <w:b/>
                <w:sz w:val="24"/>
                <w:szCs w:val="24"/>
              </w:rPr>
            </w:pPr>
            <w:r w:rsidRPr="0058019C">
              <w:rPr>
                <w:b/>
                <w:sz w:val="24"/>
                <w:szCs w:val="24"/>
              </w:rPr>
              <w:t>Target organisms:</w:t>
            </w:r>
          </w:p>
        </w:tc>
        <w:tc>
          <w:tcPr>
            <w:tcW w:w="4678" w:type="dxa"/>
          </w:tcPr>
          <w:p w:rsidR="00BC618D" w:rsidRPr="0058019C" w:rsidRDefault="00BC618D" w:rsidP="00952C1D">
            <w:pPr>
              <w:numPr>
                <w:ilvl w:val="0"/>
                <w:numId w:val="9"/>
              </w:numPr>
              <w:tabs>
                <w:tab w:val="left" w:pos="483"/>
                <w:tab w:val="left" w:pos="1725"/>
              </w:tabs>
              <w:spacing w:line="276" w:lineRule="auto"/>
              <w:ind w:left="318"/>
              <w:jc w:val="left"/>
              <w:rPr>
                <w:sz w:val="24"/>
                <w:szCs w:val="24"/>
              </w:rPr>
            </w:pPr>
            <w:r w:rsidRPr="0058019C">
              <w:rPr>
                <w:sz w:val="24"/>
                <w:szCs w:val="24"/>
              </w:rPr>
              <w:t xml:space="preserve">Wood </w:t>
            </w:r>
            <w:r w:rsidR="00C95590" w:rsidRPr="0058019C">
              <w:rPr>
                <w:sz w:val="24"/>
                <w:szCs w:val="24"/>
              </w:rPr>
              <w:t xml:space="preserve">destroying </w:t>
            </w:r>
            <w:proofErr w:type="spellStart"/>
            <w:r w:rsidRPr="0058019C">
              <w:rPr>
                <w:i/>
                <w:sz w:val="24"/>
                <w:szCs w:val="24"/>
              </w:rPr>
              <w:t>Basidiomycetes</w:t>
            </w:r>
            <w:proofErr w:type="spellEnd"/>
            <w:r w:rsidRPr="0058019C">
              <w:rPr>
                <w:sz w:val="24"/>
                <w:szCs w:val="24"/>
              </w:rPr>
              <w:t>:</w:t>
            </w:r>
          </w:p>
          <w:p w:rsidR="00BC618D" w:rsidRPr="0058019C" w:rsidRDefault="00BC618D" w:rsidP="00952C1D">
            <w:pPr>
              <w:pStyle w:val="Standard-italics"/>
              <w:numPr>
                <w:ilvl w:val="0"/>
                <w:numId w:val="10"/>
              </w:numPr>
              <w:rPr>
                <w:rFonts w:eastAsia="Calibri"/>
                <w:sz w:val="24"/>
                <w:szCs w:val="24"/>
                <w:lang w:val="en-GB" w:eastAsia="sv-SE"/>
              </w:rPr>
            </w:pPr>
            <w:proofErr w:type="spellStart"/>
            <w:r w:rsidRPr="0058019C">
              <w:rPr>
                <w:rFonts w:eastAsia="Calibri"/>
                <w:sz w:val="24"/>
                <w:szCs w:val="24"/>
                <w:lang w:val="en-GB" w:eastAsia="sv-SE"/>
              </w:rPr>
              <w:t>Coniophora</w:t>
            </w:r>
            <w:proofErr w:type="spellEnd"/>
            <w:r w:rsidRPr="0058019C">
              <w:rPr>
                <w:rFonts w:eastAsia="Calibri"/>
                <w:sz w:val="24"/>
                <w:szCs w:val="24"/>
                <w:lang w:val="en-GB" w:eastAsia="sv-SE"/>
              </w:rPr>
              <w:t xml:space="preserve"> </w:t>
            </w:r>
            <w:proofErr w:type="spellStart"/>
            <w:r w:rsidRPr="0058019C">
              <w:rPr>
                <w:rFonts w:eastAsia="Calibri"/>
                <w:sz w:val="24"/>
                <w:szCs w:val="24"/>
                <w:lang w:val="en-GB" w:eastAsia="sv-SE"/>
              </w:rPr>
              <w:t>puteana</w:t>
            </w:r>
            <w:proofErr w:type="spellEnd"/>
          </w:p>
          <w:p w:rsidR="00BC618D" w:rsidRPr="0058019C" w:rsidRDefault="00BC618D" w:rsidP="00952C1D">
            <w:pPr>
              <w:pStyle w:val="Standard-italics"/>
              <w:numPr>
                <w:ilvl w:val="0"/>
                <w:numId w:val="10"/>
              </w:numPr>
              <w:rPr>
                <w:rFonts w:eastAsia="Calibri"/>
                <w:sz w:val="24"/>
                <w:szCs w:val="24"/>
                <w:lang w:val="en-GB" w:eastAsia="sv-SE"/>
              </w:rPr>
            </w:pPr>
            <w:proofErr w:type="spellStart"/>
            <w:r w:rsidRPr="0058019C">
              <w:rPr>
                <w:rFonts w:eastAsia="Calibri"/>
                <w:sz w:val="24"/>
                <w:szCs w:val="24"/>
                <w:lang w:val="en-GB" w:eastAsia="sv-SE"/>
              </w:rPr>
              <w:t>Gloeophyllum</w:t>
            </w:r>
            <w:proofErr w:type="spellEnd"/>
            <w:r w:rsidRPr="0058019C">
              <w:rPr>
                <w:rFonts w:eastAsia="Calibri"/>
                <w:sz w:val="24"/>
                <w:szCs w:val="24"/>
                <w:lang w:val="en-GB" w:eastAsia="sv-SE"/>
              </w:rPr>
              <w:t xml:space="preserve"> </w:t>
            </w:r>
            <w:proofErr w:type="spellStart"/>
            <w:r w:rsidRPr="0058019C">
              <w:rPr>
                <w:rFonts w:eastAsia="Calibri"/>
                <w:sz w:val="24"/>
                <w:szCs w:val="24"/>
                <w:lang w:val="en-GB" w:eastAsia="sv-SE"/>
              </w:rPr>
              <w:t>trabeum</w:t>
            </w:r>
            <w:proofErr w:type="spellEnd"/>
          </w:p>
          <w:p w:rsidR="00BC618D" w:rsidRPr="0058019C" w:rsidRDefault="00BC618D" w:rsidP="00952C1D">
            <w:pPr>
              <w:pStyle w:val="Standard-italics"/>
              <w:numPr>
                <w:ilvl w:val="0"/>
                <w:numId w:val="10"/>
              </w:numPr>
              <w:rPr>
                <w:rFonts w:eastAsia="Calibri"/>
                <w:sz w:val="24"/>
                <w:szCs w:val="24"/>
                <w:lang w:val="en-GB" w:eastAsia="sv-SE"/>
              </w:rPr>
            </w:pPr>
            <w:proofErr w:type="spellStart"/>
            <w:r w:rsidRPr="0058019C">
              <w:rPr>
                <w:rFonts w:eastAsia="Calibri"/>
                <w:sz w:val="24"/>
                <w:szCs w:val="24"/>
                <w:lang w:val="en-GB" w:eastAsia="sv-SE"/>
              </w:rPr>
              <w:t>Poria</w:t>
            </w:r>
            <w:proofErr w:type="spellEnd"/>
            <w:r w:rsidRPr="0058019C">
              <w:rPr>
                <w:rFonts w:eastAsia="Calibri"/>
                <w:sz w:val="24"/>
                <w:szCs w:val="24"/>
                <w:lang w:val="en-GB" w:eastAsia="sv-SE"/>
              </w:rPr>
              <w:t xml:space="preserve"> placenta</w:t>
            </w:r>
          </w:p>
          <w:p w:rsidR="00BC618D" w:rsidRPr="0058019C" w:rsidRDefault="00C95590" w:rsidP="00952C1D">
            <w:pPr>
              <w:pStyle w:val="Standard-italics"/>
              <w:numPr>
                <w:ilvl w:val="0"/>
                <w:numId w:val="9"/>
              </w:numPr>
              <w:ind w:left="318"/>
              <w:rPr>
                <w:sz w:val="24"/>
                <w:szCs w:val="24"/>
                <w:lang w:val="en-GB"/>
              </w:rPr>
            </w:pPr>
            <w:r w:rsidRPr="0058019C">
              <w:rPr>
                <w:rFonts w:eastAsia="Calibri"/>
                <w:i w:val="0"/>
                <w:sz w:val="24"/>
                <w:szCs w:val="24"/>
                <w:lang w:val="en-GB" w:eastAsia="sv-SE"/>
              </w:rPr>
              <w:t xml:space="preserve">Wood boring </w:t>
            </w:r>
            <w:r w:rsidR="00BC618D" w:rsidRPr="0058019C">
              <w:rPr>
                <w:rFonts w:eastAsia="Calibri"/>
                <w:i w:val="0"/>
                <w:sz w:val="24"/>
                <w:szCs w:val="24"/>
                <w:lang w:val="en-GB" w:eastAsia="sv-SE"/>
              </w:rPr>
              <w:t>beetle:</w:t>
            </w:r>
          </w:p>
          <w:p w:rsidR="00BC618D" w:rsidRPr="0058019C" w:rsidRDefault="00BC618D" w:rsidP="00952C1D">
            <w:pPr>
              <w:pStyle w:val="Standard-italics"/>
              <w:numPr>
                <w:ilvl w:val="0"/>
                <w:numId w:val="11"/>
              </w:numPr>
              <w:rPr>
                <w:sz w:val="24"/>
                <w:szCs w:val="24"/>
                <w:lang w:val="en-GB"/>
              </w:rPr>
            </w:pPr>
            <w:proofErr w:type="spellStart"/>
            <w:r w:rsidRPr="0058019C">
              <w:rPr>
                <w:sz w:val="24"/>
                <w:szCs w:val="24"/>
                <w:lang w:val="en-GB"/>
              </w:rPr>
              <w:t>Hylotrupes</w:t>
            </w:r>
            <w:proofErr w:type="spellEnd"/>
            <w:r w:rsidRPr="0058019C">
              <w:rPr>
                <w:sz w:val="24"/>
                <w:szCs w:val="24"/>
                <w:lang w:val="en-GB"/>
              </w:rPr>
              <w:t xml:space="preserve"> </w:t>
            </w:r>
            <w:proofErr w:type="spellStart"/>
            <w:r w:rsidRPr="0058019C">
              <w:rPr>
                <w:sz w:val="24"/>
                <w:szCs w:val="24"/>
                <w:lang w:val="en-GB"/>
              </w:rPr>
              <w:t>bajulus</w:t>
            </w:r>
            <w:proofErr w:type="spellEnd"/>
            <w:r w:rsidRPr="0058019C">
              <w:rPr>
                <w:sz w:val="24"/>
                <w:szCs w:val="24"/>
                <w:lang w:val="en-GB"/>
              </w:rPr>
              <w:t xml:space="preserve">, </w:t>
            </w:r>
            <w:r w:rsidRPr="0058019C">
              <w:rPr>
                <w:i w:val="0"/>
                <w:sz w:val="24"/>
                <w:szCs w:val="24"/>
                <w:lang w:val="en-GB"/>
              </w:rPr>
              <w:t>larvae</w:t>
            </w:r>
          </w:p>
        </w:tc>
      </w:tr>
      <w:tr w:rsidR="001026A6" w:rsidRPr="0058019C" w:rsidTr="00EC4478">
        <w:tc>
          <w:tcPr>
            <w:tcW w:w="4077" w:type="dxa"/>
            <w:shd w:val="pct5" w:color="auto" w:fill="auto"/>
          </w:tcPr>
          <w:p w:rsidR="001026A6" w:rsidRPr="0058019C" w:rsidRDefault="001026A6" w:rsidP="005C3AB8">
            <w:pPr>
              <w:spacing w:line="276" w:lineRule="auto"/>
              <w:rPr>
                <w:b/>
                <w:sz w:val="24"/>
                <w:szCs w:val="24"/>
              </w:rPr>
            </w:pPr>
            <w:r w:rsidRPr="0058019C">
              <w:rPr>
                <w:b/>
                <w:sz w:val="24"/>
                <w:szCs w:val="24"/>
              </w:rPr>
              <w:lastRenderedPageBreak/>
              <w:t>Category of users:</w:t>
            </w:r>
          </w:p>
        </w:tc>
        <w:tc>
          <w:tcPr>
            <w:tcW w:w="4678" w:type="dxa"/>
          </w:tcPr>
          <w:p w:rsidR="00743143" w:rsidRPr="0058019C" w:rsidRDefault="00743143" w:rsidP="005C3AB8">
            <w:pPr>
              <w:spacing w:line="276" w:lineRule="auto"/>
              <w:rPr>
                <w:sz w:val="24"/>
                <w:szCs w:val="24"/>
              </w:rPr>
            </w:pPr>
            <w:r w:rsidRPr="0058019C">
              <w:rPr>
                <w:sz w:val="24"/>
                <w:szCs w:val="24"/>
              </w:rPr>
              <w:t>Non-professional</w:t>
            </w:r>
          </w:p>
          <w:p w:rsidR="0023513C" w:rsidRPr="0058019C" w:rsidRDefault="0023513C" w:rsidP="005C3AB8">
            <w:pPr>
              <w:spacing w:line="276" w:lineRule="auto"/>
              <w:rPr>
                <w:sz w:val="24"/>
                <w:szCs w:val="24"/>
              </w:rPr>
            </w:pPr>
            <w:r w:rsidRPr="0058019C">
              <w:rPr>
                <w:sz w:val="24"/>
                <w:szCs w:val="24"/>
              </w:rPr>
              <w:t>Professional</w:t>
            </w:r>
          </w:p>
        </w:tc>
      </w:tr>
      <w:tr w:rsidR="001026A6" w:rsidRPr="0058019C" w:rsidTr="00EC4478">
        <w:tc>
          <w:tcPr>
            <w:tcW w:w="4077" w:type="dxa"/>
            <w:shd w:val="pct5" w:color="auto" w:fill="auto"/>
          </w:tcPr>
          <w:p w:rsidR="001026A6" w:rsidRPr="0058019C" w:rsidRDefault="001026A6" w:rsidP="005C3AB8">
            <w:pPr>
              <w:spacing w:line="276" w:lineRule="auto"/>
              <w:rPr>
                <w:b/>
                <w:sz w:val="24"/>
                <w:szCs w:val="24"/>
              </w:rPr>
            </w:pPr>
            <w:r w:rsidRPr="0058019C">
              <w:rPr>
                <w:b/>
                <w:sz w:val="24"/>
                <w:szCs w:val="24"/>
              </w:rPr>
              <w:t>Directions for use including minimum and maximum application rates, application rates per time unit (e.g. number of treatments per day), typical size of application area:</w:t>
            </w:r>
          </w:p>
        </w:tc>
        <w:tc>
          <w:tcPr>
            <w:tcW w:w="4678" w:type="dxa"/>
          </w:tcPr>
          <w:p w:rsidR="006F5117" w:rsidRPr="006F5117" w:rsidRDefault="006F5117" w:rsidP="006F5117">
            <w:pPr>
              <w:numPr>
                <w:ilvl w:val="0"/>
                <w:numId w:val="16"/>
              </w:numPr>
              <w:spacing w:line="276" w:lineRule="auto"/>
              <w:ind w:left="317"/>
              <w:rPr>
                <w:color w:val="000000"/>
                <w:sz w:val="24"/>
                <w:szCs w:val="24"/>
                <w:lang w:eastAsia="pl-PL"/>
              </w:rPr>
            </w:pPr>
            <w:r w:rsidRPr="0058019C">
              <w:rPr>
                <w:sz w:val="24"/>
                <w:szCs w:val="24"/>
              </w:rPr>
              <w:t>200 g product/m</w:t>
            </w:r>
            <w:r w:rsidRPr="0058019C">
              <w:rPr>
                <w:sz w:val="24"/>
                <w:szCs w:val="24"/>
                <w:vertAlign w:val="superscript"/>
              </w:rPr>
              <w:t>2</w:t>
            </w:r>
            <w:r w:rsidRPr="0058019C">
              <w:rPr>
                <w:sz w:val="24"/>
                <w:szCs w:val="24"/>
              </w:rPr>
              <w:t xml:space="preserve"> in 2 or more coats against wood destroying </w:t>
            </w:r>
            <w:proofErr w:type="spellStart"/>
            <w:r w:rsidRPr="0058019C">
              <w:rPr>
                <w:sz w:val="24"/>
                <w:szCs w:val="24"/>
              </w:rPr>
              <w:t>basidiomycetes</w:t>
            </w:r>
            <w:proofErr w:type="spellEnd"/>
            <w:r w:rsidRPr="0058019C">
              <w:rPr>
                <w:sz w:val="24"/>
                <w:szCs w:val="24"/>
              </w:rPr>
              <w:t xml:space="preserve"> (6 g boric acid/m</w:t>
            </w:r>
            <w:r w:rsidRPr="0058019C">
              <w:rPr>
                <w:sz w:val="24"/>
                <w:szCs w:val="24"/>
                <w:vertAlign w:val="superscript"/>
              </w:rPr>
              <w:t>2</w:t>
            </w:r>
            <w:r w:rsidRPr="0058019C">
              <w:rPr>
                <w:sz w:val="24"/>
                <w:szCs w:val="24"/>
              </w:rPr>
              <w:t xml:space="preserve"> and 2 g disodium </w:t>
            </w:r>
            <w:proofErr w:type="spellStart"/>
            <w:r w:rsidRPr="0058019C">
              <w:rPr>
                <w:sz w:val="24"/>
                <w:szCs w:val="24"/>
              </w:rPr>
              <w:t>tetraborate</w:t>
            </w:r>
            <w:proofErr w:type="spellEnd"/>
            <w:r w:rsidRPr="0058019C">
              <w:rPr>
                <w:sz w:val="24"/>
                <w:szCs w:val="24"/>
              </w:rPr>
              <w:t>/m</w:t>
            </w:r>
            <w:r w:rsidRPr="0058019C">
              <w:rPr>
                <w:sz w:val="24"/>
                <w:szCs w:val="24"/>
                <w:vertAlign w:val="superscript"/>
              </w:rPr>
              <w:t>2</w:t>
            </w:r>
            <w:r w:rsidRPr="0058019C">
              <w:rPr>
                <w:sz w:val="24"/>
                <w:szCs w:val="24"/>
              </w:rPr>
              <w:t>)</w:t>
            </w:r>
          </w:p>
          <w:p w:rsidR="00C35FB3" w:rsidRPr="0058019C" w:rsidRDefault="006F5117" w:rsidP="00C52110">
            <w:pPr>
              <w:numPr>
                <w:ilvl w:val="0"/>
                <w:numId w:val="16"/>
              </w:numPr>
              <w:spacing w:line="276" w:lineRule="auto"/>
              <w:ind w:left="317"/>
              <w:rPr>
                <w:color w:val="000000"/>
                <w:sz w:val="24"/>
                <w:szCs w:val="24"/>
                <w:lang w:eastAsia="pl-PL"/>
              </w:rPr>
            </w:pPr>
            <w:r w:rsidRPr="0058019C">
              <w:rPr>
                <w:sz w:val="24"/>
                <w:szCs w:val="24"/>
              </w:rPr>
              <w:t>500 g product/m</w:t>
            </w:r>
            <w:r w:rsidRPr="0058019C">
              <w:rPr>
                <w:sz w:val="24"/>
                <w:szCs w:val="24"/>
                <w:vertAlign w:val="superscript"/>
              </w:rPr>
              <w:t>2</w:t>
            </w:r>
            <w:r w:rsidRPr="0058019C">
              <w:rPr>
                <w:sz w:val="24"/>
                <w:szCs w:val="24"/>
              </w:rPr>
              <w:t xml:space="preserve"> in 4 or more coats against wood boring beetles (15</w:t>
            </w:r>
            <w:r w:rsidR="00C52110">
              <w:rPr>
                <w:sz w:val="24"/>
                <w:szCs w:val="24"/>
              </w:rPr>
              <w:t xml:space="preserve"> </w:t>
            </w:r>
            <w:r w:rsidRPr="0058019C">
              <w:rPr>
                <w:sz w:val="24"/>
                <w:szCs w:val="24"/>
              </w:rPr>
              <w:t>g boric acid/m</w:t>
            </w:r>
            <w:r w:rsidRPr="0058019C">
              <w:rPr>
                <w:sz w:val="24"/>
                <w:szCs w:val="24"/>
                <w:vertAlign w:val="superscript"/>
              </w:rPr>
              <w:t>2</w:t>
            </w:r>
            <w:r w:rsidRPr="0058019C">
              <w:rPr>
                <w:sz w:val="24"/>
                <w:szCs w:val="24"/>
              </w:rPr>
              <w:t xml:space="preserve"> and 5</w:t>
            </w:r>
            <w:r w:rsidR="00C52110">
              <w:rPr>
                <w:sz w:val="24"/>
                <w:szCs w:val="24"/>
              </w:rPr>
              <w:t xml:space="preserve"> </w:t>
            </w:r>
            <w:r w:rsidRPr="0058019C">
              <w:rPr>
                <w:sz w:val="24"/>
                <w:szCs w:val="24"/>
              </w:rPr>
              <w:t xml:space="preserve">g disodium </w:t>
            </w:r>
            <w:proofErr w:type="spellStart"/>
            <w:r w:rsidRPr="0058019C">
              <w:rPr>
                <w:sz w:val="24"/>
                <w:szCs w:val="24"/>
              </w:rPr>
              <w:t>tetraborate</w:t>
            </w:r>
            <w:proofErr w:type="spellEnd"/>
            <w:r w:rsidRPr="0058019C">
              <w:rPr>
                <w:sz w:val="24"/>
                <w:szCs w:val="24"/>
              </w:rPr>
              <w:t>/m</w:t>
            </w:r>
            <w:r w:rsidRPr="0058019C">
              <w:rPr>
                <w:sz w:val="24"/>
                <w:szCs w:val="24"/>
                <w:vertAlign w:val="superscript"/>
              </w:rPr>
              <w:t>2</w:t>
            </w:r>
            <w:r w:rsidRPr="0058019C">
              <w:rPr>
                <w:sz w:val="24"/>
                <w:szCs w:val="24"/>
              </w:rPr>
              <w:t>)</w:t>
            </w:r>
          </w:p>
        </w:tc>
      </w:tr>
      <w:tr w:rsidR="001026A6" w:rsidRPr="0058019C" w:rsidTr="00EC4478">
        <w:tc>
          <w:tcPr>
            <w:tcW w:w="4077" w:type="dxa"/>
            <w:shd w:val="pct5" w:color="auto" w:fill="auto"/>
          </w:tcPr>
          <w:p w:rsidR="001026A6" w:rsidRPr="0058019C" w:rsidRDefault="001026A6" w:rsidP="005C3AB8">
            <w:pPr>
              <w:spacing w:line="276" w:lineRule="auto"/>
              <w:rPr>
                <w:b/>
                <w:sz w:val="24"/>
                <w:szCs w:val="24"/>
              </w:rPr>
            </w:pPr>
            <w:r w:rsidRPr="0058019C">
              <w:rPr>
                <w:b/>
                <w:sz w:val="24"/>
                <w:szCs w:val="24"/>
              </w:rPr>
              <w:t>Potential for release into the environment (yes/no):</w:t>
            </w:r>
          </w:p>
        </w:tc>
        <w:tc>
          <w:tcPr>
            <w:tcW w:w="4678" w:type="dxa"/>
          </w:tcPr>
          <w:p w:rsidR="001026A6" w:rsidRPr="0058019C" w:rsidRDefault="00743143" w:rsidP="005C3AB8">
            <w:pPr>
              <w:spacing w:line="276" w:lineRule="auto"/>
              <w:rPr>
                <w:sz w:val="24"/>
                <w:szCs w:val="24"/>
              </w:rPr>
            </w:pPr>
            <w:r w:rsidRPr="0058019C">
              <w:rPr>
                <w:sz w:val="24"/>
                <w:szCs w:val="24"/>
              </w:rPr>
              <w:t>Y</w:t>
            </w:r>
            <w:r w:rsidR="00FB2EE7" w:rsidRPr="0058019C">
              <w:rPr>
                <w:sz w:val="24"/>
                <w:szCs w:val="24"/>
              </w:rPr>
              <w:t>es</w:t>
            </w:r>
          </w:p>
        </w:tc>
      </w:tr>
      <w:tr w:rsidR="001026A6" w:rsidRPr="0058019C" w:rsidTr="00EC4478">
        <w:tc>
          <w:tcPr>
            <w:tcW w:w="4077" w:type="dxa"/>
            <w:shd w:val="pct5" w:color="auto" w:fill="auto"/>
          </w:tcPr>
          <w:p w:rsidR="001026A6" w:rsidRPr="0058019C" w:rsidRDefault="001026A6" w:rsidP="005C3AB8">
            <w:pPr>
              <w:spacing w:line="276" w:lineRule="auto"/>
              <w:rPr>
                <w:b/>
                <w:sz w:val="24"/>
                <w:szCs w:val="24"/>
              </w:rPr>
            </w:pPr>
            <w:r w:rsidRPr="0058019C">
              <w:rPr>
                <w:b/>
                <w:sz w:val="24"/>
                <w:szCs w:val="24"/>
              </w:rPr>
              <w:t>Potential for contamination of food/</w:t>
            </w:r>
            <w:r w:rsidR="00895262" w:rsidRPr="0058019C">
              <w:rPr>
                <w:b/>
                <w:sz w:val="24"/>
                <w:szCs w:val="24"/>
              </w:rPr>
              <w:t xml:space="preserve"> </w:t>
            </w:r>
            <w:proofErr w:type="spellStart"/>
            <w:r w:rsidRPr="0058019C">
              <w:rPr>
                <w:b/>
                <w:sz w:val="24"/>
                <w:szCs w:val="24"/>
              </w:rPr>
              <w:t>feedingstuff</w:t>
            </w:r>
            <w:proofErr w:type="spellEnd"/>
            <w:r w:rsidRPr="0058019C">
              <w:rPr>
                <w:b/>
                <w:sz w:val="24"/>
                <w:szCs w:val="24"/>
              </w:rPr>
              <w:t xml:space="preserve"> (yes/no)</w:t>
            </w:r>
          </w:p>
        </w:tc>
        <w:tc>
          <w:tcPr>
            <w:tcW w:w="4678" w:type="dxa"/>
          </w:tcPr>
          <w:p w:rsidR="001026A6" w:rsidRPr="0058019C" w:rsidRDefault="00743143" w:rsidP="005C3AB8">
            <w:pPr>
              <w:spacing w:line="276" w:lineRule="auto"/>
              <w:rPr>
                <w:color w:val="000000"/>
                <w:sz w:val="24"/>
                <w:szCs w:val="24"/>
              </w:rPr>
            </w:pPr>
            <w:r w:rsidRPr="0058019C">
              <w:rPr>
                <w:color w:val="000000"/>
                <w:sz w:val="24"/>
                <w:szCs w:val="24"/>
              </w:rPr>
              <w:t>N</w:t>
            </w:r>
            <w:r w:rsidR="00F12071" w:rsidRPr="0058019C">
              <w:rPr>
                <w:color w:val="000000"/>
                <w:sz w:val="24"/>
                <w:szCs w:val="24"/>
              </w:rPr>
              <w:t>o</w:t>
            </w:r>
          </w:p>
        </w:tc>
      </w:tr>
      <w:tr w:rsidR="001026A6" w:rsidRPr="0058019C" w:rsidTr="00EC4478">
        <w:tc>
          <w:tcPr>
            <w:tcW w:w="4077" w:type="dxa"/>
            <w:shd w:val="pct5" w:color="auto" w:fill="auto"/>
          </w:tcPr>
          <w:p w:rsidR="001026A6" w:rsidRPr="00A643CC" w:rsidRDefault="001026A6" w:rsidP="005C3AB8">
            <w:pPr>
              <w:spacing w:line="276" w:lineRule="auto"/>
              <w:rPr>
                <w:b/>
                <w:sz w:val="24"/>
                <w:szCs w:val="24"/>
              </w:rPr>
            </w:pPr>
            <w:r w:rsidRPr="00A643CC">
              <w:rPr>
                <w:b/>
                <w:sz w:val="24"/>
                <w:szCs w:val="24"/>
              </w:rPr>
              <w:t>Proposed Label:</w:t>
            </w:r>
          </w:p>
        </w:tc>
        <w:tc>
          <w:tcPr>
            <w:tcW w:w="4678" w:type="dxa"/>
          </w:tcPr>
          <w:p w:rsidR="001026A6" w:rsidRPr="00A643CC" w:rsidRDefault="00AF57FD" w:rsidP="005C3AB8">
            <w:pPr>
              <w:spacing w:line="276" w:lineRule="auto"/>
              <w:rPr>
                <w:sz w:val="24"/>
                <w:szCs w:val="24"/>
              </w:rPr>
            </w:pPr>
            <w:r w:rsidRPr="00A643CC">
              <w:rPr>
                <w:sz w:val="24"/>
                <w:szCs w:val="24"/>
              </w:rPr>
              <w:t>-</w:t>
            </w:r>
          </w:p>
        </w:tc>
      </w:tr>
      <w:tr w:rsidR="001026A6" w:rsidRPr="0058019C" w:rsidTr="00EC4478">
        <w:tc>
          <w:tcPr>
            <w:tcW w:w="4077" w:type="dxa"/>
            <w:shd w:val="pct5" w:color="auto" w:fill="auto"/>
          </w:tcPr>
          <w:p w:rsidR="001026A6" w:rsidRPr="0058019C" w:rsidRDefault="001026A6" w:rsidP="005C3AB8">
            <w:pPr>
              <w:spacing w:line="276" w:lineRule="auto"/>
              <w:rPr>
                <w:b/>
                <w:sz w:val="24"/>
                <w:szCs w:val="24"/>
              </w:rPr>
            </w:pPr>
            <w:r w:rsidRPr="0058019C">
              <w:rPr>
                <w:b/>
                <w:sz w:val="24"/>
                <w:szCs w:val="24"/>
              </w:rPr>
              <w:t>Use Restrictions:</w:t>
            </w:r>
          </w:p>
        </w:tc>
        <w:tc>
          <w:tcPr>
            <w:tcW w:w="4678" w:type="dxa"/>
          </w:tcPr>
          <w:p w:rsidR="001026A6" w:rsidRPr="0058019C" w:rsidRDefault="00D9185A" w:rsidP="00DF336E">
            <w:pPr>
              <w:spacing w:line="276" w:lineRule="auto"/>
              <w:rPr>
                <w:color w:val="000000"/>
                <w:sz w:val="24"/>
                <w:szCs w:val="24"/>
              </w:rPr>
            </w:pPr>
            <w:r w:rsidRPr="0058019C">
              <w:rPr>
                <w:color w:val="000000"/>
                <w:sz w:val="24"/>
                <w:szCs w:val="24"/>
              </w:rPr>
              <w:t xml:space="preserve">Please </w:t>
            </w:r>
            <w:r w:rsidR="00A525B2" w:rsidRPr="0058019C">
              <w:rPr>
                <w:color w:val="000000"/>
                <w:sz w:val="24"/>
                <w:szCs w:val="24"/>
              </w:rPr>
              <w:t xml:space="preserve">refer to </w:t>
            </w:r>
            <w:r w:rsidRPr="0058019C">
              <w:rPr>
                <w:color w:val="000000"/>
                <w:sz w:val="24"/>
                <w:szCs w:val="24"/>
              </w:rPr>
              <w:t xml:space="preserve">section </w:t>
            </w:r>
            <w:r w:rsidR="00DF336E">
              <w:rPr>
                <w:color w:val="000000"/>
                <w:sz w:val="24"/>
                <w:szCs w:val="24"/>
              </w:rPr>
              <w:t>3</w:t>
            </w:r>
            <w:r w:rsidRPr="0058019C">
              <w:rPr>
                <w:color w:val="000000"/>
                <w:sz w:val="24"/>
                <w:szCs w:val="24"/>
              </w:rPr>
              <w:t>.9</w:t>
            </w:r>
          </w:p>
        </w:tc>
      </w:tr>
    </w:tbl>
    <w:p w:rsidR="001026A6" w:rsidRPr="0058019C" w:rsidRDefault="001026A6" w:rsidP="00797963">
      <w:pPr>
        <w:pStyle w:val="Nagwek3"/>
      </w:pPr>
      <w:bookmarkStart w:id="43" w:name="_Toc1992299"/>
      <w:r w:rsidRPr="0058019C">
        <w:t>Information on active substance</w:t>
      </w:r>
      <w:r w:rsidR="00F04354" w:rsidRPr="0058019C">
        <w:t>s</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tblPr>
      <w:tblGrid>
        <w:gridCol w:w="4095"/>
        <w:gridCol w:w="2310"/>
        <w:gridCol w:w="2350"/>
      </w:tblGrid>
      <w:tr w:rsidR="002F55AC" w:rsidRPr="0058019C" w:rsidTr="002F55AC">
        <w:trPr>
          <w:cantSplit/>
        </w:trPr>
        <w:tc>
          <w:tcPr>
            <w:tcW w:w="4095" w:type="dxa"/>
            <w:shd w:val="pct5" w:color="auto" w:fill="auto"/>
          </w:tcPr>
          <w:p w:rsidR="002F55AC" w:rsidRPr="0058019C" w:rsidRDefault="002F55AC" w:rsidP="005C3AB8">
            <w:pPr>
              <w:spacing w:line="276" w:lineRule="auto"/>
              <w:rPr>
                <w:b/>
                <w:sz w:val="24"/>
              </w:rPr>
            </w:pPr>
            <w:r w:rsidRPr="0058019C">
              <w:rPr>
                <w:b/>
                <w:sz w:val="24"/>
              </w:rPr>
              <w:t>Active substance chemical name:</w:t>
            </w:r>
          </w:p>
        </w:tc>
        <w:tc>
          <w:tcPr>
            <w:tcW w:w="2310" w:type="dxa"/>
            <w:vAlign w:val="center"/>
          </w:tcPr>
          <w:p w:rsidR="002F55AC" w:rsidRPr="0058019C" w:rsidRDefault="00E227E1" w:rsidP="00C95590">
            <w:pPr>
              <w:spacing w:line="276" w:lineRule="auto"/>
              <w:jc w:val="left"/>
              <w:rPr>
                <w:sz w:val="24"/>
                <w:szCs w:val="24"/>
              </w:rPr>
            </w:pPr>
            <w:r w:rsidRPr="0058019C">
              <w:rPr>
                <w:sz w:val="24"/>
                <w:szCs w:val="24"/>
              </w:rPr>
              <w:t>B</w:t>
            </w:r>
            <w:r w:rsidR="002F55AC" w:rsidRPr="0058019C">
              <w:rPr>
                <w:sz w:val="24"/>
                <w:szCs w:val="24"/>
              </w:rPr>
              <w:t>oric acid</w:t>
            </w:r>
          </w:p>
        </w:tc>
        <w:tc>
          <w:tcPr>
            <w:tcW w:w="2350" w:type="dxa"/>
            <w:vAlign w:val="center"/>
          </w:tcPr>
          <w:p w:rsidR="002F55AC" w:rsidRPr="0058019C" w:rsidRDefault="00E227E1" w:rsidP="00C95590">
            <w:pPr>
              <w:spacing w:line="276" w:lineRule="auto"/>
              <w:jc w:val="left"/>
              <w:rPr>
                <w:sz w:val="24"/>
                <w:szCs w:val="24"/>
              </w:rPr>
            </w:pPr>
            <w:r w:rsidRPr="0058019C">
              <w:rPr>
                <w:sz w:val="24"/>
                <w:szCs w:val="24"/>
              </w:rPr>
              <w:t>D</w:t>
            </w:r>
            <w:r w:rsidR="002F55AC" w:rsidRPr="0058019C">
              <w:rPr>
                <w:sz w:val="24"/>
                <w:szCs w:val="24"/>
              </w:rPr>
              <w:t xml:space="preserve">isodium </w:t>
            </w:r>
            <w:proofErr w:type="spellStart"/>
            <w:r w:rsidR="002F55AC" w:rsidRPr="0058019C">
              <w:rPr>
                <w:sz w:val="24"/>
                <w:szCs w:val="24"/>
              </w:rPr>
              <w:t>tetraborate</w:t>
            </w:r>
            <w:proofErr w:type="spellEnd"/>
          </w:p>
        </w:tc>
      </w:tr>
      <w:tr w:rsidR="00E227E1" w:rsidRPr="0058019C" w:rsidTr="002F55AC">
        <w:trPr>
          <w:cantSplit/>
        </w:trPr>
        <w:tc>
          <w:tcPr>
            <w:tcW w:w="4095" w:type="dxa"/>
            <w:shd w:val="pct5" w:color="auto" w:fill="auto"/>
          </w:tcPr>
          <w:p w:rsidR="00E227E1" w:rsidRPr="0058019C" w:rsidRDefault="00E227E1" w:rsidP="005C3AB8">
            <w:pPr>
              <w:spacing w:line="276" w:lineRule="auto"/>
              <w:rPr>
                <w:b/>
                <w:sz w:val="24"/>
              </w:rPr>
            </w:pPr>
            <w:r w:rsidRPr="0058019C">
              <w:rPr>
                <w:b/>
                <w:sz w:val="24"/>
              </w:rPr>
              <w:t>CAS No:</w:t>
            </w:r>
          </w:p>
        </w:tc>
        <w:tc>
          <w:tcPr>
            <w:tcW w:w="2310" w:type="dxa"/>
            <w:vAlign w:val="center"/>
          </w:tcPr>
          <w:p w:rsidR="00E227E1" w:rsidRPr="0058019C" w:rsidRDefault="00E227E1" w:rsidP="00E227E1">
            <w:pPr>
              <w:spacing w:line="276" w:lineRule="auto"/>
              <w:jc w:val="left"/>
              <w:rPr>
                <w:sz w:val="24"/>
              </w:rPr>
            </w:pPr>
            <w:r w:rsidRPr="0058019C">
              <w:rPr>
                <w:sz w:val="24"/>
                <w:szCs w:val="24"/>
              </w:rPr>
              <w:t>10</w:t>
            </w:r>
            <w:r w:rsidR="00DA293E">
              <w:rPr>
                <w:sz w:val="24"/>
                <w:szCs w:val="24"/>
              </w:rPr>
              <w:t>0</w:t>
            </w:r>
            <w:r w:rsidRPr="0058019C">
              <w:rPr>
                <w:sz w:val="24"/>
                <w:szCs w:val="24"/>
              </w:rPr>
              <w:t>43-35-3</w:t>
            </w:r>
          </w:p>
        </w:tc>
        <w:tc>
          <w:tcPr>
            <w:tcW w:w="2350" w:type="dxa"/>
            <w:vAlign w:val="center"/>
          </w:tcPr>
          <w:p w:rsidR="00E227E1" w:rsidRPr="0058019C" w:rsidRDefault="00F65DBB" w:rsidP="00E227E1">
            <w:pPr>
              <w:spacing w:line="276" w:lineRule="auto"/>
              <w:jc w:val="left"/>
              <w:rPr>
                <w:sz w:val="24"/>
              </w:rPr>
            </w:pPr>
            <w:r>
              <w:rPr>
                <w:sz w:val="24"/>
              </w:rPr>
              <w:t>1330</w:t>
            </w:r>
            <w:r w:rsidR="00E227E1" w:rsidRPr="0058019C">
              <w:rPr>
                <w:sz w:val="24"/>
              </w:rPr>
              <w:t>–43–4</w:t>
            </w:r>
          </w:p>
        </w:tc>
      </w:tr>
      <w:tr w:rsidR="00E227E1" w:rsidRPr="0058019C" w:rsidTr="002F55AC">
        <w:trPr>
          <w:cantSplit/>
        </w:trPr>
        <w:tc>
          <w:tcPr>
            <w:tcW w:w="4095" w:type="dxa"/>
            <w:shd w:val="pct5" w:color="auto" w:fill="auto"/>
          </w:tcPr>
          <w:p w:rsidR="00E227E1" w:rsidRPr="0058019C" w:rsidRDefault="00E227E1" w:rsidP="005C3AB8">
            <w:pPr>
              <w:spacing w:line="276" w:lineRule="auto"/>
              <w:rPr>
                <w:b/>
                <w:sz w:val="24"/>
              </w:rPr>
            </w:pPr>
            <w:r w:rsidRPr="0058019C">
              <w:rPr>
                <w:b/>
                <w:sz w:val="24"/>
              </w:rPr>
              <w:t>EC No:</w:t>
            </w:r>
          </w:p>
        </w:tc>
        <w:tc>
          <w:tcPr>
            <w:tcW w:w="2310" w:type="dxa"/>
            <w:vAlign w:val="center"/>
          </w:tcPr>
          <w:p w:rsidR="00E227E1" w:rsidRPr="0058019C" w:rsidRDefault="00E227E1" w:rsidP="00E227E1">
            <w:pPr>
              <w:rPr>
                <w:sz w:val="24"/>
                <w:szCs w:val="24"/>
              </w:rPr>
            </w:pPr>
            <w:r w:rsidRPr="0058019C">
              <w:rPr>
                <w:sz w:val="24"/>
                <w:szCs w:val="24"/>
              </w:rPr>
              <w:t>233-139-2</w:t>
            </w:r>
          </w:p>
        </w:tc>
        <w:tc>
          <w:tcPr>
            <w:tcW w:w="2350" w:type="dxa"/>
            <w:vAlign w:val="center"/>
          </w:tcPr>
          <w:p w:rsidR="00E227E1" w:rsidRPr="0058019C" w:rsidRDefault="00E227E1" w:rsidP="00E227E1">
            <w:pPr>
              <w:spacing w:line="276" w:lineRule="auto"/>
              <w:jc w:val="left"/>
              <w:rPr>
                <w:sz w:val="24"/>
              </w:rPr>
            </w:pPr>
            <w:r w:rsidRPr="0058019C">
              <w:rPr>
                <w:sz w:val="24"/>
              </w:rPr>
              <w:t>215–540–4</w:t>
            </w:r>
          </w:p>
        </w:tc>
      </w:tr>
      <w:tr w:rsidR="00E227E1" w:rsidRPr="0058019C" w:rsidTr="002F55AC">
        <w:trPr>
          <w:cantSplit/>
        </w:trPr>
        <w:tc>
          <w:tcPr>
            <w:tcW w:w="4095" w:type="dxa"/>
            <w:shd w:val="pct5" w:color="auto" w:fill="auto"/>
          </w:tcPr>
          <w:p w:rsidR="00E227E1" w:rsidRPr="0058019C" w:rsidRDefault="00E227E1" w:rsidP="005C3AB8">
            <w:pPr>
              <w:spacing w:line="276" w:lineRule="auto"/>
              <w:rPr>
                <w:b/>
                <w:sz w:val="24"/>
              </w:rPr>
            </w:pPr>
            <w:r w:rsidRPr="0058019C">
              <w:rPr>
                <w:b/>
                <w:sz w:val="24"/>
              </w:rPr>
              <w:t>Purity (minimum, g/kg or g/l):</w:t>
            </w:r>
          </w:p>
        </w:tc>
        <w:tc>
          <w:tcPr>
            <w:tcW w:w="2310" w:type="dxa"/>
            <w:vAlign w:val="center"/>
          </w:tcPr>
          <w:p w:rsidR="00E227E1" w:rsidRPr="0058019C" w:rsidRDefault="00E227E1" w:rsidP="00E227E1">
            <w:pPr>
              <w:spacing w:line="276" w:lineRule="auto"/>
              <w:jc w:val="left"/>
              <w:rPr>
                <w:sz w:val="24"/>
              </w:rPr>
            </w:pPr>
            <w:r w:rsidRPr="0058019C">
              <w:rPr>
                <w:sz w:val="24"/>
              </w:rPr>
              <w:t>&gt; 990 g/kg</w:t>
            </w:r>
          </w:p>
        </w:tc>
        <w:tc>
          <w:tcPr>
            <w:tcW w:w="2350" w:type="dxa"/>
            <w:vAlign w:val="center"/>
          </w:tcPr>
          <w:p w:rsidR="00E227E1" w:rsidRPr="0058019C" w:rsidRDefault="00E227E1" w:rsidP="00E227E1">
            <w:pPr>
              <w:spacing w:line="276" w:lineRule="auto"/>
              <w:jc w:val="left"/>
              <w:rPr>
                <w:sz w:val="24"/>
              </w:rPr>
            </w:pPr>
            <w:r w:rsidRPr="0058019C">
              <w:rPr>
                <w:sz w:val="24"/>
              </w:rPr>
              <w:t>&gt; 990 g/kg</w:t>
            </w:r>
          </w:p>
        </w:tc>
      </w:tr>
      <w:tr w:rsidR="00E227E1" w:rsidRPr="0058019C" w:rsidTr="002F55AC">
        <w:trPr>
          <w:cantSplit/>
        </w:trPr>
        <w:tc>
          <w:tcPr>
            <w:tcW w:w="4095" w:type="dxa"/>
            <w:shd w:val="pct5" w:color="auto" w:fill="auto"/>
          </w:tcPr>
          <w:p w:rsidR="00E227E1" w:rsidRPr="0058019C" w:rsidRDefault="00E227E1" w:rsidP="005C3AB8">
            <w:pPr>
              <w:spacing w:line="276" w:lineRule="auto"/>
              <w:rPr>
                <w:b/>
                <w:sz w:val="24"/>
              </w:rPr>
            </w:pPr>
            <w:r w:rsidRPr="0058019C">
              <w:rPr>
                <w:b/>
                <w:sz w:val="24"/>
              </w:rPr>
              <w:t>Inclusion directive:</w:t>
            </w:r>
          </w:p>
        </w:tc>
        <w:tc>
          <w:tcPr>
            <w:tcW w:w="2310" w:type="dxa"/>
            <w:vAlign w:val="center"/>
          </w:tcPr>
          <w:p w:rsidR="00E227E1" w:rsidRPr="0058019C" w:rsidRDefault="00E227E1" w:rsidP="00E227E1">
            <w:pPr>
              <w:spacing w:line="276" w:lineRule="auto"/>
              <w:jc w:val="left"/>
              <w:rPr>
                <w:b/>
                <w:sz w:val="24"/>
              </w:rPr>
            </w:pPr>
            <w:bookmarkStart w:id="44" w:name="content"/>
            <w:r w:rsidRPr="0058019C">
              <w:rPr>
                <w:rStyle w:val="Pogrubienie"/>
                <w:b w:val="0"/>
                <w:sz w:val="24"/>
              </w:rPr>
              <w:t>2009/94/EC</w:t>
            </w:r>
            <w:bookmarkEnd w:id="44"/>
          </w:p>
        </w:tc>
        <w:tc>
          <w:tcPr>
            <w:tcW w:w="2350" w:type="dxa"/>
            <w:vAlign w:val="center"/>
          </w:tcPr>
          <w:p w:rsidR="00E227E1" w:rsidRPr="0058019C" w:rsidRDefault="00E227E1" w:rsidP="00E227E1">
            <w:pPr>
              <w:spacing w:line="276" w:lineRule="auto"/>
              <w:jc w:val="left"/>
              <w:rPr>
                <w:b/>
                <w:sz w:val="24"/>
              </w:rPr>
            </w:pPr>
            <w:r w:rsidRPr="0058019C">
              <w:rPr>
                <w:rStyle w:val="Pogrubienie"/>
                <w:b w:val="0"/>
                <w:sz w:val="24"/>
              </w:rPr>
              <w:t>2009/91/EC</w:t>
            </w:r>
          </w:p>
        </w:tc>
      </w:tr>
      <w:tr w:rsidR="00E227E1" w:rsidRPr="0058019C" w:rsidTr="002F55AC">
        <w:trPr>
          <w:cantSplit/>
        </w:trPr>
        <w:tc>
          <w:tcPr>
            <w:tcW w:w="4095" w:type="dxa"/>
            <w:shd w:val="pct5" w:color="auto" w:fill="auto"/>
          </w:tcPr>
          <w:p w:rsidR="00E227E1" w:rsidRPr="0058019C" w:rsidRDefault="00E227E1" w:rsidP="005C3AB8">
            <w:pPr>
              <w:spacing w:line="276" w:lineRule="auto"/>
              <w:rPr>
                <w:b/>
                <w:sz w:val="24"/>
              </w:rPr>
            </w:pPr>
            <w:r w:rsidRPr="0058019C">
              <w:rPr>
                <w:b/>
                <w:sz w:val="24"/>
              </w:rPr>
              <w:t xml:space="preserve">Date of inclusion: </w:t>
            </w:r>
          </w:p>
        </w:tc>
        <w:tc>
          <w:tcPr>
            <w:tcW w:w="2310" w:type="dxa"/>
            <w:vAlign w:val="center"/>
          </w:tcPr>
          <w:p w:rsidR="00E227E1" w:rsidRPr="0058019C" w:rsidRDefault="00E227E1" w:rsidP="00E227E1">
            <w:pPr>
              <w:spacing w:line="276" w:lineRule="auto"/>
              <w:jc w:val="left"/>
              <w:rPr>
                <w:sz w:val="24"/>
              </w:rPr>
            </w:pPr>
            <w:r w:rsidRPr="0058019C">
              <w:rPr>
                <w:sz w:val="24"/>
              </w:rPr>
              <w:t>01.09.2011</w:t>
            </w:r>
          </w:p>
        </w:tc>
        <w:tc>
          <w:tcPr>
            <w:tcW w:w="2350" w:type="dxa"/>
            <w:vAlign w:val="center"/>
          </w:tcPr>
          <w:p w:rsidR="00E227E1" w:rsidRPr="0058019C" w:rsidRDefault="00E227E1" w:rsidP="00E227E1">
            <w:pPr>
              <w:spacing w:line="276" w:lineRule="auto"/>
              <w:jc w:val="left"/>
              <w:rPr>
                <w:sz w:val="24"/>
              </w:rPr>
            </w:pPr>
            <w:r w:rsidRPr="0058019C">
              <w:rPr>
                <w:sz w:val="24"/>
              </w:rPr>
              <w:t>01.09.2011</w:t>
            </w:r>
          </w:p>
        </w:tc>
      </w:tr>
      <w:tr w:rsidR="00E227E1" w:rsidRPr="0058019C" w:rsidTr="002F55AC">
        <w:trPr>
          <w:cantSplit/>
        </w:trPr>
        <w:tc>
          <w:tcPr>
            <w:tcW w:w="4095" w:type="dxa"/>
            <w:shd w:val="pct5" w:color="auto" w:fill="auto"/>
          </w:tcPr>
          <w:p w:rsidR="00E227E1" w:rsidRPr="0058019C" w:rsidRDefault="00E227E1" w:rsidP="00F509CF">
            <w:pPr>
              <w:spacing w:line="276" w:lineRule="auto"/>
              <w:rPr>
                <w:b/>
                <w:sz w:val="24"/>
              </w:rPr>
            </w:pPr>
            <w:r w:rsidRPr="0058019C">
              <w:rPr>
                <w:b/>
                <w:sz w:val="24"/>
              </w:rPr>
              <w:t xml:space="preserve">Is the active substance equivalent to the active substance </w:t>
            </w:r>
            <w:r w:rsidR="009F11CD">
              <w:rPr>
                <w:b/>
                <w:sz w:val="24"/>
              </w:rPr>
              <w:t xml:space="preserve">in accordance with </w:t>
            </w:r>
            <w:r w:rsidR="009F11CD" w:rsidRPr="009F11CD">
              <w:rPr>
                <w:b/>
                <w:color w:val="000000"/>
                <w:sz w:val="24"/>
                <w:szCs w:val="24"/>
                <w:lang w:val="en-US" w:eastAsia="pl-PL"/>
              </w:rPr>
              <w:t>Regulation (EU) No 528/2012</w:t>
            </w:r>
            <w:r w:rsidRPr="0058019C">
              <w:rPr>
                <w:b/>
                <w:sz w:val="24"/>
              </w:rPr>
              <w:t xml:space="preserve"> (yes/no): </w:t>
            </w:r>
          </w:p>
        </w:tc>
        <w:tc>
          <w:tcPr>
            <w:tcW w:w="2310" w:type="dxa"/>
            <w:vAlign w:val="center"/>
          </w:tcPr>
          <w:p w:rsidR="00E227E1" w:rsidRPr="0058019C" w:rsidRDefault="00E227E1" w:rsidP="00E227E1">
            <w:pPr>
              <w:spacing w:line="276" w:lineRule="auto"/>
              <w:jc w:val="left"/>
              <w:rPr>
                <w:sz w:val="24"/>
              </w:rPr>
            </w:pPr>
            <w:r w:rsidRPr="0058019C">
              <w:rPr>
                <w:sz w:val="24"/>
              </w:rPr>
              <w:t>Yes</w:t>
            </w:r>
          </w:p>
        </w:tc>
        <w:tc>
          <w:tcPr>
            <w:tcW w:w="2350" w:type="dxa"/>
            <w:vAlign w:val="center"/>
          </w:tcPr>
          <w:p w:rsidR="00E227E1" w:rsidRPr="0058019C" w:rsidRDefault="00E227E1" w:rsidP="00C95590">
            <w:pPr>
              <w:spacing w:line="276" w:lineRule="auto"/>
              <w:jc w:val="left"/>
              <w:rPr>
                <w:sz w:val="24"/>
                <w:szCs w:val="24"/>
              </w:rPr>
            </w:pPr>
            <w:r w:rsidRPr="0058019C">
              <w:rPr>
                <w:sz w:val="24"/>
                <w:szCs w:val="24"/>
              </w:rPr>
              <w:t xml:space="preserve">Yes </w:t>
            </w:r>
          </w:p>
        </w:tc>
      </w:tr>
    </w:tbl>
    <w:p w:rsidR="004B7DEA" w:rsidRPr="0058019C" w:rsidRDefault="004B7DEA" w:rsidP="00525892">
      <w:pPr>
        <w:rPr>
          <w:rFonts w:ascii="Arial" w:hAnsi="Arial" w:cs="Arial"/>
          <w:b/>
          <w:sz w:val="24"/>
        </w:rPr>
      </w:pPr>
    </w:p>
    <w:p w:rsidR="007634FA" w:rsidRDefault="007634FA" w:rsidP="00525892">
      <w:pPr>
        <w:rPr>
          <w:rFonts w:ascii="Arial" w:hAnsi="Arial" w:cs="Arial"/>
          <w:b/>
          <w:sz w:val="24"/>
        </w:rPr>
      </w:pPr>
      <w:r w:rsidRPr="0058019C">
        <w:rPr>
          <w:rFonts w:ascii="Arial" w:hAnsi="Arial" w:cs="Arial"/>
          <w:b/>
          <w:sz w:val="24"/>
        </w:rPr>
        <w:t>Manufacturer of active substance</w:t>
      </w:r>
      <w:r w:rsidR="00EC64E1">
        <w:rPr>
          <w:rFonts w:ascii="Arial" w:hAnsi="Arial" w:cs="Arial"/>
          <w:b/>
          <w:sz w:val="24"/>
        </w:rPr>
        <w:t>s</w:t>
      </w:r>
      <w:r w:rsidRPr="0058019C">
        <w:rPr>
          <w:rFonts w:ascii="Arial" w:hAnsi="Arial" w:cs="Arial"/>
          <w:b/>
          <w:sz w:val="24"/>
        </w:rPr>
        <w:t xml:space="preserve"> used in the </w:t>
      </w:r>
      <w:proofErr w:type="spellStart"/>
      <w:r w:rsidRPr="0058019C">
        <w:rPr>
          <w:rFonts w:ascii="Arial" w:hAnsi="Arial" w:cs="Arial"/>
          <w:b/>
          <w:sz w:val="24"/>
        </w:rPr>
        <w:t>biocidal</w:t>
      </w:r>
      <w:proofErr w:type="spellEnd"/>
      <w:r w:rsidRPr="0058019C">
        <w:rPr>
          <w:rFonts w:ascii="Arial" w:hAnsi="Arial" w:cs="Arial"/>
          <w:b/>
          <w:sz w:val="24"/>
        </w:rPr>
        <w:t xml:space="preserve"> product</w:t>
      </w:r>
    </w:p>
    <w:tbl>
      <w:tblPr>
        <w:tblW w:w="3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2079"/>
        <w:gridCol w:w="2011"/>
        <w:gridCol w:w="2622"/>
      </w:tblGrid>
      <w:tr w:rsidR="006E35D5" w:rsidRPr="0058019C" w:rsidTr="006E35D5">
        <w:trPr>
          <w:cantSplit/>
          <w:trHeight w:val="317"/>
        </w:trPr>
        <w:tc>
          <w:tcPr>
            <w:tcW w:w="1549" w:type="pct"/>
            <w:shd w:val="pct5" w:color="auto" w:fill="auto"/>
            <w:vAlign w:val="center"/>
          </w:tcPr>
          <w:p w:rsidR="006E35D5" w:rsidRPr="0058019C" w:rsidRDefault="006E35D5" w:rsidP="006E35D5">
            <w:pPr>
              <w:spacing w:line="276" w:lineRule="auto"/>
              <w:jc w:val="left"/>
              <w:rPr>
                <w:b/>
                <w:sz w:val="24"/>
                <w:szCs w:val="24"/>
              </w:rPr>
            </w:pPr>
            <w:r w:rsidRPr="0058019C">
              <w:rPr>
                <w:b/>
                <w:sz w:val="24"/>
                <w:szCs w:val="24"/>
              </w:rPr>
              <w:t>Company Name:</w:t>
            </w:r>
          </w:p>
        </w:tc>
        <w:tc>
          <w:tcPr>
            <w:tcW w:w="1498" w:type="pct"/>
            <w:vAlign w:val="center"/>
          </w:tcPr>
          <w:p w:rsidR="006E35D5" w:rsidRPr="0058019C" w:rsidRDefault="006E35D5" w:rsidP="006E35D5">
            <w:pPr>
              <w:spacing w:line="276" w:lineRule="auto"/>
              <w:jc w:val="left"/>
              <w:rPr>
                <w:sz w:val="24"/>
                <w:szCs w:val="24"/>
              </w:rPr>
            </w:pPr>
            <w:r w:rsidRPr="0058019C">
              <w:rPr>
                <w:sz w:val="24"/>
                <w:szCs w:val="24"/>
              </w:rPr>
              <w:t>US Borax Inc</w:t>
            </w:r>
          </w:p>
        </w:tc>
        <w:tc>
          <w:tcPr>
            <w:tcW w:w="1953" w:type="pct"/>
            <w:vAlign w:val="center"/>
          </w:tcPr>
          <w:p w:rsidR="006E35D5" w:rsidRPr="0058019C" w:rsidRDefault="006E35D5" w:rsidP="006E35D5">
            <w:pPr>
              <w:spacing w:line="240" w:lineRule="auto"/>
              <w:jc w:val="left"/>
              <w:rPr>
                <w:sz w:val="24"/>
                <w:szCs w:val="24"/>
              </w:rPr>
            </w:pPr>
            <w:r w:rsidRPr="00125369">
              <w:rPr>
                <w:sz w:val="24"/>
                <w:szCs w:val="24"/>
              </w:rPr>
              <w:t>ETI MADEN ISLETMELERI</w:t>
            </w:r>
          </w:p>
        </w:tc>
      </w:tr>
      <w:tr w:rsidR="006E35D5" w:rsidRPr="0058019C" w:rsidTr="006E35D5">
        <w:trPr>
          <w:cantSplit/>
          <w:trHeight w:val="317"/>
        </w:trPr>
        <w:tc>
          <w:tcPr>
            <w:tcW w:w="1549" w:type="pct"/>
            <w:shd w:val="pct5" w:color="auto" w:fill="auto"/>
            <w:vAlign w:val="center"/>
          </w:tcPr>
          <w:p w:rsidR="006E35D5" w:rsidRPr="0058019C" w:rsidRDefault="006E35D5" w:rsidP="006E35D5">
            <w:pPr>
              <w:spacing w:line="276" w:lineRule="auto"/>
              <w:jc w:val="left"/>
              <w:rPr>
                <w:b/>
                <w:sz w:val="24"/>
                <w:szCs w:val="24"/>
              </w:rPr>
            </w:pPr>
            <w:r w:rsidRPr="0058019C">
              <w:rPr>
                <w:b/>
                <w:sz w:val="24"/>
                <w:szCs w:val="24"/>
              </w:rPr>
              <w:t>Address:</w:t>
            </w:r>
          </w:p>
        </w:tc>
        <w:tc>
          <w:tcPr>
            <w:tcW w:w="1498" w:type="pct"/>
            <w:vAlign w:val="center"/>
          </w:tcPr>
          <w:p w:rsidR="006E35D5" w:rsidRPr="0058019C" w:rsidRDefault="006E35D5" w:rsidP="006E35D5">
            <w:pPr>
              <w:spacing w:line="240" w:lineRule="auto"/>
              <w:jc w:val="left"/>
              <w:rPr>
                <w:sz w:val="24"/>
                <w:szCs w:val="24"/>
              </w:rPr>
            </w:pPr>
            <w:r w:rsidRPr="0058019C">
              <w:rPr>
                <w:sz w:val="24"/>
                <w:szCs w:val="24"/>
              </w:rPr>
              <w:t>14486 Borax Road</w:t>
            </w:r>
          </w:p>
        </w:tc>
        <w:tc>
          <w:tcPr>
            <w:tcW w:w="1953" w:type="pct"/>
            <w:vAlign w:val="center"/>
          </w:tcPr>
          <w:p w:rsidR="006E35D5" w:rsidRPr="0058019C" w:rsidRDefault="006E35D5" w:rsidP="006E35D5">
            <w:pPr>
              <w:spacing w:line="240" w:lineRule="auto"/>
              <w:jc w:val="left"/>
              <w:rPr>
                <w:sz w:val="24"/>
                <w:szCs w:val="24"/>
              </w:rPr>
            </w:pPr>
            <w:r w:rsidRPr="004D68E9">
              <w:rPr>
                <w:sz w:val="24"/>
                <w:szCs w:val="24"/>
                <w:lang w:val="nb-NO"/>
              </w:rPr>
              <w:t>Korkutreis Mah</w:t>
            </w:r>
            <w:r w:rsidRPr="004D68E9">
              <w:rPr>
                <w:b/>
                <w:bCs/>
                <w:sz w:val="24"/>
                <w:szCs w:val="24"/>
                <w:lang w:val="nb-NO"/>
              </w:rPr>
              <w:t>.</w:t>
            </w:r>
            <w:r w:rsidRPr="004D68E9">
              <w:rPr>
                <w:sz w:val="24"/>
                <w:szCs w:val="24"/>
                <w:lang w:val="nb-NO"/>
              </w:rPr>
              <w:t>, Cihan Sok. No:2</w:t>
            </w:r>
          </w:p>
        </w:tc>
      </w:tr>
      <w:tr w:rsidR="006E35D5" w:rsidRPr="0058019C" w:rsidTr="006E35D5">
        <w:trPr>
          <w:cantSplit/>
          <w:trHeight w:val="318"/>
        </w:trPr>
        <w:tc>
          <w:tcPr>
            <w:tcW w:w="1549" w:type="pct"/>
            <w:shd w:val="pct5" w:color="auto" w:fill="auto"/>
            <w:vAlign w:val="center"/>
          </w:tcPr>
          <w:p w:rsidR="006E35D5" w:rsidRPr="0058019C" w:rsidRDefault="006E35D5" w:rsidP="006E35D5">
            <w:pPr>
              <w:spacing w:line="276" w:lineRule="auto"/>
              <w:jc w:val="left"/>
              <w:rPr>
                <w:b/>
                <w:sz w:val="24"/>
                <w:szCs w:val="24"/>
              </w:rPr>
            </w:pPr>
            <w:r w:rsidRPr="0058019C">
              <w:rPr>
                <w:b/>
                <w:sz w:val="24"/>
                <w:szCs w:val="24"/>
              </w:rPr>
              <w:t>City:</w:t>
            </w:r>
          </w:p>
        </w:tc>
        <w:tc>
          <w:tcPr>
            <w:tcW w:w="1498" w:type="pct"/>
            <w:vAlign w:val="center"/>
          </w:tcPr>
          <w:p w:rsidR="006E35D5" w:rsidRPr="0058019C" w:rsidRDefault="006E35D5" w:rsidP="006E35D5">
            <w:pPr>
              <w:spacing w:line="276" w:lineRule="auto"/>
              <w:jc w:val="left"/>
              <w:rPr>
                <w:sz w:val="24"/>
                <w:szCs w:val="24"/>
              </w:rPr>
            </w:pPr>
            <w:r w:rsidRPr="0058019C">
              <w:rPr>
                <w:sz w:val="24"/>
                <w:szCs w:val="24"/>
              </w:rPr>
              <w:t>Boron, CA</w:t>
            </w:r>
          </w:p>
        </w:tc>
        <w:tc>
          <w:tcPr>
            <w:tcW w:w="1953" w:type="pct"/>
            <w:vAlign w:val="center"/>
          </w:tcPr>
          <w:p w:rsidR="006E35D5" w:rsidRPr="0058019C" w:rsidRDefault="006E35D5" w:rsidP="006E35D5">
            <w:pPr>
              <w:spacing w:line="276" w:lineRule="auto"/>
              <w:jc w:val="left"/>
              <w:rPr>
                <w:sz w:val="24"/>
                <w:szCs w:val="24"/>
              </w:rPr>
            </w:pPr>
            <w:r w:rsidRPr="004D68E9">
              <w:rPr>
                <w:sz w:val="24"/>
                <w:szCs w:val="24"/>
                <w:lang w:val="nb-NO"/>
              </w:rPr>
              <w:t>Sıhhiy</w:t>
            </w:r>
            <w:r>
              <w:rPr>
                <w:sz w:val="24"/>
                <w:szCs w:val="24"/>
                <w:lang w:val="nb-NO"/>
              </w:rPr>
              <w:t>e Çankaya, Ankara</w:t>
            </w:r>
          </w:p>
        </w:tc>
      </w:tr>
      <w:tr w:rsidR="006E35D5" w:rsidRPr="0058019C" w:rsidTr="006E35D5">
        <w:trPr>
          <w:cantSplit/>
          <w:trHeight w:val="317"/>
        </w:trPr>
        <w:tc>
          <w:tcPr>
            <w:tcW w:w="1549" w:type="pct"/>
            <w:shd w:val="pct5" w:color="auto" w:fill="auto"/>
            <w:vAlign w:val="center"/>
          </w:tcPr>
          <w:p w:rsidR="006E35D5" w:rsidRPr="0058019C" w:rsidRDefault="006E35D5" w:rsidP="006E35D5">
            <w:pPr>
              <w:spacing w:line="276" w:lineRule="auto"/>
              <w:jc w:val="left"/>
              <w:rPr>
                <w:b/>
                <w:sz w:val="24"/>
                <w:szCs w:val="24"/>
              </w:rPr>
            </w:pPr>
            <w:r w:rsidRPr="0058019C">
              <w:rPr>
                <w:b/>
                <w:sz w:val="24"/>
                <w:szCs w:val="24"/>
              </w:rPr>
              <w:t>Postal Code:</w:t>
            </w:r>
          </w:p>
        </w:tc>
        <w:tc>
          <w:tcPr>
            <w:tcW w:w="1498" w:type="pct"/>
            <w:vAlign w:val="center"/>
          </w:tcPr>
          <w:p w:rsidR="006E35D5" w:rsidRPr="0058019C" w:rsidRDefault="006E35D5" w:rsidP="006E35D5">
            <w:pPr>
              <w:spacing w:line="276" w:lineRule="auto"/>
              <w:jc w:val="left"/>
              <w:rPr>
                <w:sz w:val="24"/>
                <w:szCs w:val="24"/>
              </w:rPr>
            </w:pPr>
            <w:r w:rsidRPr="0058019C">
              <w:rPr>
                <w:sz w:val="24"/>
                <w:szCs w:val="24"/>
              </w:rPr>
              <w:t>93516-2000</w:t>
            </w:r>
          </w:p>
        </w:tc>
        <w:tc>
          <w:tcPr>
            <w:tcW w:w="1953" w:type="pct"/>
            <w:vAlign w:val="center"/>
          </w:tcPr>
          <w:p w:rsidR="006E35D5" w:rsidRPr="0058019C" w:rsidRDefault="006E35D5" w:rsidP="006E35D5">
            <w:pPr>
              <w:spacing w:line="276" w:lineRule="auto"/>
              <w:jc w:val="left"/>
              <w:rPr>
                <w:sz w:val="24"/>
                <w:szCs w:val="24"/>
              </w:rPr>
            </w:pPr>
            <w:r>
              <w:rPr>
                <w:sz w:val="24"/>
                <w:szCs w:val="24"/>
                <w:lang w:val="nb-NO"/>
              </w:rPr>
              <w:t>06430</w:t>
            </w:r>
          </w:p>
        </w:tc>
      </w:tr>
      <w:tr w:rsidR="006E35D5" w:rsidRPr="0058019C" w:rsidTr="006E35D5">
        <w:trPr>
          <w:cantSplit/>
          <w:trHeight w:val="317"/>
        </w:trPr>
        <w:tc>
          <w:tcPr>
            <w:tcW w:w="1549" w:type="pct"/>
            <w:shd w:val="pct5" w:color="auto" w:fill="auto"/>
            <w:vAlign w:val="center"/>
          </w:tcPr>
          <w:p w:rsidR="006E35D5" w:rsidRPr="0058019C" w:rsidRDefault="006E35D5" w:rsidP="006E35D5">
            <w:pPr>
              <w:spacing w:line="276" w:lineRule="auto"/>
              <w:jc w:val="left"/>
              <w:rPr>
                <w:b/>
                <w:sz w:val="24"/>
                <w:szCs w:val="24"/>
              </w:rPr>
            </w:pPr>
            <w:r w:rsidRPr="0058019C">
              <w:rPr>
                <w:b/>
                <w:sz w:val="24"/>
                <w:szCs w:val="24"/>
              </w:rPr>
              <w:t>Country:</w:t>
            </w:r>
          </w:p>
        </w:tc>
        <w:tc>
          <w:tcPr>
            <w:tcW w:w="1498" w:type="pct"/>
            <w:vAlign w:val="center"/>
          </w:tcPr>
          <w:p w:rsidR="006E35D5" w:rsidRPr="0058019C" w:rsidRDefault="006E35D5" w:rsidP="006E35D5">
            <w:pPr>
              <w:spacing w:line="276" w:lineRule="auto"/>
              <w:jc w:val="left"/>
              <w:rPr>
                <w:sz w:val="24"/>
                <w:szCs w:val="24"/>
              </w:rPr>
            </w:pPr>
            <w:r w:rsidRPr="0058019C">
              <w:rPr>
                <w:sz w:val="24"/>
                <w:szCs w:val="24"/>
              </w:rPr>
              <w:t>USA</w:t>
            </w:r>
          </w:p>
        </w:tc>
        <w:tc>
          <w:tcPr>
            <w:tcW w:w="1953" w:type="pct"/>
            <w:vAlign w:val="center"/>
          </w:tcPr>
          <w:p w:rsidR="006E35D5" w:rsidRPr="0058019C" w:rsidRDefault="006E35D5" w:rsidP="006E35D5">
            <w:pPr>
              <w:spacing w:line="276" w:lineRule="auto"/>
              <w:jc w:val="left"/>
              <w:rPr>
                <w:sz w:val="24"/>
                <w:szCs w:val="24"/>
              </w:rPr>
            </w:pPr>
            <w:r w:rsidRPr="0058019C">
              <w:rPr>
                <w:sz w:val="24"/>
                <w:szCs w:val="24"/>
              </w:rPr>
              <w:t>Turkey</w:t>
            </w:r>
          </w:p>
        </w:tc>
      </w:tr>
      <w:tr w:rsidR="006E35D5" w:rsidRPr="0058019C" w:rsidTr="006E35D5">
        <w:trPr>
          <w:cantSplit/>
          <w:trHeight w:val="318"/>
        </w:trPr>
        <w:tc>
          <w:tcPr>
            <w:tcW w:w="1549" w:type="pct"/>
            <w:shd w:val="pct5" w:color="auto" w:fill="auto"/>
            <w:vAlign w:val="center"/>
          </w:tcPr>
          <w:p w:rsidR="006E35D5" w:rsidRPr="0058019C" w:rsidRDefault="006E35D5" w:rsidP="006E35D5">
            <w:pPr>
              <w:spacing w:line="276" w:lineRule="auto"/>
              <w:jc w:val="left"/>
              <w:rPr>
                <w:b/>
                <w:sz w:val="24"/>
                <w:szCs w:val="24"/>
              </w:rPr>
            </w:pPr>
            <w:r w:rsidRPr="0058019C">
              <w:rPr>
                <w:b/>
                <w:sz w:val="24"/>
                <w:szCs w:val="24"/>
              </w:rPr>
              <w:t>Telephone:</w:t>
            </w:r>
          </w:p>
        </w:tc>
        <w:tc>
          <w:tcPr>
            <w:tcW w:w="1498" w:type="pct"/>
            <w:vAlign w:val="center"/>
          </w:tcPr>
          <w:p w:rsidR="006E35D5" w:rsidRPr="0058019C" w:rsidRDefault="006E35D5" w:rsidP="006E35D5">
            <w:pPr>
              <w:spacing w:line="276" w:lineRule="auto"/>
              <w:jc w:val="left"/>
              <w:rPr>
                <w:sz w:val="24"/>
                <w:szCs w:val="24"/>
              </w:rPr>
            </w:pPr>
            <w:r w:rsidRPr="0058019C">
              <w:rPr>
                <w:sz w:val="24"/>
                <w:szCs w:val="24"/>
              </w:rPr>
              <w:t xml:space="preserve">+ 1 760 762 7000 </w:t>
            </w:r>
          </w:p>
        </w:tc>
        <w:tc>
          <w:tcPr>
            <w:tcW w:w="1953" w:type="pct"/>
            <w:vAlign w:val="center"/>
          </w:tcPr>
          <w:p w:rsidR="006E35D5" w:rsidRPr="0058019C" w:rsidRDefault="006E35D5" w:rsidP="006E35D5">
            <w:pPr>
              <w:spacing w:line="276" w:lineRule="auto"/>
              <w:jc w:val="left"/>
              <w:rPr>
                <w:sz w:val="24"/>
                <w:szCs w:val="24"/>
              </w:rPr>
            </w:pPr>
            <w:r>
              <w:rPr>
                <w:sz w:val="24"/>
                <w:szCs w:val="24"/>
              </w:rPr>
              <w:t>-</w:t>
            </w:r>
          </w:p>
        </w:tc>
      </w:tr>
      <w:tr w:rsidR="006E35D5" w:rsidRPr="0058019C" w:rsidTr="006E35D5">
        <w:trPr>
          <w:cantSplit/>
          <w:trHeight w:val="317"/>
        </w:trPr>
        <w:tc>
          <w:tcPr>
            <w:tcW w:w="1549" w:type="pct"/>
            <w:shd w:val="pct5" w:color="auto" w:fill="auto"/>
            <w:vAlign w:val="center"/>
          </w:tcPr>
          <w:p w:rsidR="006E35D5" w:rsidRPr="0058019C" w:rsidRDefault="006E35D5" w:rsidP="006E35D5">
            <w:pPr>
              <w:spacing w:line="276" w:lineRule="auto"/>
              <w:jc w:val="left"/>
              <w:rPr>
                <w:b/>
                <w:sz w:val="24"/>
                <w:szCs w:val="24"/>
              </w:rPr>
            </w:pPr>
            <w:r w:rsidRPr="0058019C">
              <w:rPr>
                <w:b/>
                <w:sz w:val="24"/>
                <w:szCs w:val="24"/>
              </w:rPr>
              <w:t>Fax:</w:t>
            </w:r>
          </w:p>
        </w:tc>
        <w:tc>
          <w:tcPr>
            <w:tcW w:w="1498" w:type="pct"/>
            <w:vAlign w:val="center"/>
          </w:tcPr>
          <w:p w:rsidR="006E35D5" w:rsidRPr="0058019C" w:rsidRDefault="006E35D5" w:rsidP="006E35D5">
            <w:pPr>
              <w:spacing w:line="276" w:lineRule="auto"/>
              <w:jc w:val="left"/>
              <w:rPr>
                <w:sz w:val="24"/>
                <w:szCs w:val="24"/>
              </w:rPr>
            </w:pPr>
            <w:r>
              <w:rPr>
                <w:sz w:val="24"/>
                <w:szCs w:val="24"/>
              </w:rPr>
              <w:t>-</w:t>
            </w:r>
          </w:p>
        </w:tc>
        <w:tc>
          <w:tcPr>
            <w:tcW w:w="1953" w:type="pct"/>
            <w:vAlign w:val="center"/>
          </w:tcPr>
          <w:p w:rsidR="006E35D5" w:rsidRPr="0058019C" w:rsidRDefault="006E35D5" w:rsidP="006E35D5">
            <w:pPr>
              <w:spacing w:line="276" w:lineRule="auto"/>
              <w:jc w:val="left"/>
              <w:rPr>
                <w:sz w:val="24"/>
                <w:szCs w:val="24"/>
              </w:rPr>
            </w:pPr>
            <w:r>
              <w:rPr>
                <w:sz w:val="24"/>
                <w:szCs w:val="24"/>
              </w:rPr>
              <w:t>-</w:t>
            </w:r>
          </w:p>
        </w:tc>
      </w:tr>
      <w:tr w:rsidR="006E35D5" w:rsidRPr="0058019C" w:rsidTr="006E35D5">
        <w:trPr>
          <w:cantSplit/>
          <w:trHeight w:val="318"/>
        </w:trPr>
        <w:tc>
          <w:tcPr>
            <w:tcW w:w="1549" w:type="pct"/>
            <w:shd w:val="pct5" w:color="auto" w:fill="auto"/>
            <w:vAlign w:val="center"/>
          </w:tcPr>
          <w:p w:rsidR="006E35D5" w:rsidRPr="0058019C" w:rsidRDefault="006E35D5" w:rsidP="006E35D5">
            <w:pPr>
              <w:spacing w:line="276" w:lineRule="auto"/>
              <w:jc w:val="left"/>
              <w:rPr>
                <w:b/>
                <w:sz w:val="24"/>
                <w:szCs w:val="24"/>
              </w:rPr>
            </w:pPr>
            <w:r w:rsidRPr="0058019C">
              <w:rPr>
                <w:b/>
                <w:sz w:val="24"/>
                <w:szCs w:val="24"/>
              </w:rPr>
              <w:lastRenderedPageBreak/>
              <w:t>E-mail address:</w:t>
            </w:r>
          </w:p>
        </w:tc>
        <w:tc>
          <w:tcPr>
            <w:tcW w:w="1498" w:type="pct"/>
            <w:vAlign w:val="center"/>
          </w:tcPr>
          <w:p w:rsidR="006E35D5" w:rsidRPr="0058019C" w:rsidRDefault="006E35D5" w:rsidP="006E35D5">
            <w:pPr>
              <w:spacing w:line="276" w:lineRule="auto"/>
              <w:jc w:val="left"/>
              <w:rPr>
                <w:sz w:val="24"/>
                <w:szCs w:val="24"/>
              </w:rPr>
            </w:pPr>
            <w:r w:rsidRPr="0058019C">
              <w:rPr>
                <w:sz w:val="24"/>
                <w:szCs w:val="24"/>
              </w:rPr>
              <w:t>-</w:t>
            </w:r>
          </w:p>
        </w:tc>
        <w:tc>
          <w:tcPr>
            <w:tcW w:w="1953" w:type="pct"/>
            <w:vAlign w:val="center"/>
          </w:tcPr>
          <w:p w:rsidR="006E35D5" w:rsidRPr="0058019C" w:rsidRDefault="006E35D5" w:rsidP="006E35D5">
            <w:pPr>
              <w:spacing w:line="276" w:lineRule="auto"/>
              <w:jc w:val="left"/>
              <w:rPr>
                <w:sz w:val="24"/>
                <w:szCs w:val="24"/>
              </w:rPr>
            </w:pPr>
            <w:r w:rsidRPr="0058019C">
              <w:rPr>
                <w:sz w:val="24"/>
                <w:szCs w:val="24"/>
              </w:rPr>
              <w:t>-</w:t>
            </w:r>
          </w:p>
        </w:tc>
      </w:tr>
    </w:tbl>
    <w:p w:rsidR="006E35D5" w:rsidRDefault="006E35D5" w:rsidP="00525892">
      <w:pPr>
        <w:rPr>
          <w:rFonts w:ascii="Arial" w:hAnsi="Arial" w:cs="Arial"/>
          <w:b/>
          <w:sz w:val="24"/>
        </w:rPr>
      </w:pPr>
    </w:p>
    <w:p w:rsidR="006E35D5" w:rsidRDefault="006E35D5" w:rsidP="006E35D5">
      <w:pPr>
        <w:shd w:val="clear" w:color="auto" w:fill="F2F2F2" w:themeFill="background1" w:themeFillShade="F2"/>
        <w:rPr>
          <w:rFonts w:ascii="Arial" w:hAnsi="Arial" w:cs="Arial"/>
          <w:b/>
          <w:sz w:val="24"/>
        </w:rPr>
      </w:pPr>
    </w:p>
    <w:tbl>
      <w:tblPr>
        <w:tblW w:w="0" w:type="auto"/>
        <w:tblInd w:w="45" w:type="dxa"/>
        <w:tblLayout w:type="fixed"/>
        <w:tblCellMar>
          <w:left w:w="0" w:type="dxa"/>
          <w:right w:w="0" w:type="dxa"/>
        </w:tblCellMar>
        <w:tblLook w:val="0000"/>
      </w:tblPr>
      <w:tblGrid>
        <w:gridCol w:w="3539"/>
        <w:gridCol w:w="5486"/>
      </w:tblGrid>
      <w:tr w:rsidR="003D49DE" w:rsidRPr="006E35D5" w:rsidTr="00DF2677">
        <w:tc>
          <w:tcPr>
            <w:tcW w:w="3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3D49DE" w:rsidRPr="006E35D5" w:rsidRDefault="003D49DE" w:rsidP="006E35D5">
            <w:pPr>
              <w:shd w:val="clear" w:color="auto" w:fill="F2F2F2" w:themeFill="background1" w:themeFillShade="F2"/>
              <w:rPr>
                <w:b/>
              </w:rPr>
            </w:pPr>
            <w:bookmarkStart w:id="45" w:name="d0e246"/>
            <w:r w:rsidRPr="006E35D5">
              <w:rPr>
                <w:b/>
                <w:bCs/>
                <w:color w:val="000000"/>
                <w:szCs w:val="24"/>
                <w:lang w:eastAsia="en-GB"/>
              </w:rPr>
              <w:t>Active substance</w:t>
            </w:r>
          </w:p>
        </w:tc>
        <w:tc>
          <w:tcPr>
            <w:tcW w:w="548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3D49DE" w:rsidRPr="006E35D5" w:rsidRDefault="003D49DE" w:rsidP="006E35D5">
            <w:pPr>
              <w:shd w:val="clear" w:color="auto" w:fill="F2F2F2" w:themeFill="background1" w:themeFillShade="F2"/>
              <w:spacing w:line="276" w:lineRule="auto"/>
              <w:rPr>
                <w:sz w:val="24"/>
                <w:szCs w:val="24"/>
              </w:rPr>
            </w:pPr>
            <w:r w:rsidRPr="006E35D5">
              <w:rPr>
                <w:sz w:val="24"/>
                <w:szCs w:val="24"/>
              </w:rPr>
              <w:t>Boric acid</w:t>
            </w:r>
          </w:p>
        </w:tc>
      </w:tr>
      <w:bookmarkEnd w:id="45"/>
      <w:tr w:rsidR="003D49DE" w:rsidRPr="006E35D5" w:rsidTr="00DF2677">
        <w:tc>
          <w:tcPr>
            <w:tcW w:w="3539" w:type="dxa"/>
            <w:tcBorders>
              <w:top w:val="nil"/>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3D49DE" w:rsidRPr="006E35D5" w:rsidRDefault="003D49DE" w:rsidP="006E35D5">
            <w:pPr>
              <w:shd w:val="clear" w:color="auto" w:fill="F2F2F2" w:themeFill="background1" w:themeFillShade="F2"/>
              <w:rPr>
                <w:b/>
              </w:rPr>
            </w:pPr>
            <w:r w:rsidRPr="006E35D5">
              <w:rPr>
                <w:b/>
                <w:bCs/>
                <w:color w:val="000000"/>
                <w:szCs w:val="24"/>
                <w:lang w:eastAsia="en-GB"/>
              </w:rPr>
              <w:t>Name of manufacturer</w:t>
            </w:r>
            <w:r w:rsidR="00214012" w:rsidRPr="006E35D5">
              <w:rPr>
                <w:b/>
                <w:bCs/>
                <w:color w:val="000000"/>
                <w:szCs w:val="24"/>
                <w:lang w:eastAsia="en-GB"/>
              </w:rPr>
              <w:t xml:space="preserve"> 1</w:t>
            </w:r>
          </w:p>
        </w:tc>
        <w:tc>
          <w:tcPr>
            <w:tcW w:w="5486" w:type="dxa"/>
            <w:tcBorders>
              <w:top w:val="nil"/>
              <w:left w:val="nil"/>
              <w:bottom w:val="single" w:sz="4" w:space="0" w:color="000000"/>
              <w:right w:val="single" w:sz="4" w:space="0" w:color="000000"/>
            </w:tcBorders>
            <w:tcMar>
              <w:top w:w="40" w:type="dxa"/>
              <w:left w:w="40" w:type="dxa"/>
              <w:bottom w:w="40" w:type="dxa"/>
              <w:right w:w="40" w:type="dxa"/>
            </w:tcMar>
          </w:tcPr>
          <w:p w:rsidR="003D49DE" w:rsidRPr="006E35D5" w:rsidRDefault="00214012" w:rsidP="006E35D5">
            <w:pPr>
              <w:shd w:val="clear" w:color="auto" w:fill="F2F2F2" w:themeFill="background1" w:themeFillShade="F2"/>
              <w:spacing w:line="276" w:lineRule="auto"/>
              <w:rPr>
                <w:sz w:val="24"/>
                <w:szCs w:val="24"/>
              </w:rPr>
            </w:pPr>
            <w:r w:rsidRPr="006E35D5">
              <w:rPr>
                <w:sz w:val="24"/>
                <w:szCs w:val="24"/>
              </w:rPr>
              <w:t>U.S. Borax Inc. Boron Operations</w:t>
            </w:r>
          </w:p>
        </w:tc>
      </w:tr>
      <w:tr w:rsidR="003D49DE" w:rsidRPr="006E35D5" w:rsidTr="00DF2677">
        <w:tc>
          <w:tcPr>
            <w:tcW w:w="353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40" w:type="dxa"/>
              <w:left w:w="40" w:type="dxa"/>
              <w:bottom w:w="40" w:type="dxa"/>
              <w:right w:w="40" w:type="dxa"/>
            </w:tcMar>
          </w:tcPr>
          <w:p w:rsidR="003D49DE" w:rsidRPr="006E35D5" w:rsidRDefault="003D49DE" w:rsidP="006E35D5">
            <w:pPr>
              <w:shd w:val="clear" w:color="auto" w:fill="F2F2F2" w:themeFill="background1" w:themeFillShade="F2"/>
              <w:rPr>
                <w:b/>
              </w:rPr>
            </w:pPr>
            <w:bookmarkStart w:id="46" w:name="d0e269"/>
            <w:r w:rsidRPr="006E35D5">
              <w:rPr>
                <w:b/>
                <w:bCs/>
                <w:color w:val="000000"/>
                <w:szCs w:val="24"/>
                <w:lang w:eastAsia="en-GB"/>
              </w:rPr>
              <w:t>Address of manufacturer</w:t>
            </w:r>
            <w:r w:rsidR="00214012" w:rsidRPr="006E35D5">
              <w:rPr>
                <w:b/>
                <w:bCs/>
                <w:color w:val="000000"/>
                <w:szCs w:val="24"/>
                <w:lang w:eastAsia="en-GB"/>
              </w:rPr>
              <w:t xml:space="preserve"> 1</w:t>
            </w:r>
          </w:p>
        </w:tc>
        <w:tc>
          <w:tcPr>
            <w:tcW w:w="5486"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rsidR="003D49DE" w:rsidRPr="006E35D5" w:rsidRDefault="00214012" w:rsidP="006E35D5">
            <w:pPr>
              <w:shd w:val="clear" w:color="auto" w:fill="F2F2F2" w:themeFill="background1" w:themeFillShade="F2"/>
              <w:spacing w:line="276" w:lineRule="auto"/>
              <w:rPr>
                <w:sz w:val="24"/>
                <w:szCs w:val="24"/>
              </w:rPr>
            </w:pPr>
            <w:r w:rsidRPr="006E35D5">
              <w:rPr>
                <w:sz w:val="24"/>
                <w:szCs w:val="24"/>
              </w:rPr>
              <w:t>14486, Borax Road, California 93516-2000, Boron, USA</w:t>
            </w:r>
          </w:p>
        </w:tc>
      </w:tr>
      <w:bookmarkEnd w:id="46"/>
      <w:tr w:rsidR="003D49DE" w:rsidRPr="006E35D5" w:rsidTr="00DF2677">
        <w:tc>
          <w:tcPr>
            <w:tcW w:w="3539"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top w:w="40" w:type="dxa"/>
              <w:left w:w="40" w:type="dxa"/>
              <w:bottom w:w="40" w:type="dxa"/>
              <w:right w:w="40" w:type="dxa"/>
            </w:tcMar>
          </w:tcPr>
          <w:p w:rsidR="003D49DE" w:rsidRPr="006E35D5" w:rsidRDefault="003D49DE" w:rsidP="006E35D5">
            <w:pPr>
              <w:shd w:val="clear" w:color="auto" w:fill="F2F2F2" w:themeFill="background1" w:themeFillShade="F2"/>
              <w:rPr>
                <w:b/>
              </w:rPr>
            </w:pPr>
            <w:r w:rsidRPr="006E35D5">
              <w:rPr>
                <w:b/>
                <w:bCs/>
                <w:color w:val="000000"/>
                <w:szCs w:val="24"/>
                <w:lang w:eastAsia="en-GB"/>
              </w:rPr>
              <w:t>Location of manufacturing sites</w:t>
            </w:r>
            <w:r w:rsidR="00214012" w:rsidRPr="006E35D5">
              <w:rPr>
                <w:b/>
                <w:bCs/>
                <w:color w:val="000000"/>
                <w:szCs w:val="24"/>
                <w:lang w:eastAsia="en-GB"/>
              </w:rPr>
              <w:t xml:space="preserve"> 1</w:t>
            </w:r>
          </w:p>
        </w:tc>
        <w:tc>
          <w:tcPr>
            <w:tcW w:w="5486" w:type="dxa"/>
            <w:tcBorders>
              <w:top w:val="single" w:sz="4" w:space="0" w:color="auto"/>
              <w:left w:val="nil"/>
              <w:bottom w:val="single" w:sz="4" w:space="0" w:color="auto"/>
              <w:right w:val="single" w:sz="4" w:space="0" w:color="000000"/>
            </w:tcBorders>
            <w:tcMar>
              <w:top w:w="40" w:type="dxa"/>
              <w:left w:w="40" w:type="dxa"/>
              <w:bottom w:w="40" w:type="dxa"/>
              <w:right w:w="40" w:type="dxa"/>
            </w:tcMar>
          </w:tcPr>
          <w:p w:rsidR="003D49DE" w:rsidRPr="006E35D5" w:rsidRDefault="00214012" w:rsidP="006E35D5">
            <w:pPr>
              <w:shd w:val="clear" w:color="auto" w:fill="F2F2F2" w:themeFill="background1" w:themeFillShade="F2"/>
              <w:spacing w:line="276" w:lineRule="auto"/>
              <w:rPr>
                <w:sz w:val="24"/>
                <w:szCs w:val="24"/>
              </w:rPr>
            </w:pPr>
            <w:r w:rsidRPr="006E35D5">
              <w:rPr>
                <w:sz w:val="24"/>
                <w:szCs w:val="24"/>
              </w:rPr>
              <w:t>14486, Borax Road, California 93516-2000, Boron, USA</w:t>
            </w:r>
          </w:p>
        </w:tc>
      </w:tr>
      <w:tr w:rsidR="00214012" w:rsidRPr="006E35D5" w:rsidTr="00DF2677">
        <w:tc>
          <w:tcPr>
            <w:tcW w:w="3539"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top w:w="40" w:type="dxa"/>
              <w:left w:w="40" w:type="dxa"/>
              <w:bottom w:w="40" w:type="dxa"/>
              <w:right w:w="40" w:type="dxa"/>
            </w:tcMar>
          </w:tcPr>
          <w:p w:rsidR="00214012" w:rsidRPr="006E35D5" w:rsidRDefault="00214012" w:rsidP="006E35D5">
            <w:pPr>
              <w:shd w:val="clear" w:color="auto" w:fill="F2F2F2" w:themeFill="background1" w:themeFillShade="F2"/>
              <w:rPr>
                <w:b/>
              </w:rPr>
            </w:pPr>
            <w:r w:rsidRPr="006E35D5">
              <w:rPr>
                <w:b/>
                <w:bCs/>
                <w:color w:val="000000"/>
                <w:szCs w:val="24"/>
                <w:lang w:eastAsia="en-GB"/>
              </w:rPr>
              <w:t>Name of manufacturer 2</w:t>
            </w:r>
          </w:p>
        </w:tc>
        <w:tc>
          <w:tcPr>
            <w:tcW w:w="5486" w:type="dxa"/>
            <w:tcBorders>
              <w:top w:val="single" w:sz="4" w:space="0" w:color="auto"/>
              <w:left w:val="nil"/>
              <w:bottom w:val="single" w:sz="4" w:space="0" w:color="auto"/>
              <w:right w:val="single" w:sz="4" w:space="0" w:color="000000"/>
            </w:tcBorders>
            <w:tcMar>
              <w:top w:w="40" w:type="dxa"/>
              <w:left w:w="40" w:type="dxa"/>
              <w:bottom w:w="40" w:type="dxa"/>
              <w:right w:w="40" w:type="dxa"/>
            </w:tcMar>
          </w:tcPr>
          <w:p w:rsidR="00214012" w:rsidRPr="006E35D5" w:rsidRDefault="00BE77A1" w:rsidP="006E35D5">
            <w:pPr>
              <w:shd w:val="clear" w:color="auto" w:fill="F2F2F2" w:themeFill="background1" w:themeFillShade="F2"/>
              <w:spacing w:line="276" w:lineRule="auto"/>
              <w:rPr>
                <w:sz w:val="24"/>
                <w:szCs w:val="24"/>
              </w:rPr>
            </w:pPr>
            <w:r w:rsidRPr="006E35D5">
              <w:rPr>
                <w:sz w:val="24"/>
                <w:szCs w:val="24"/>
              </w:rPr>
              <w:t>ETI MADEN ISLETMELERI</w:t>
            </w:r>
          </w:p>
        </w:tc>
      </w:tr>
      <w:tr w:rsidR="00214012" w:rsidRPr="006E35D5" w:rsidTr="00DF2677">
        <w:tc>
          <w:tcPr>
            <w:tcW w:w="3539"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top w:w="40" w:type="dxa"/>
              <w:left w:w="40" w:type="dxa"/>
              <w:bottom w:w="40" w:type="dxa"/>
              <w:right w:w="40" w:type="dxa"/>
            </w:tcMar>
          </w:tcPr>
          <w:p w:rsidR="00214012" w:rsidRPr="006E35D5" w:rsidRDefault="00214012" w:rsidP="006E35D5">
            <w:pPr>
              <w:shd w:val="clear" w:color="auto" w:fill="F2F2F2" w:themeFill="background1" w:themeFillShade="F2"/>
              <w:rPr>
                <w:b/>
              </w:rPr>
            </w:pPr>
            <w:r w:rsidRPr="006E35D5">
              <w:rPr>
                <w:b/>
                <w:bCs/>
                <w:color w:val="000000"/>
                <w:szCs w:val="24"/>
                <w:lang w:eastAsia="en-GB"/>
              </w:rPr>
              <w:t>Address of manufacturer 2</w:t>
            </w:r>
          </w:p>
        </w:tc>
        <w:tc>
          <w:tcPr>
            <w:tcW w:w="5486" w:type="dxa"/>
            <w:tcBorders>
              <w:top w:val="single" w:sz="4" w:space="0" w:color="auto"/>
              <w:left w:val="nil"/>
              <w:bottom w:val="single" w:sz="4" w:space="0" w:color="auto"/>
              <w:right w:val="single" w:sz="4" w:space="0" w:color="000000"/>
            </w:tcBorders>
            <w:tcMar>
              <w:top w:w="40" w:type="dxa"/>
              <w:left w:w="40" w:type="dxa"/>
              <w:bottom w:w="40" w:type="dxa"/>
              <w:right w:w="40" w:type="dxa"/>
            </w:tcMar>
          </w:tcPr>
          <w:p w:rsidR="00214012" w:rsidRPr="006E35D5" w:rsidRDefault="00BE77A1" w:rsidP="006E35D5">
            <w:pPr>
              <w:shd w:val="clear" w:color="auto" w:fill="F2F2F2" w:themeFill="background1" w:themeFillShade="F2"/>
              <w:spacing w:line="276" w:lineRule="auto"/>
              <w:rPr>
                <w:sz w:val="24"/>
                <w:szCs w:val="24"/>
              </w:rPr>
            </w:pPr>
            <w:proofErr w:type="spellStart"/>
            <w:r w:rsidRPr="006E35D5">
              <w:rPr>
                <w:sz w:val="24"/>
                <w:szCs w:val="24"/>
              </w:rPr>
              <w:t>Korkutreis</w:t>
            </w:r>
            <w:proofErr w:type="spellEnd"/>
            <w:r w:rsidRPr="006E35D5">
              <w:rPr>
                <w:sz w:val="24"/>
                <w:szCs w:val="24"/>
              </w:rPr>
              <w:t xml:space="preserve"> </w:t>
            </w:r>
            <w:proofErr w:type="spellStart"/>
            <w:r w:rsidRPr="006E35D5">
              <w:rPr>
                <w:sz w:val="24"/>
                <w:szCs w:val="24"/>
              </w:rPr>
              <w:t>Mah</w:t>
            </w:r>
            <w:proofErr w:type="spellEnd"/>
            <w:r w:rsidRPr="006E35D5">
              <w:rPr>
                <w:sz w:val="24"/>
                <w:szCs w:val="24"/>
              </w:rPr>
              <w:t xml:space="preserve">., </w:t>
            </w:r>
            <w:proofErr w:type="spellStart"/>
            <w:r w:rsidRPr="006E35D5">
              <w:rPr>
                <w:sz w:val="24"/>
                <w:szCs w:val="24"/>
              </w:rPr>
              <w:t>Cihan</w:t>
            </w:r>
            <w:proofErr w:type="spellEnd"/>
            <w:r w:rsidRPr="006E35D5">
              <w:rPr>
                <w:sz w:val="24"/>
                <w:szCs w:val="24"/>
              </w:rPr>
              <w:t xml:space="preserve"> </w:t>
            </w:r>
            <w:proofErr w:type="spellStart"/>
            <w:r w:rsidRPr="006E35D5">
              <w:rPr>
                <w:sz w:val="24"/>
                <w:szCs w:val="24"/>
              </w:rPr>
              <w:t>Sok</w:t>
            </w:r>
            <w:proofErr w:type="spellEnd"/>
            <w:r w:rsidRPr="006E35D5">
              <w:rPr>
                <w:sz w:val="24"/>
                <w:szCs w:val="24"/>
              </w:rPr>
              <w:t xml:space="preserve">. No:2, </w:t>
            </w:r>
            <w:proofErr w:type="spellStart"/>
            <w:r w:rsidRPr="006E35D5">
              <w:rPr>
                <w:sz w:val="24"/>
                <w:szCs w:val="24"/>
              </w:rPr>
              <w:t>Sihhiye</w:t>
            </w:r>
            <w:proofErr w:type="spellEnd"/>
            <w:r w:rsidRPr="006E35D5">
              <w:rPr>
                <w:sz w:val="24"/>
                <w:szCs w:val="24"/>
              </w:rPr>
              <w:t xml:space="preserve"> </w:t>
            </w:r>
            <w:proofErr w:type="spellStart"/>
            <w:r w:rsidRPr="006E35D5">
              <w:rPr>
                <w:sz w:val="24"/>
                <w:szCs w:val="24"/>
              </w:rPr>
              <w:t>Cankaya</w:t>
            </w:r>
            <w:proofErr w:type="spellEnd"/>
            <w:r w:rsidRPr="006E35D5">
              <w:rPr>
                <w:sz w:val="24"/>
                <w:szCs w:val="24"/>
              </w:rPr>
              <w:t xml:space="preserve"> 06430, Ankara, Turkey</w:t>
            </w:r>
          </w:p>
        </w:tc>
      </w:tr>
      <w:tr w:rsidR="00214012" w:rsidRPr="006E35D5" w:rsidTr="00DF2677">
        <w:tc>
          <w:tcPr>
            <w:tcW w:w="3539"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top w:w="40" w:type="dxa"/>
              <w:left w:w="40" w:type="dxa"/>
              <w:bottom w:w="40" w:type="dxa"/>
              <w:right w:w="40" w:type="dxa"/>
            </w:tcMar>
          </w:tcPr>
          <w:p w:rsidR="00214012" w:rsidRPr="006E35D5" w:rsidRDefault="00214012" w:rsidP="006E35D5">
            <w:pPr>
              <w:shd w:val="clear" w:color="auto" w:fill="F2F2F2" w:themeFill="background1" w:themeFillShade="F2"/>
              <w:rPr>
                <w:b/>
              </w:rPr>
            </w:pPr>
            <w:r w:rsidRPr="006E35D5">
              <w:rPr>
                <w:b/>
                <w:bCs/>
                <w:color w:val="000000"/>
                <w:szCs w:val="24"/>
                <w:lang w:eastAsia="en-GB"/>
              </w:rPr>
              <w:t>Location of manufacturing sites 2.1</w:t>
            </w:r>
          </w:p>
        </w:tc>
        <w:tc>
          <w:tcPr>
            <w:tcW w:w="5486" w:type="dxa"/>
            <w:tcBorders>
              <w:top w:val="single" w:sz="4" w:space="0" w:color="auto"/>
              <w:left w:val="nil"/>
              <w:bottom w:val="single" w:sz="4" w:space="0" w:color="auto"/>
              <w:right w:val="single" w:sz="4" w:space="0" w:color="000000"/>
            </w:tcBorders>
            <w:tcMar>
              <w:top w:w="40" w:type="dxa"/>
              <w:left w:w="40" w:type="dxa"/>
              <w:bottom w:w="40" w:type="dxa"/>
              <w:right w:w="40" w:type="dxa"/>
            </w:tcMar>
          </w:tcPr>
          <w:p w:rsidR="00214012" w:rsidRPr="006E35D5" w:rsidRDefault="00BE77A1" w:rsidP="006E35D5">
            <w:pPr>
              <w:shd w:val="clear" w:color="auto" w:fill="F2F2F2" w:themeFill="background1" w:themeFillShade="F2"/>
              <w:spacing w:line="276" w:lineRule="auto"/>
              <w:rPr>
                <w:sz w:val="24"/>
                <w:szCs w:val="24"/>
                <w:lang w:val="en-US"/>
              </w:rPr>
            </w:pPr>
            <w:proofErr w:type="spellStart"/>
            <w:r w:rsidRPr="006E35D5">
              <w:rPr>
                <w:sz w:val="24"/>
                <w:szCs w:val="24"/>
              </w:rPr>
              <w:t>Eti</w:t>
            </w:r>
            <w:proofErr w:type="spellEnd"/>
            <w:r w:rsidRPr="006E35D5">
              <w:rPr>
                <w:sz w:val="24"/>
                <w:szCs w:val="24"/>
              </w:rPr>
              <w:t xml:space="preserve"> </w:t>
            </w:r>
            <w:proofErr w:type="spellStart"/>
            <w:r w:rsidRPr="006E35D5">
              <w:rPr>
                <w:sz w:val="24"/>
                <w:szCs w:val="24"/>
              </w:rPr>
              <w:t>maden</w:t>
            </w:r>
            <w:proofErr w:type="spellEnd"/>
            <w:r w:rsidRPr="006E35D5">
              <w:rPr>
                <w:sz w:val="24"/>
                <w:szCs w:val="24"/>
              </w:rPr>
              <w:t xml:space="preserve"> </w:t>
            </w:r>
            <w:proofErr w:type="spellStart"/>
            <w:r w:rsidRPr="006E35D5">
              <w:rPr>
                <w:sz w:val="24"/>
                <w:szCs w:val="24"/>
              </w:rPr>
              <w:t>isletmeleri</w:t>
            </w:r>
            <w:proofErr w:type="spellEnd"/>
            <w:r w:rsidRPr="006E35D5">
              <w:rPr>
                <w:sz w:val="24"/>
                <w:szCs w:val="24"/>
              </w:rPr>
              <w:t xml:space="preserve"> </w:t>
            </w:r>
            <w:proofErr w:type="spellStart"/>
            <w:r w:rsidRPr="006E35D5">
              <w:rPr>
                <w:sz w:val="24"/>
                <w:szCs w:val="24"/>
              </w:rPr>
              <w:t>g.m</w:t>
            </w:r>
            <w:proofErr w:type="spellEnd"/>
            <w:r w:rsidRPr="006E35D5">
              <w:rPr>
                <w:sz w:val="24"/>
                <w:szCs w:val="24"/>
              </w:rPr>
              <w:t xml:space="preserve">. </w:t>
            </w:r>
            <w:proofErr w:type="spellStart"/>
            <w:r w:rsidRPr="006E35D5">
              <w:rPr>
                <w:sz w:val="24"/>
                <w:szCs w:val="24"/>
              </w:rPr>
              <w:t>Bandirma</w:t>
            </w:r>
            <w:proofErr w:type="spellEnd"/>
            <w:r w:rsidRPr="006E35D5">
              <w:rPr>
                <w:sz w:val="24"/>
                <w:szCs w:val="24"/>
              </w:rPr>
              <w:t xml:space="preserve"> </w:t>
            </w:r>
            <w:proofErr w:type="spellStart"/>
            <w:r w:rsidRPr="006E35D5">
              <w:rPr>
                <w:sz w:val="24"/>
                <w:szCs w:val="24"/>
              </w:rPr>
              <w:t>bor</w:t>
            </w:r>
            <w:proofErr w:type="spellEnd"/>
            <w:r w:rsidRPr="006E35D5">
              <w:rPr>
                <w:sz w:val="24"/>
                <w:szCs w:val="24"/>
              </w:rPr>
              <w:t xml:space="preserve"> </w:t>
            </w:r>
            <w:proofErr w:type="spellStart"/>
            <w:r w:rsidRPr="006E35D5">
              <w:rPr>
                <w:sz w:val="24"/>
                <w:szCs w:val="24"/>
              </w:rPr>
              <w:t>ve</w:t>
            </w:r>
            <w:proofErr w:type="spellEnd"/>
            <w:r w:rsidRPr="006E35D5">
              <w:rPr>
                <w:sz w:val="24"/>
                <w:szCs w:val="24"/>
              </w:rPr>
              <w:t xml:space="preserve"> </w:t>
            </w:r>
            <w:proofErr w:type="spellStart"/>
            <w:r w:rsidRPr="006E35D5">
              <w:rPr>
                <w:sz w:val="24"/>
                <w:szCs w:val="24"/>
              </w:rPr>
              <w:t>asit</w:t>
            </w:r>
            <w:proofErr w:type="spellEnd"/>
            <w:r w:rsidRPr="006E35D5">
              <w:rPr>
                <w:sz w:val="24"/>
                <w:szCs w:val="24"/>
              </w:rPr>
              <w:t xml:space="preserve"> </w:t>
            </w:r>
            <w:proofErr w:type="spellStart"/>
            <w:r w:rsidRPr="006E35D5">
              <w:rPr>
                <w:sz w:val="24"/>
                <w:szCs w:val="24"/>
              </w:rPr>
              <w:t>fab</w:t>
            </w:r>
            <w:proofErr w:type="spellEnd"/>
            <w:r w:rsidRPr="006E35D5">
              <w:rPr>
                <w:sz w:val="24"/>
                <w:szCs w:val="24"/>
              </w:rPr>
              <w:t xml:space="preserve">. </w:t>
            </w:r>
            <w:proofErr w:type="spellStart"/>
            <w:r w:rsidRPr="006E35D5">
              <w:rPr>
                <w:sz w:val="24"/>
                <w:szCs w:val="24"/>
              </w:rPr>
              <w:t>Islt</w:t>
            </w:r>
            <w:proofErr w:type="spellEnd"/>
            <w:r w:rsidRPr="006E35D5">
              <w:rPr>
                <w:sz w:val="24"/>
                <w:szCs w:val="24"/>
              </w:rPr>
              <w:t xml:space="preserve">. </w:t>
            </w:r>
            <w:proofErr w:type="spellStart"/>
            <w:r w:rsidRPr="006E35D5">
              <w:rPr>
                <w:sz w:val="24"/>
                <w:szCs w:val="24"/>
              </w:rPr>
              <w:t>Mudurlugu</w:t>
            </w:r>
            <w:proofErr w:type="spellEnd"/>
            <w:r w:rsidRPr="006E35D5">
              <w:rPr>
                <w:sz w:val="24"/>
                <w:szCs w:val="24"/>
              </w:rPr>
              <w:t xml:space="preserve">, </w:t>
            </w:r>
            <w:proofErr w:type="spellStart"/>
            <w:r w:rsidRPr="006E35D5">
              <w:rPr>
                <w:sz w:val="24"/>
                <w:szCs w:val="24"/>
              </w:rPr>
              <w:t>Bandrima</w:t>
            </w:r>
            <w:proofErr w:type="spellEnd"/>
            <w:r w:rsidRPr="006E35D5">
              <w:rPr>
                <w:sz w:val="24"/>
                <w:szCs w:val="24"/>
              </w:rPr>
              <w:t xml:space="preserve"> 10200, </w:t>
            </w:r>
            <w:proofErr w:type="spellStart"/>
            <w:r w:rsidRPr="006E35D5">
              <w:rPr>
                <w:sz w:val="24"/>
                <w:szCs w:val="24"/>
              </w:rPr>
              <w:t>Balikesir</w:t>
            </w:r>
            <w:proofErr w:type="spellEnd"/>
            <w:r w:rsidRPr="006E35D5">
              <w:rPr>
                <w:sz w:val="24"/>
                <w:szCs w:val="24"/>
              </w:rPr>
              <w:t>,</w:t>
            </w:r>
            <w:r w:rsidRPr="006E35D5">
              <w:rPr>
                <w:sz w:val="24"/>
                <w:szCs w:val="24"/>
                <w:lang w:val="en-US"/>
              </w:rPr>
              <w:t xml:space="preserve"> Turkey</w:t>
            </w:r>
          </w:p>
        </w:tc>
      </w:tr>
      <w:tr w:rsidR="00214012" w:rsidRPr="006E35D5" w:rsidTr="00DF2677">
        <w:tc>
          <w:tcPr>
            <w:tcW w:w="353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214012" w:rsidRPr="006E35D5" w:rsidRDefault="00214012" w:rsidP="006E35D5">
            <w:pPr>
              <w:shd w:val="clear" w:color="auto" w:fill="F2F2F2" w:themeFill="background1" w:themeFillShade="F2"/>
              <w:rPr>
                <w:b/>
                <w:bCs/>
                <w:color w:val="000000"/>
                <w:szCs w:val="24"/>
                <w:lang w:eastAsia="en-GB"/>
              </w:rPr>
            </w:pPr>
            <w:r w:rsidRPr="006E35D5">
              <w:rPr>
                <w:b/>
                <w:bCs/>
                <w:color w:val="000000"/>
                <w:szCs w:val="24"/>
                <w:lang w:eastAsia="en-GB"/>
              </w:rPr>
              <w:t>Location of manufacturing sites 2.2</w:t>
            </w:r>
          </w:p>
        </w:tc>
        <w:tc>
          <w:tcPr>
            <w:tcW w:w="5486"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rsidR="00214012" w:rsidRPr="006E35D5" w:rsidRDefault="00BE77A1" w:rsidP="006E35D5">
            <w:pPr>
              <w:shd w:val="clear" w:color="auto" w:fill="F2F2F2" w:themeFill="background1" w:themeFillShade="F2"/>
              <w:spacing w:line="276" w:lineRule="auto"/>
              <w:rPr>
                <w:sz w:val="24"/>
                <w:szCs w:val="24"/>
              </w:rPr>
            </w:pPr>
            <w:proofErr w:type="spellStart"/>
            <w:r w:rsidRPr="006E35D5">
              <w:rPr>
                <w:sz w:val="24"/>
                <w:szCs w:val="24"/>
              </w:rPr>
              <w:t>Eti</w:t>
            </w:r>
            <w:proofErr w:type="spellEnd"/>
            <w:r w:rsidRPr="006E35D5">
              <w:rPr>
                <w:sz w:val="24"/>
                <w:szCs w:val="24"/>
              </w:rPr>
              <w:t xml:space="preserve"> </w:t>
            </w:r>
            <w:proofErr w:type="spellStart"/>
            <w:r w:rsidRPr="006E35D5">
              <w:rPr>
                <w:sz w:val="24"/>
                <w:szCs w:val="24"/>
              </w:rPr>
              <w:t>maden</w:t>
            </w:r>
            <w:proofErr w:type="spellEnd"/>
            <w:r w:rsidRPr="006E35D5">
              <w:rPr>
                <w:sz w:val="24"/>
                <w:szCs w:val="24"/>
              </w:rPr>
              <w:t xml:space="preserve"> </w:t>
            </w:r>
            <w:proofErr w:type="spellStart"/>
            <w:r w:rsidRPr="006E35D5">
              <w:rPr>
                <w:sz w:val="24"/>
                <w:szCs w:val="24"/>
              </w:rPr>
              <w:t>islemeleri</w:t>
            </w:r>
            <w:proofErr w:type="spellEnd"/>
            <w:r w:rsidRPr="006E35D5">
              <w:rPr>
                <w:sz w:val="24"/>
                <w:szCs w:val="24"/>
              </w:rPr>
              <w:t xml:space="preserve"> </w:t>
            </w:r>
            <w:proofErr w:type="spellStart"/>
            <w:r w:rsidRPr="006E35D5">
              <w:rPr>
                <w:sz w:val="24"/>
                <w:szCs w:val="24"/>
              </w:rPr>
              <w:t>g.m</w:t>
            </w:r>
            <w:proofErr w:type="spellEnd"/>
            <w:r w:rsidRPr="006E35D5">
              <w:rPr>
                <w:sz w:val="24"/>
                <w:szCs w:val="24"/>
              </w:rPr>
              <w:t xml:space="preserve">. </w:t>
            </w:r>
            <w:proofErr w:type="spellStart"/>
            <w:r w:rsidRPr="006E35D5">
              <w:rPr>
                <w:sz w:val="24"/>
                <w:szCs w:val="24"/>
              </w:rPr>
              <w:t>Emet</w:t>
            </w:r>
            <w:proofErr w:type="spellEnd"/>
            <w:r w:rsidRPr="006E35D5">
              <w:rPr>
                <w:sz w:val="24"/>
                <w:szCs w:val="24"/>
              </w:rPr>
              <w:t xml:space="preserve"> </w:t>
            </w:r>
            <w:proofErr w:type="spellStart"/>
            <w:r w:rsidRPr="006E35D5">
              <w:rPr>
                <w:sz w:val="24"/>
                <w:szCs w:val="24"/>
              </w:rPr>
              <w:t>kolemanit</w:t>
            </w:r>
            <w:proofErr w:type="spellEnd"/>
            <w:r w:rsidRPr="006E35D5">
              <w:rPr>
                <w:sz w:val="24"/>
                <w:szCs w:val="24"/>
              </w:rPr>
              <w:t xml:space="preserve"> </w:t>
            </w:r>
            <w:proofErr w:type="spellStart"/>
            <w:r w:rsidRPr="006E35D5">
              <w:rPr>
                <w:sz w:val="24"/>
                <w:szCs w:val="24"/>
              </w:rPr>
              <w:t>Islt</w:t>
            </w:r>
            <w:proofErr w:type="spellEnd"/>
            <w:r w:rsidRPr="006E35D5">
              <w:rPr>
                <w:sz w:val="24"/>
                <w:szCs w:val="24"/>
              </w:rPr>
              <w:t xml:space="preserve">. </w:t>
            </w:r>
            <w:proofErr w:type="spellStart"/>
            <w:r w:rsidRPr="006E35D5">
              <w:rPr>
                <w:sz w:val="24"/>
                <w:szCs w:val="24"/>
              </w:rPr>
              <w:t>Mudurlugu</w:t>
            </w:r>
            <w:proofErr w:type="spellEnd"/>
            <w:r w:rsidRPr="006E35D5">
              <w:rPr>
                <w:sz w:val="24"/>
                <w:szCs w:val="24"/>
              </w:rPr>
              <w:t xml:space="preserve">, </w:t>
            </w:r>
            <w:proofErr w:type="spellStart"/>
            <w:r w:rsidRPr="006E35D5">
              <w:rPr>
                <w:sz w:val="24"/>
                <w:szCs w:val="24"/>
              </w:rPr>
              <w:t>Emet</w:t>
            </w:r>
            <w:proofErr w:type="spellEnd"/>
            <w:r w:rsidRPr="006E35D5">
              <w:rPr>
                <w:sz w:val="24"/>
                <w:szCs w:val="24"/>
              </w:rPr>
              <w:t xml:space="preserve"> 43700, </w:t>
            </w:r>
            <w:proofErr w:type="spellStart"/>
            <w:r w:rsidRPr="006E35D5">
              <w:rPr>
                <w:sz w:val="24"/>
                <w:szCs w:val="24"/>
              </w:rPr>
              <w:t>Kutahya</w:t>
            </w:r>
            <w:proofErr w:type="spellEnd"/>
            <w:r w:rsidRPr="006E35D5">
              <w:rPr>
                <w:sz w:val="24"/>
                <w:szCs w:val="24"/>
              </w:rPr>
              <w:t xml:space="preserve">, </w:t>
            </w:r>
            <w:r w:rsidRPr="006E35D5">
              <w:rPr>
                <w:sz w:val="24"/>
                <w:szCs w:val="24"/>
                <w:lang w:val="en-US"/>
              </w:rPr>
              <w:t>Turkey</w:t>
            </w:r>
          </w:p>
        </w:tc>
      </w:tr>
    </w:tbl>
    <w:p w:rsidR="003D49DE" w:rsidRPr="006E35D5" w:rsidRDefault="003D49DE" w:rsidP="006E35D5">
      <w:pPr>
        <w:shd w:val="clear" w:color="auto" w:fill="F2F2F2" w:themeFill="background1" w:themeFillShade="F2"/>
        <w:rPr>
          <w:rFonts w:ascii="Arial" w:hAnsi="Arial" w:cs="Arial"/>
          <w:b/>
          <w:sz w:val="24"/>
        </w:rPr>
      </w:pPr>
    </w:p>
    <w:tbl>
      <w:tblPr>
        <w:tblW w:w="0" w:type="auto"/>
        <w:tblInd w:w="45" w:type="dxa"/>
        <w:tblLayout w:type="fixed"/>
        <w:tblCellMar>
          <w:left w:w="0" w:type="dxa"/>
          <w:right w:w="0" w:type="dxa"/>
        </w:tblCellMar>
        <w:tblLook w:val="0000"/>
      </w:tblPr>
      <w:tblGrid>
        <w:gridCol w:w="3539"/>
        <w:gridCol w:w="5486"/>
      </w:tblGrid>
      <w:tr w:rsidR="00BE77A1" w:rsidRPr="006E35D5" w:rsidTr="00DF2677">
        <w:tc>
          <w:tcPr>
            <w:tcW w:w="3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BE77A1" w:rsidRPr="006E35D5" w:rsidRDefault="00BE77A1" w:rsidP="006E35D5">
            <w:pPr>
              <w:shd w:val="clear" w:color="auto" w:fill="F2F2F2" w:themeFill="background1" w:themeFillShade="F2"/>
              <w:rPr>
                <w:b/>
              </w:rPr>
            </w:pPr>
            <w:r w:rsidRPr="006E35D5">
              <w:rPr>
                <w:b/>
                <w:bCs/>
                <w:color w:val="000000"/>
                <w:szCs w:val="24"/>
                <w:lang w:eastAsia="en-GB"/>
              </w:rPr>
              <w:t>Active substance</w:t>
            </w:r>
          </w:p>
        </w:tc>
        <w:tc>
          <w:tcPr>
            <w:tcW w:w="548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E77A1" w:rsidRPr="006E35D5" w:rsidRDefault="00BE77A1" w:rsidP="006E35D5">
            <w:pPr>
              <w:shd w:val="clear" w:color="auto" w:fill="F2F2F2" w:themeFill="background1" w:themeFillShade="F2"/>
              <w:spacing w:line="276" w:lineRule="auto"/>
              <w:rPr>
                <w:sz w:val="24"/>
                <w:szCs w:val="24"/>
              </w:rPr>
            </w:pPr>
            <w:r w:rsidRPr="006E35D5">
              <w:rPr>
                <w:sz w:val="24"/>
                <w:szCs w:val="24"/>
              </w:rPr>
              <w:t xml:space="preserve">Disodium </w:t>
            </w:r>
            <w:proofErr w:type="spellStart"/>
            <w:r w:rsidRPr="006E35D5">
              <w:rPr>
                <w:sz w:val="24"/>
                <w:szCs w:val="24"/>
              </w:rPr>
              <w:t>tetraborate</w:t>
            </w:r>
            <w:proofErr w:type="spellEnd"/>
          </w:p>
        </w:tc>
      </w:tr>
      <w:tr w:rsidR="00BE77A1" w:rsidRPr="006E35D5" w:rsidTr="00DF2677">
        <w:tc>
          <w:tcPr>
            <w:tcW w:w="3539" w:type="dxa"/>
            <w:tcBorders>
              <w:top w:val="nil"/>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BE77A1" w:rsidRPr="006E35D5" w:rsidRDefault="00BE77A1" w:rsidP="006E35D5">
            <w:pPr>
              <w:shd w:val="clear" w:color="auto" w:fill="F2F2F2" w:themeFill="background1" w:themeFillShade="F2"/>
              <w:rPr>
                <w:b/>
              </w:rPr>
            </w:pPr>
            <w:r w:rsidRPr="006E35D5">
              <w:rPr>
                <w:b/>
                <w:bCs/>
                <w:color w:val="000000"/>
                <w:szCs w:val="24"/>
                <w:lang w:eastAsia="en-GB"/>
              </w:rPr>
              <w:t>Name of manufacturer 1</w:t>
            </w:r>
          </w:p>
        </w:tc>
        <w:tc>
          <w:tcPr>
            <w:tcW w:w="5486" w:type="dxa"/>
            <w:tcBorders>
              <w:top w:val="nil"/>
              <w:left w:val="nil"/>
              <w:bottom w:val="single" w:sz="4" w:space="0" w:color="000000"/>
              <w:right w:val="single" w:sz="4" w:space="0" w:color="000000"/>
            </w:tcBorders>
            <w:tcMar>
              <w:top w:w="40" w:type="dxa"/>
              <w:left w:w="40" w:type="dxa"/>
              <w:bottom w:w="40" w:type="dxa"/>
              <w:right w:w="40" w:type="dxa"/>
            </w:tcMar>
          </w:tcPr>
          <w:p w:rsidR="00BE77A1" w:rsidRPr="006E35D5" w:rsidRDefault="00BE77A1" w:rsidP="006E35D5">
            <w:pPr>
              <w:shd w:val="clear" w:color="auto" w:fill="F2F2F2" w:themeFill="background1" w:themeFillShade="F2"/>
              <w:spacing w:line="276" w:lineRule="auto"/>
              <w:rPr>
                <w:sz w:val="24"/>
                <w:szCs w:val="24"/>
              </w:rPr>
            </w:pPr>
            <w:r w:rsidRPr="006E35D5">
              <w:rPr>
                <w:sz w:val="24"/>
                <w:szCs w:val="24"/>
              </w:rPr>
              <w:t>U.S. Borax Inc. Boron Operations</w:t>
            </w:r>
          </w:p>
        </w:tc>
      </w:tr>
      <w:tr w:rsidR="00BE77A1" w:rsidRPr="006E35D5" w:rsidTr="00DF2677">
        <w:tc>
          <w:tcPr>
            <w:tcW w:w="353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40" w:type="dxa"/>
              <w:left w:w="40" w:type="dxa"/>
              <w:bottom w:w="40" w:type="dxa"/>
              <w:right w:w="40" w:type="dxa"/>
            </w:tcMar>
          </w:tcPr>
          <w:p w:rsidR="00BE77A1" w:rsidRPr="006E35D5" w:rsidRDefault="00BE77A1" w:rsidP="006E35D5">
            <w:pPr>
              <w:shd w:val="clear" w:color="auto" w:fill="F2F2F2" w:themeFill="background1" w:themeFillShade="F2"/>
              <w:rPr>
                <w:b/>
              </w:rPr>
            </w:pPr>
            <w:r w:rsidRPr="006E35D5">
              <w:rPr>
                <w:b/>
                <w:bCs/>
                <w:color w:val="000000"/>
                <w:szCs w:val="24"/>
                <w:lang w:eastAsia="en-GB"/>
              </w:rPr>
              <w:t>Address of manufacturer 1</w:t>
            </w:r>
          </w:p>
        </w:tc>
        <w:tc>
          <w:tcPr>
            <w:tcW w:w="5486"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rsidR="00BE77A1" w:rsidRPr="006E35D5" w:rsidRDefault="00BE77A1" w:rsidP="006E35D5">
            <w:pPr>
              <w:shd w:val="clear" w:color="auto" w:fill="F2F2F2" w:themeFill="background1" w:themeFillShade="F2"/>
              <w:spacing w:line="276" w:lineRule="auto"/>
              <w:rPr>
                <w:sz w:val="24"/>
                <w:szCs w:val="24"/>
              </w:rPr>
            </w:pPr>
            <w:r w:rsidRPr="006E35D5">
              <w:rPr>
                <w:sz w:val="24"/>
                <w:szCs w:val="24"/>
              </w:rPr>
              <w:t>14486, Borax Road, California 93516-2000, Boron, USA</w:t>
            </w:r>
          </w:p>
        </w:tc>
      </w:tr>
      <w:tr w:rsidR="00BE77A1" w:rsidRPr="006E35D5" w:rsidTr="00DF2677">
        <w:tc>
          <w:tcPr>
            <w:tcW w:w="3539"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top w:w="40" w:type="dxa"/>
              <w:left w:w="40" w:type="dxa"/>
              <w:bottom w:w="40" w:type="dxa"/>
              <w:right w:w="40" w:type="dxa"/>
            </w:tcMar>
          </w:tcPr>
          <w:p w:rsidR="00BE77A1" w:rsidRPr="006E35D5" w:rsidRDefault="00BE77A1" w:rsidP="006E35D5">
            <w:pPr>
              <w:shd w:val="clear" w:color="auto" w:fill="F2F2F2" w:themeFill="background1" w:themeFillShade="F2"/>
              <w:rPr>
                <w:b/>
              </w:rPr>
            </w:pPr>
            <w:r w:rsidRPr="006E35D5">
              <w:rPr>
                <w:b/>
                <w:bCs/>
                <w:color w:val="000000"/>
                <w:szCs w:val="24"/>
                <w:lang w:eastAsia="en-GB"/>
              </w:rPr>
              <w:t>Location of manufacturing sites 1</w:t>
            </w:r>
          </w:p>
        </w:tc>
        <w:tc>
          <w:tcPr>
            <w:tcW w:w="5486" w:type="dxa"/>
            <w:tcBorders>
              <w:top w:val="single" w:sz="4" w:space="0" w:color="auto"/>
              <w:left w:val="nil"/>
              <w:bottom w:val="single" w:sz="4" w:space="0" w:color="auto"/>
              <w:right w:val="single" w:sz="4" w:space="0" w:color="000000"/>
            </w:tcBorders>
            <w:tcMar>
              <w:top w:w="40" w:type="dxa"/>
              <w:left w:w="40" w:type="dxa"/>
              <w:bottom w:w="40" w:type="dxa"/>
              <w:right w:w="40" w:type="dxa"/>
            </w:tcMar>
          </w:tcPr>
          <w:p w:rsidR="00BE77A1" w:rsidRPr="006E35D5" w:rsidRDefault="00BE77A1" w:rsidP="006E35D5">
            <w:pPr>
              <w:shd w:val="clear" w:color="auto" w:fill="F2F2F2" w:themeFill="background1" w:themeFillShade="F2"/>
              <w:spacing w:line="276" w:lineRule="auto"/>
              <w:rPr>
                <w:sz w:val="24"/>
                <w:szCs w:val="24"/>
              </w:rPr>
            </w:pPr>
            <w:r w:rsidRPr="006E35D5">
              <w:rPr>
                <w:sz w:val="24"/>
                <w:szCs w:val="24"/>
              </w:rPr>
              <w:t>14486, Borax Road, California 93516-2000, Boron, USA</w:t>
            </w:r>
          </w:p>
        </w:tc>
      </w:tr>
      <w:tr w:rsidR="00BE77A1" w:rsidRPr="006E35D5" w:rsidTr="00DF2677">
        <w:tc>
          <w:tcPr>
            <w:tcW w:w="3539"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top w:w="40" w:type="dxa"/>
              <w:left w:w="40" w:type="dxa"/>
              <w:bottom w:w="40" w:type="dxa"/>
              <w:right w:w="40" w:type="dxa"/>
            </w:tcMar>
          </w:tcPr>
          <w:p w:rsidR="00BE77A1" w:rsidRPr="006E35D5" w:rsidRDefault="00BE77A1" w:rsidP="006E35D5">
            <w:pPr>
              <w:shd w:val="clear" w:color="auto" w:fill="F2F2F2" w:themeFill="background1" w:themeFillShade="F2"/>
              <w:rPr>
                <w:b/>
              </w:rPr>
            </w:pPr>
            <w:r w:rsidRPr="006E35D5">
              <w:rPr>
                <w:b/>
                <w:bCs/>
                <w:color w:val="000000"/>
                <w:szCs w:val="24"/>
                <w:lang w:eastAsia="en-GB"/>
              </w:rPr>
              <w:t>Name of manufacturer 2</w:t>
            </w:r>
          </w:p>
        </w:tc>
        <w:tc>
          <w:tcPr>
            <w:tcW w:w="5486" w:type="dxa"/>
            <w:tcBorders>
              <w:top w:val="single" w:sz="4" w:space="0" w:color="auto"/>
              <w:left w:val="nil"/>
              <w:bottom w:val="single" w:sz="4" w:space="0" w:color="auto"/>
              <w:right w:val="single" w:sz="4" w:space="0" w:color="000000"/>
            </w:tcBorders>
            <w:tcMar>
              <w:top w:w="40" w:type="dxa"/>
              <w:left w:w="40" w:type="dxa"/>
              <w:bottom w:w="40" w:type="dxa"/>
              <w:right w:w="40" w:type="dxa"/>
            </w:tcMar>
          </w:tcPr>
          <w:p w:rsidR="00BE77A1" w:rsidRPr="006E35D5" w:rsidRDefault="00BE77A1" w:rsidP="006E35D5">
            <w:pPr>
              <w:shd w:val="clear" w:color="auto" w:fill="F2F2F2" w:themeFill="background1" w:themeFillShade="F2"/>
              <w:spacing w:line="276" w:lineRule="auto"/>
              <w:rPr>
                <w:sz w:val="24"/>
                <w:szCs w:val="24"/>
              </w:rPr>
            </w:pPr>
            <w:r w:rsidRPr="006E35D5">
              <w:rPr>
                <w:sz w:val="24"/>
                <w:szCs w:val="24"/>
              </w:rPr>
              <w:t>ETI MADEN ISLETMELERI</w:t>
            </w:r>
          </w:p>
        </w:tc>
      </w:tr>
      <w:tr w:rsidR="00BE77A1" w:rsidRPr="006E35D5" w:rsidTr="00DF2677">
        <w:tc>
          <w:tcPr>
            <w:tcW w:w="3539"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top w:w="40" w:type="dxa"/>
              <w:left w:w="40" w:type="dxa"/>
              <w:bottom w:w="40" w:type="dxa"/>
              <w:right w:w="40" w:type="dxa"/>
            </w:tcMar>
          </w:tcPr>
          <w:p w:rsidR="00BE77A1" w:rsidRPr="006E35D5" w:rsidRDefault="00BE77A1" w:rsidP="006E35D5">
            <w:pPr>
              <w:shd w:val="clear" w:color="auto" w:fill="F2F2F2" w:themeFill="background1" w:themeFillShade="F2"/>
              <w:rPr>
                <w:b/>
              </w:rPr>
            </w:pPr>
            <w:r w:rsidRPr="006E35D5">
              <w:rPr>
                <w:b/>
                <w:bCs/>
                <w:color w:val="000000"/>
                <w:szCs w:val="24"/>
                <w:lang w:eastAsia="en-GB"/>
              </w:rPr>
              <w:t>Address of manufacturer 2</w:t>
            </w:r>
          </w:p>
        </w:tc>
        <w:tc>
          <w:tcPr>
            <w:tcW w:w="5486" w:type="dxa"/>
            <w:tcBorders>
              <w:top w:val="single" w:sz="4" w:space="0" w:color="auto"/>
              <w:left w:val="nil"/>
              <w:bottom w:val="single" w:sz="4" w:space="0" w:color="auto"/>
              <w:right w:val="single" w:sz="4" w:space="0" w:color="000000"/>
            </w:tcBorders>
            <w:tcMar>
              <w:top w:w="40" w:type="dxa"/>
              <w:left w:w="40" w:type="dxa"/>
              <w:bottom w:w="40" w:type="dxa"/>
              <w:right w:w="40" w:type="dxa"/>
            </w:tcMar>
          </w:tcPr>
          <w:p w:rsidR="00BE77A1" w:rsidRPr="006E35D5" w:rsidRDefault="00BE77A1" w:rsidP="006E35D5">
            <w:pPr>
              <w:shd w:val="clear" w:color="auto" w:fill="F2F2F2" w:themeFill="background1" w:themeFillShade="F2"/>
              <w:spacing w:line="276" w:lineRule="auto"/>
              <w:rPr>
                <w:sz w:val="24"/>
                <w:szCs w:val="24"/>
              </w:rPr>
            </w:pPr>
            <w:proofErr w:type="spellStart"/>
            <w:r w:rsidRPr="006E35D5">
              <w:rPr>
                <w:sz w:val="24"/>
                <w:szCs w:val="24"/>
              </w:rPr>
              <w:t>Korkutreis</w:t>
            </w:r>
            <w:proofErr w:type="spellEnd"/>
            <w:r w:rsidRPr="006E35D5">
              <w:rPr>
                <w:sz w:val="24"/>
                <w:szCs w:val="24"/>
              </w:rPr>
              <w:t xml:space="preserve"> </w:t>
            </w:r>
            <w:proofErr w:type="spellStart"/>
            <w:r w:rsidRPr="006E35D5">
              <w:rPr>
                <w:sz w:val="24"/>
                <w:szCs w:val="24"/>
              </w:rPr>
              <w:t>Mah</w:t>
            </w:r>
            <w:proofErr w:type="spellEnd"/>
            <w:r w:rsidRPr="006E35D5">
              <w:rPr>
                <w:sz w:val="24"/>
                <w:szCs w:val="24"/>
              </w:rPr>
              <w:t xml:space="preserve">., </w:t>
            </w:r>
            <w:proofErr w:type="spellStart"/>
            <w:r w:rsidRPr="006E35D5">
              <w:rPr>
                <w:sz w:val="24"/>
                <w:szCs w:val="24"/>
              </w:rPr>
              <w:t>Cihan</w:t>
            </w:r>
            <w:proofErr w:type="spellEnd"/>
            <w:r w:rsidRPr="006E35D5">
              <w:rPr>
                <w:sz w:val="24"/>
                <w:szCs w:val="24"/>
              </w:rPr>
              <w:t xml:space="preserve"> </w:t>
            </w:r>
            <w:proofErr w:type="spellStart"/>
            <w:r w:rsidRPr="006E35D5">
              <w:rPr>
                <w:sz w:val="24"/>
                <w:szCs w:val="24"/>
              </w:rPr>
              <w:t>Sok</w:t>
            </w:r>
            <w:proofErr w:type="spellEnd"/>
            <w:r w:rsidRPr="006E35D5">
              <w:rPr>
                <w:sz w:val="24"/>
                <w:szCs w:val="24"/>
              </w:rPr>
              <w:t xml:space="preserve">. No:2, </w:t>
            </w:r>
            <w:proofErr w:type="spellStart"/>
            <w:r w:rsidRPr="006E35D5">
              <w:rPr>
                <w:sz w:val="24"/>
                <w:szCs w:val="24"/>
              </w:rPr>
              <w:t>Sihhiye</w:t>
            </w:r>
            <w:proofErr w:type="spellEnd"/>
            <w:r w:rsidRPr="006E35D5">
              <w:rPr>
                <w:sz w:val="24"/>
                <w:szCs w:val="24"/>
              </w:rPr>
              <w:t xml:space="preserve"> </w:t>
            </w:r>
            <w:proofErr w:type="spellStart"/>
            <w:r w:rsidRPr="006E35D5">
              <w:rPr>
                <w:sz w:val="24"/>
                <w:szCs w:val="24"/>
              </w:rPr>
              <w:t>Cankaya</w:t>
            </w:r>
            <w:proofErr w:type="spellEnd"/>
            <w:r w:rsidRPr="006E35D5">
              <w:rPr>
                <w:sz w:val="24"/>
                <w:szCs w:val="24"/>
              </w:rPr>
              <w:t xml:space="preserve"> 06430, Ankara, Turkey</w:t>
            </w:r>
          </w:p>
        </w:tc>
      </w:tr>
      <w:tr w:rsidR="00BE77A1" w:rsidRPr="006E35D5" w:rsidTr="00DF2677">
        <w:tc>
          <w:tcPr>
            <w:tcW w:w="3539"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top w:w="40" w:type="dxa"/>
              <w:left w:w="40" w:type="dxa"/>
              <w:bottom w:w="40" w:type="dxa"/>
              <w:right w:w="40" w:type="dxa"/>
            </w:tcMar>
          </w:tcPr>
          <w:p w:rsidR="00BE77A1" w:rsidRPr="006E35D5" w:rsidRDefault="00BE77A1" w:rsidP="006E35D5">
            <w:pPr>
              <w:shd w:val="clear" w:color="auto" w:fill="F2F2F2" w:themeFill="background1" w:themeFillShade="F2"/>
              <w:rPr>
                <w:b/>
              </w:rPr>
            </w:pPr>
            <w:r w:rsidRPr="006E35D5">
              <w:rPr>
                <w:b/>
                <w:bCs/>
                <w:color w:val="000000"/>
                <w:szCs w:val="24"/>
                <w:lang w:eastAsia="en-GB"/>
              </w:rPr>
              <w:t>Location of manufacturing sites 2.1</w:t>
            </w:r>
          </w:p>
        </w:tc>
        <w:tc>
          <w:tcPr>
            <w:tcW w:w="5486" w:type="dxa"/>
            <w:tcBorders>
              <w:top w:val="single" w:sz="4" w:space="0" w:color="auto"/>
              <w:left w:val="nil"/>
              <w:bottom w:val="single" w:sz="4" w:space="0" w:color="auto"/>
              <w:right w:val="single" w:sz="4" w:space="0" w:color="000000"/>
            </w:tcBorders>
            <w:tcMar>
              <w:top w:w="40" w:type="dxa"/>
              <w:left w:w="40" w:type="dxa"/>
              <w:bottom w:w="40" w:type="dxa"/>
              <w:right w:w="40" w:type="dxa"/>
            </w:tcMar>
          </w:tcPr>
          <w:p w:rsidR="00BE77A1" w:rsidRPr="006E35D5" w:rsidRDefault="00BE77A1" w:rsidP="006E35D5">
            <w:pPr>
              <w:shd w:val="clear" w:color="auto" w:fill="F2F2F2" w:themeFill="background1" w:themeFillShade="F2"/>
              <w:spacing w:line="276" w:lineRule="auto"/>
              <w:rPr>
                <w:sz w:val="24"/>
                <w:szCs w:val="24"/>
                <w:lang w:val="en-US"/>
              </w:rPr>
            </w:pPr>
            <w:proofErr w:type="spellStart"/>
            <w:r w:rsidRPr="006E35D5">
              <w:rPr>
                <w:sz w:val="24"/>
                <w:szCs w:val="24"/>
              </w:rPr>
              <w:t>Eti</w:t>
            </w:r>
            <w:proofErr w:type="spellEnd"/>
            <w:r w:rsidRPr="006E35D5">
              <w:rPr>
                <w:sz w:val="24"/>
                <w:szCs w:val="24"/>
              </w:rPr>
              <w:t xml:space="preserve"> </w:t>
            </w:r>
            <w:proofErr w:type="spellStart"/>
            <w:r w:rsidRPr="006E35D5">
              <w:rPr>
                <w:sz w:val="24"/>
                <w:szCs w:val="24"/>
              </w:rPr>
              <w:t>maden</w:t>
            </w:r>
            <w:proofErr w:type="spellEnd"/>
            <w:r w:rsidRPr="006E35D5">
              <w:rPr>
                <w:sz w:val="24"/>
                <w:szCs w:val="24"/>
              </w:rPr>
              <w:t xml:space="preserve"> </w:t>
            </w:r>
            <w:proofErr w:type="spellStart"/>
            <w:r w:rsidRPr="006E35D5">
              <w:rPr>
                <w:sz w:val="24"/>
                <w:szCs w:val="24"/>
              </w:rPr>
              <w:t>isletmeleri</w:t>
            </w:r>
            <w:proofErr w:type="spellEnd"/>
            <w:r w:rsidRPr="006E35D5">
              <w:rPr>
                <w:sz w:val="24"/>
                <w:szCs w:val="24"/>
              </w:rPr>
              <w:t xml:space="preserve"> </w:t>
            </w:r>
            <w:proofErr w:type="spellStart"/>
            <w:r w:rsidRPr="006E35D5">
              <w:rPr>
                <w:sz w:val="24"/>
                <w:szCs w:val="24"/>
              </w:rPr>
              <w:t>g.m</w:t>
            </w:r>
            <w:proofErr w:type="spellEnd"/>
            <w:r w:rsidRPr="006E35D5">
              <w:rPr>
                <w:sz w:val="24"/>
                <w:szCs w:val="24"/>
              </w:rPr>
              <w:t xml:space="preserve">. </w:t>
            </w:r>
            <w:proofErr w:type="spellStart"/>
            <w:r w:rsidRPr="006E35D5">
              <w:rPr>
                <w:sz w:val="24"/>
                <w:szCs w:val="24"/>
              </w:rPr>
              <w:t>Bandirma</w:t>
            </w:r>
            <w:proofErr w:type="spellEnd"/>
            <w:r w:rsidRPr="006E35D5">
              <w:rPr>
                <w:sz w:val="24"/>
                <w:szCs w:val="24"/>
              </w:rPr>
              <w:t xml:space="preserve"> </w:t>
            </w:r>
            <w:proofErr w:type="spellStart"/>
            <w:r w:rsidRPr="006E35D5">
              <w:rPr>
                <w:sz w:val="24"/>
                <w:szCs w:val="24"/>
              </w:rPr>
              <w:t>bor</w:t>
            </w:r>
            <w:proofErr w:type="spellEnd"/>
            <w:r w:rsidRPr="006E35D5">
              <w:rPr>
                <w:sz w:val="24"/>
                <w:szCs w:val="24"/>
              </w:rPr>
              <w:t xml:space="preserve"> </w:t>
            </w:r>
            <w:proofErr w:type="spellStart"/>
            <w:r w:rsidRPr="006E35D5">
              <w:rPr>
                <w:sz w:val="24"/>
                <w:szCs w:val="24"/>
              </w:rPr>
              <w:t>ve</w:t>
            </w:r>
            <w:proofErr w:type="spellEnd"/>
            <w:r w:rsidRPr="006E35D5">
              <w:rPr>
                <w:sz w:val="24"/>
                <w:szCs w:val="24"/>
              </w:rPr>
              <w:t xml:space="preserve"> </w:t>
            </w:r>
            <w:proofErr w:type="spellStart"/>
            <w:r w:rsidRPr="006E35D5">
              <w:rPr>
                <w:sz w:val="24"/>
                <w:szCs w:val="24"/>
              </w:rPr>
              <w:t>asit</w:t>
            </w:r>
            <w:proofErr w:type="spellEnd"/>
            <w:r w:rsidRPr="006E35D5">
              <w:rPr>
                <w:sz w:val="24"/>
                <w:szCs w:val="24"/>
              </w:rPr>
              <w:t xml:space="preserve"> </w:t>
            </w:r>
            <w:proofErr w:type="spellStart"/>
            <w:r w:rsidRPr="006E35D5">
              <w:rPr>
                <w:sz w:val="24"/>
                <w:szCs w:val="24"/>
              </w:rPr>
              <w:t>fab</w:t>
            </w:r>
            <w:proofErr w:type="spellEnd"/>
            <w:r w:rsidRPr="006E35D5">
              <w:rPr>
                <w:sz w:val="24"/>
                <w:szCs w:val="24"/>
              </w:rPr>
              <w:t xml:space="preserve">. </w:t>
            </w:r>
            <w:proofErr w:type="spellStart"/>
            <w:r w:rsidRPr="006E35D5">
              <w:rPr>
                <w:sz w:val="24"/>
                <w:szCs w:val="24"/>
              </w:rPr>
              <w:t>Islt</w:t>
            </w:r>
            <w:proofErr w:type="spellEnd"/>
            <w:r w:rsidRPr="006E35D5">
              <w:rPr>
                <w:sz w:val="24"/>
                <w:szCs w:val="24"/>
              </w:rPr>
              <w:t xml:space="preserve">. </w:t>
            </w:r>
            <w:proofErr w:type="spellStart"/>
            <w:r w:rsidRPr="006E35D5">
              <w:rPr>
                <w:sz w:val="24"/>
                <w:szCs w:val="24"/>
              </w:rPr>
              <w:t>Mudurlugu</w:t>
            </w:r>
            <w:proofErr w:type="spellEnd"/>
            <w:r w:rsidRPr="006E35D5">
              <w:rPr>
                <w:sz w:val="24"/>
                <w:szCs w:val="24"/>
              </w:rPr>
              <w:t xml:space="preserve">, </w:t>
            </w:r>
            <w:proofErr w:type="spellStart"/>
            <w:r w:rsidRPr="006E35D5">
              <w:rPr>
                <w:sz w:val="24"/>
                <w:szCs w:val="24"/>
              </w:rPr>
              <w:t>Bandrima</w:t>
            </w:r>
            <w:proofErr w:type="spellEnd"/>
            <w:r w:rsidRPr="006E35D5">
              <w:rPr>
                <w:sz w:val="24"/>
                <w:szCs w:val="24"/>
              </w:rPr>
              <w:t xml:space="preserve"> 10200, </w:t>
            </w:r>
            <w:proofErr w:type="spellStart"/>
            <w:r w:rsidRPr="006E35D5">
              <w:rPr>
                <w:sz w:val="24"/>
                <w:szCs w:val="24"/>
              </w:rPr>
              <w:t>Balikesir</w:t>
            </w:r>
            <w:proofErr w:type="spellEnd"/>
            <w:r w:rsidRPr="006E35D5">
              <w:rPr>
                <w:sz w:val="24"/>
                <w:szCs w:val="24"/>
              </w:rPr>
              <w:t>,</w:t>
            </w:r>
            <w:r w:rsidRPr="006E35D5">
              <w:rPr>
                <w:sz w:val="24"/>
                <w:szCs w:val="24"/>
                <w:lang w:val="en-US"/>
              </w:rPr>
              <w:t xml:space="preserve"> Turkey</w:t>
            </w:r>
          </w:p>
        </w:tc>
      </w:tr>
      <w:tr w:rsidR="00BE77A1" w:rsidRPr="00D65116" w:rsidTr="00DF2677">
        <w:tc>
          <w:tcPr>
            <w:tcW w:w="353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40" w:type="dxa"/>
              <w:left w:w="40" w:type="dxa"/>
              <w:bottom w:w="40" w:type="dxa"/>
              <w:right w:w="40" w:type="dxa"/>
            </w:tcMar>
          </w:tcPr>
          <w:p w:rsidR="00BE77A1" w:rsidRPr="006E35D5" w:rsidRDefault="00BE77A1" w:rsidP="006E35D5">
            <w:pPr>
              <w:shd w:val="clear" w:color="auto" w:fill="F2F2F2" w:themeFill="background1" w:themeFillShade="F2"/>
              <w:rPr>
                <w:b/>
                <w:bCs/>
                <w:color w:val="000000"/>
                <w:szCs w:val="24"/>
                <w:lang w:eastAsia="en-GB"/>
              </w:rPr>
            </w:pPr>
            <w:r w:rsidRPr="006E35D5">
              <w:rPr>
                <w:b/>
                <w:bCs/>
                <w:color w:val="000000"/>
                <w:szCs w:val="24"/>
                <w:lang w:eastAsia="en-GB"/>
              </w:rPr>
              <w:t>Location of manufacturing sites 2.2</w:t>
            </w:r>
          </w:p>
        </w:tc>
        <w:tc>
          <w:tcPr>
            <w:tcW w:w="5486"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rsidR="00BE77A1" w:rsidRPr="00BE77A1" w:rsidRDefault="00BE77A1" w:rsidP="006E35D5">
            <w:pPr>
              <w:shd w:val="clear" w:color="auto" w:fill="F2F2F2" w:themeFill="background1" w:themeFillShade="F2"/>
              <w:spacing w:line="276" w:lineRule="auto"/>
              <w:rPr>
                <w:sz w:val="24"/>
                <w:szCs w:val="24"/>
              </w:rPr>
            </w:pPr>
            <w:proofErr w:type="spellStart"/>
            <w:r w:rsidRPr="006E35D5">
              <w:rPr>
                <w:sz w:val="24"/>
                <w:szCs w:val="24"/>
              </w:rPr>
              <w:t>Eti</w:t>
            </w:r>
            <w:proofErr w:type="spellEnd"/>
            <w:r w:rsidRPr="006E35D5">
              <w:rPr>
                <w:sz w:val="24"/>
                <w:szCs w:val="24"/>
              </w:rPr>
              <w:t xml:space="preserve"> </w:t>
            </w:r>
            <w:proofErr w:type="spellStart"/>
            <w:r w:rsidRPr="006E35D5">
              <w:rPr>
                <w:sz w:val="24"/>
                <w:szCs w:val="24"/>
              </w:rPr>
              <w:t>maden</w:t>
            </w:r>
            <w:proofErr w:type="spellEnd"/>
            <w:r w:rsidRPr="006E35D5">
              <w:rPr>
                <w:sz w:val="24"/>
                <w:szCs w:val="24"/>
              </w:rPr>
              <w:t xml:space="preserve"> </w:t>
            </w:r>
            <w:proofErr w:type="spellStart"/>
            <w:r w:rsidRPr="006E35D5">
              <w:rPr>
                <w:sz w:val="24"/>
                <w:szCs w:val="24"/>
              </w:rPr>
              <w:t>islemeleri</w:t>
            </w:r>
            <w:proofErr w:type="spellEnd"/>
            <w:r w:rsidRPr="006E35D5">
              <w:rPr>
                <w:sz w:val="24"/>
                <w:szCs w:val="24"/>
              </w:rPr>
              <w:t xml:space="preserve"> </w:t>
            </w:r>
            <w:proofErr w:type="spellStart"/>
            <w:r w:rsidRPr="006E35D5">
              <w:rPr>
                <w:sz w:val="24"/>
                <w:szCs w:val="24"/>
              </w:rPr>
              <w:t>g.m</w:t>
            </w:r>
            <w:proofErr w:type="spellEnd"/>
            <w:r w:rsidRPr="006E35D5">
              <w:rPr>
                <w:sz w:val="24"/>
                <w:szCs w:val="24"/>
              </w:rPr>
              <w:t xml:space="preserve">. </w:t>
            </w:r>
            <w:proofErr w:type="spellStart"/>
            <w:r w:rsidRPr="006E35D5">
              <w:rPr>
                <w:sz w:val="24"/>
                <w:szCs w:val="24"/>
              </w:rPr>
              <w:t>Emet</w:t>
            </w:r>
            <w:proofErr w:type="spellEnd"/>
            <w:r w:rsidRPr="006E35D5">
              <w:rPr>
                <w:sz w:val="24"/>
                <w:szCs w:val="24"/>
              </w:rPr>
              <w:t xml:space="preserve"> </w:t>
            </w:r>
            <w:proofErr w:type="spellStart"/>
            <w:r w:rsidRPr="006E35D5">
              <w:rPr>
                <w:sz w:val="24"/>
                <w:szCs w:val="24"/>
              </w:rPr>
              <w:t>kolemanit</w:t>
            </w:r>
            <w:proofErr w:type="spellEnd"/>
            <w:r w:rsidRPr="006E35D5">
              <w:rPr>
                <w:sz w:val="24"/>
                <w:szCs w:val="24"/>
              </w:rPr>
              <w:t xml:space="preserve"> </w:t>
            </w:r>
            <w:proofErr w:type="spellStart"/>
            <w:r w:rsidRPr="006E35D5">
              <w:rPr>
                <w:sz w:val="24"/>
                <w:szCs w:val="24"/>
              </w:rPr>
              <w:t>Islt</w:t>
            </w:r>
            <w:proofErr w:type="spellEnd"/>
            <w:r w:rsidRPr="006E35D5">
              <w:rPr>
                <w:sz w:val="24"/>
                <w:szCs w:val="24"/>
              </w:rPr>
              <w:t xml:space="preserve">. </w:t>
            </w:r>
            <w:proofErr w:type="spellStart"/>
            <w:r w:rsidRPr="006E35D5">
              <w:rPr>
                <w:sz w:val="24"/>
                <w:szCs w:val="24"/>
              </w:rPr>
              <w:t>Mudurlugu</w:t>
            </w:r>
            <w:proofErr w:type="spellEnd"/>
            <w:r w:rsidRPr="006E35D5">
              <w:rPr>
                <w:sz w:val="24"/>
                <w:szCs w:val="24"/>
              </w:rPr>
              <w:t xml:space="preserve">, </w:t>
            </w:r>
            <w:proofErr w:type="spellStart"/>
            <w:r w:rsidRPr="006E35D5">
              <w:rPr>
                <w:sz w:val="24"/>
                <w:szCs w:val="24"/>
              </w:rPr>
              <w:t>Emet</w:t>
            </w:r>
            <w:proofErr w:type="spellEnd"/>
            <w:r w:rsidRPr="006E35D5">
              <w:rPr>
                <w:sz w:val="24"/>
                <w:szCs w:val="24"/>
              </w:rPr>
              <w:t xml:space="preserve"> 43700, </w:t>
            </w:r>
            <w:proofErr w:type="spellStart"/>
            <w:r w:rsidRPr="006E35D5">
              <w:rPr>
                <w:sz w:val="24"/>
                <w:szCs w:val="24"/>
              </w:rPr>
              <w:t>Kutahya</w:t>
            </w:r>
            <w:proofErr w:type="spellEnd"/>
            <w:r w:rsidRPr="006E35D5">
              <w:rPr>
                <w:sz w:val="24"/>
                <w:szCs w:val="24"/>
              </w:rPr>
              <w:t xml:space="preserve">, </w:t>
            </w:r>
            <w:r w:rsidRPr="006E35D5">
              <w:rPr>
                <w:sz w:val="24"/>
                <w:szCs w:val="24"/>
                <w:lang w:val="en-US"/>
              </w:rPr>
              <w:t>Turkey</w:t>
            </w:r>
          </w:p>
        </w:tc>
      </w:tr>
    </w:tbl>
    <w:p w:rsidR="003D49DE" w:rsidRPr="0058019C" w:rsidRDefault="003D49DE" w:rsidP="006E35D5">
      <w:pPr>
        <w:shd w:val="clear" w:color="auto" w:fill="F2F2F2" w:themeFill="background1" w:themeFillShade="F2"/>
        <w:rPr>
          <w:rFonts w:ascii="Arial" w:hAnsi="Arial" w:cs="Arial"/>
          <w:b/>
          <w:sz w:val="24"/>
        </w:rPr>
      </w:pPr>
    </w:p>
    <w:p w:rsidR="00EA32B9" w:rsidRDefault="00553FCA" w:rsidP="00EA32B9">
      <w:pPr>
        <w:pStyle w:val="Nagwek3"/>
      </w:pPr>
      <w:bookmarkStart w:id="47" w:name="_Toc322682819"/>
      <w:bookmarkStart w:id="48" w:name="_Toc322931540"/>
      <w:bookmarkStart w:id="49" w:name="_Toc322931770"/>
      <w:bookmarkStart w:id="50" w:name="_Toc322931900"/>
      <w:bookmarkStart w:id="51" w:name="_Toc322932027"/>
      <w:bookmarkStart w:id="52" w:name="_Toc322932149"/>
      <w:bookmarkStart w:id="53" w:name="_Toc322932271"/>
      <w:bookmarkStart w:id="54" w:name="_Toc322932393"/>
      <w:bookmarkStart w:id="55" w:name="_Toc322932515"/>
      <w:bookmarkStart w:id="56" w:name="_Toc322932642"/>
      <w:bookmarkStart w:id="57" w:name="_Toc322932779"/>
      <w:bookmarkStart w:id="58" w:name="_Toc322932916"/>
      <w:bookmarkStart w:id="59" w:name="_Toc322936691"/>
      <w:bookmarkStart w:id="60" w:name="_Toc322936808"/>
      <w:bookmarkStart w:id="61" w:name="_Toc322936919"/>
      <w:bookmarkStart w:id="62" w:name="_Toc322937029"/>
      <w:bookmarkStart w:id="63" w:name="_Toc322937131"/>
      <w:bookmarkStart w:id="64" w:name="_Toc199230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58019C">
        <w:t>I</w:t>
      </w:r>
      <w:r w:rsidR="00EA32B9" w:rsidRPr="0058019C">
        <w:t>nformation on the substance(s) of concern</w:t>
      </w:r>
      <w:bookmarkEnd w:id="64"/>
    </w:p>
    <w:tbl>
      <w:tblPr>
        <w:tblpPr w:leftFromText="141" w:rightFromText="141" w:vertAnchor="text" w:horzAnchor="margin" w:tblpY="58"/>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tblPr>
      <w:tblGrid>
        <w:gridCol w:w="4631"/>
        <w:gridCol w:w="4631"/>
      </w:tblGrid>
      <w:tr w:rsidR="00EA32B9" w:rsidRPr="0058019C" w:rsidTr="00EA32B9">
        <w:tc>
          <w:tcPr>
            <w:tcW w:w="2500" w:type="pct"/>
            <w:shd w:val="pct5" w:color="auto" w:fill="auto"/>
          </w:tcPr>
          <w:p w:rsidR="00EA32B9" w:rsidRPr="0058019C" w:rsidRDefault="00EA32B9" w:rsidP="00EA32B9">
            <w:pPr>
              <w:spacing w:line="276" w:lineRule="auto"/>
              <w:rPr>
                <w:b/>
                <w:sz w:val="24"/>
              </w:rPr>
            </w:pPr>
            <w:r w:rsidRPr="0058019C">
              <w:rPr>
                <w:b/>
                <w:sz w:val="24"/>
              </w:rPr>
              <w:t>Substance chemical name</w:t>
            </w:r>
          </w:p>
        </w:tc>
        <w:tc>
          <w:tcPr>
            <w:tcW w:w="2500" w:type="pct"/>
          </w:tcPr>
          <w:p w:rsidR="00EA32B9" w:rsidRPr="00832C98" w:rsidRDefault="00EA32B9" w:rsidP="00EA32B9">
            <w:pPr>
              <w:spacing w:line="276" w:lineRule="auto"/>
              <w:jc w:val="left"/>
              <w:rPr>
                <w:bCs/>
                <w:sz w:val="24"/>
                <w:szCs w:val="24"/>
              </w:rPr>
            </w:pPr>
            <w:r w:rsidRPr="00656414">
              <w:rPr>
                <w:bCs/>
                <w:sz w:val="24"/>
                <w:szCs w:val="24"/>
              </w:rPr>
              <w:t xml:space="preserve">benzyl-C12-14-alkyldimethyl, chlorides </w:t>
            </w:r>
          </w:p>
        </w:tc>
      </w:tr>
      <w:tr w:rsidR="00EA32B9" w:rsidRPr="0058019C" w:rsidTr="00EA32B9">
        <w:tc>
          <w:tcPr>
            <w:tcW w:w="2500" w:type="pct"/>
            <w:shd w:val="pct5" w:color="auto" w:fill="auto"/>
          </w:tcPr>
          <w:p w:rsidR="00EA32B9" w:rsidRPr="0058019C" w:rsidRDefault="00EA32B9" w:rsidP="00EA32B9">
            <w:pPr>
              <w:spacing w:line="276" w:lineRule="auto"/>
              <w:rPr>
                <w:b/>
                <w:sz w:val="24"/>
              </w:rPr>
            </w:pPr>
            <w:r w:rsidRPr="0058019C">
              <w:rPr>
                <w:b/>
                <w:sz w:val="24"/>
              </w:rPr>
              <w:t>CAS No:</w:t>
            </w:r>
          </w:p>
        </w:tc>
        <w:tc>
          <w:tcPr>
            <w:tcW w:w="2500" w:type="pct"/>
          </w:tcPr>
          <w:p w:rsidR="00EA32B9" w:rsidRPr="00656414" w:rsidRDefault="00EA32B9" w:rsidP="00EA32B9">
            <w:pPr>
              <w:spacing w:line="276" w:lineRule="auto"/>
              <w:jc w:val="left"/>
              <w:rPr>
                <w:color w:val="000000"/>
                <w:sz w:val="24"/>
              </w:rPr>
            </w:pPr>
            <w:r w:rsidRPr="00656414">
              <w:rPr>
                <w:bCs/>
                <w:sz w:val="24"/>
                <w:szCs w:val="24"/>
              </w:rPr>
              <w:t>85409-22-9</w:t>
            </w:r>
          </w:p>
        </w:tc>
      </w:tr>
      <w:tr w:rsidR="00EA32B9" w:rsidRPr="0058019C" w:rsidTr="00EA32B9">
        <w:tc>
          <w:tcPr>
            <w:tcW w:w="2500" w:type="pct"/>
            <w:shd w:val="pct5" w:color="auto" w:fill="auto"/>
          </w:tcPr>
          <w:p w:rsidR="00EA32B9" w:rsidRPr="0058019C" w:rsidRDefault="00EA32B9" w:rsidP="00EA32B9">
            <w:pPr>
              <w:spacing w:line="276" w:lineRule="auto"/>
              <w:rPr>
                <w:b/>
                <w:sz w:val="24"/>
              </w:rPr>
            </w:pPr>
            <w:r w:rsidRPr="0058019C">
              <w:rPr>
                <w:b/>
                <w:sz w:val="24"/>
              </w:rPr>
              <w:t>EC No :</w:t>
            </w:r>
          </w:p>
        </w:tc>
        <w:tc>
          <w:tcPr>
            <w:tcW w:w="2500" w:type="pct"/>
          </w:tcPr>
          <w:p w:rsidR="00EA32B9" w:rsidRPr="00656414" w:rsidRDefault="00EA32B9" w:rsidP="00EA32B9">
            <w:pPr>
              <w:spacing w:line="276" w:lineRule="auto"/>
              <w:jc w:val="left"/>
              <w:rPr>
                <w:color w:val="000000"/>
                <w:sz w:val="24"/>
              </w:rPr>
            </w:pPr>
            <w:r>
              <w:rPr>
                <w:color w:val="000000"/>
                <w:sz w:val="24"/>
              </w:rPr>
              <w:t>287-089-1</w:t>
            </w:r>
          </w:p>
        </w:tc>
      </w:tr>
      <w:tr w:rsidR="00EA32B9" w:rsidRPr="0058019C" w:rsidTr="00EA32B9">
        <w:tc>
          <w:tcPr>
            <w:tcW w:w="2500" w:type="pct"/>
            <w:shd w:val="pct5" w:color="auto" w:fill="auto"/>
          </w:tcPr>
          <w:p w:rsidR="00EA32B9" w:rsidRPr="0058019C" w:rsidRDefault="00EA32B9" w:rsidP="00EA32B9">
            <w:pPr>
              <w:spacing w:line="276" w:lineRule="auto"/>
              <w:rPr>
                <w:b/>
                <w:sz w:val="24"/>
              </w:rPr>
            </w:pPr>
            <w:r w:rsidRPr="0058019C">
              <w:rPr>
                <w:b/>
                <w:sz w:val="24"/>
              </w:rPr>
              <w:lastRenderedPageBreak/>
              <w:t>Purity (minimum, g/kg or g/l):</w:t>
            </w:r>
          </w:p>
        </w:tc>
        <w:tc>
          <w:tcPr>
            <w:tcW w:w="2500" w:type="pct"/>
          </w:tcPr>
          <w:p w:rsidR="00EA32B9" w:rsidRPr="00656414" w:rsidRDefault="00EA32B9" w:rsidP="00EA32B9">
            <w:pPr>
              <w:spacing w:line="276" w:lineRule="auto"/>
              <w:jc w:val="left"/>
              <w:rPr>
                <w:color w:val="000000"/>
                <w:sz w:val="24"/>
              </w:rPr>
            </w:pPr>
            <w:r>
              <w:rPr>
                <w:color w:val="000000"/>
                <w:sz w:val="24"/>
              </w:rPr>
              <w:t>≥99%</w:t>
            </w:r>
          </w:p>
        </w:tc>
      </w:tr>
      <w:tr w:rsidR="00EA32B9" w:rsidRPr="0058019C" w:rsidTr="00EA32B9">
        <w:tc>
          <w:tcPr>
            <w:tcW w:w="2500" w:type="pct"/>
            <w:shd w:val="pct5" w:color="auto" w:fill="auto"/>
          </w:tcPr>
          <w:p w:rsidR="00EA32B9" w:rsidRPr="0058019C" w:rsidRDefault="00EA32B9" w:rsidP="00EA32B9">
            <w:pPr>
              <w:spacing w:line="276" w:lineRule="auto"/>
              <w:jc w:val="left"/>
              <w:rPr>
                <w:b/>
                <w:sz w:val="24"/>
              </w:rPr>
            </w:pPr>
            <w:r w:rsidRPr="0058019C">
              <w:rPr>
                <w:b/>
                <w:sz w:val="24"/>
              </w:rPr>
              <w:t>Typical concentration (minimum and maximum, g/kg, or g/l):</w:t>
            </w:r>
          </w:p>
        </w:tc>
        <w:tc>
          <w:tcPr>
            <w:tcW w:w="2500" w:type="pct"/>
          </w:tcPr>
          <w:p w:rsidR="00EA32B9" w:rsidRPr="00656414" w:rsidRDefault="00EA32B9" w:rsidP="00EA32B9">
            <w:pPr>
              <w:spacing w:line="276" w:lineRule="auto"/>
              <w:jc w:val="left"/>
              <w:rPr>
                <w:color w:val="000000"/>
                <w:sz w:val="24"/>
              </w:rPr>
            </w:pPr>
            <w:r>
              <w:rPr>
                <w:color w:val="000000"/>
                <w:sz w:val="24"/>
              </w:rPr>
              <w:t xml:space="preserve">0.13% </w:t>
            </w:r>
            <w:r w:rsidRPr="00067CE7">
              <w:rPr>
                <w:color w:val="000000"/>
                <w:sz w:val="24"/>
              </w:rPr>
              <w:t>w/w</w:t>
            </w:r>
          </w:p>
        </w:tc>
      </w:tr>
      <w:tr w:rsidR="00EA32B9" w:rsidRPr="0058019C" w:rsidTr="00EA32B9">
        <w:tc>
          <w:tcPr>
            <w:tcW w:w="2500" w:type="pct"/>
            <w:shd w:val="pct5" w:color="auto" w:fill="auto"/>
          </w:tcPr>
          <w:p w:rsidR="00EA32B9" w:rsidRPr="0058019C" w:rsidRDefault="00EA32B9" w:rsidP="00EA32B9">
            <w:pPr>
              <w:spacing w:line="276" w:lineRule="auto"/>
              <w:jc w:val="left"/>
              <w:rPr>
                <w:b/>
                <w:sz w:val="24"/>
              </w:rPr>
            </w:pPr>
            <w:r w:rsidRPr="0058019C">
              <w:rPr>
                <w:b/>
                <w:sz w:val="24"/>
              </w:rPr>
              <w:t>Relevant toxicological/</w:t>
            </w:r>
            <w:proofErr w:type="spellStart"/>
            <w:r w:rsidRPr="0058019C">
              <w:rPr>
                <w:b/>
                <w:sz w:val="24"/>
              </w:rPr>
              <w:t>ecotoxicological</w:t>
            </w:r>
            <w:proofErr w:type="spellEnd"/>
            <w:r w:rsidRPr="0058019C">
              <w:rPr>
                <w:b/>
                <w:sz w:val="24"/>
              </w:rPr>
              <w:t xml:space="preserve"> information:</w:t>
            </w:r>
          </w:p>
        </w:tc>
        <w:tc>
          <w:tcPr>
            <w:tcW w:w="2500" w:type="pct"/>
          </w:tcPr>
          <w:p w:rsidR="00EA32B9" w:rsidRDefault="00EA32B9" w:rsidP="00EA32B9">
            <w:pPr>
              <w:spacing w:line="276" w:lineRule="auto"/>
              <w:jc w:val="left"/>
              <w:rPr>
                <w:color w:val="000000"/>
                <w:sz w:val="24"/>
              </w:rPr>
            </w:pPr>
            <w:r>
              <w:rPr>
                <w:color w:val="000000"/>
                <w:sz w:val="24"/>
              </w:rPr>
              <w:t>H302, H314, H400</w:t>
            </w:r>
          </w:p>
          <w:p w:rsidR="00EA32B9" w:rsidRPr="00656414" w:rsidRDefault="00EA32B9" w:rsidP="00EA32B9">
            <w:pPr>
              <w:spacing w:line="276" w:lineRule="auto"/>
              <w:jc w:val="left"/>
              <w:rPr>
                <w:color w:val="000000"/>
                <w:sz w:val="24"/>
              </w:rPr>
            </w:pPr>
            <w:r>
              <w:rPr>
                <w:color w:val="000000"/>
                <w:sz w:val="24"/>
              </w:rPr>
              <w:t>P273, P280, P305 + P351 + P338, P 310</w:t>
            </w:r>
          </w:p>
        </w:tc>
      </w:tr>
      <w:tr w:rsidR="00EA32B9" w:rsidRPr="0058019C" w:rsidTr="00EA32B9">
        <w:tc>
          <w:tcPr>
            <w:tcW w:w="2500" w:type="pct"/>
            <w:shd w:val="pct5" w:color="auto" w:fill="auto"/>
          </w:tcPr>
          <w:p w:rsidR="00EA32B9" w:rsidRPr="0058019C" w:rsidRDefault="00EA32B9" w:rsidP="00EA32B9">
            <w:pPr>
              <w:spacing w:line="276" w:lineRule="auto"/>
              <w:rPr>
                <w:b/>
                <w:sz w:val="24"/>
              </w:rPr>
            </w:pPr>
            <w:r w:rsidRPr="0058019C">
              <w:rPr>
                <w:b/>
                <w:sz w:val="24"/>
              </w:rPr>
              <w:t>Original ingredient (trade name):</w:t>
            </w:r>
          </w:p>
        </w:tc>
        <w:tc>
          <w:tcPr>
            <w:tcW w:w="2500" w:type="pct"/>
          </w:tcPr>
          <w:p w:rsidR="00EA32B9" w:rsidRPr="00656414" w:rsidRDefault="00EA32B9" w:rsidP="00EA32B9">
            <w:pPr>
              <w:spacing w:line="276" w:lineRule="auto"/>
              <w:jc w:val="left"/>
              <w:rPr>
                <w:color w:val="000000"/>
                <w:sz w:val="24"/>
              </w:rPr>
            </w:pPr>
            <w:proofErr w:type="spellStart"/>
            <w:r w:rsidRPr="007A5BDB">
              <w:rPr>
                <w:bCs/>
                <w:i/>
                <w:sz w:val="24"/>
                <w:szCs w:val="24"/>
              </w:rPr>
              <w:t>Barquat</w:t>
            </w:r>
            <w:proofErr w:type="spellEnd"/>
            <w:r w:rsidRPr="007A5BDB">
              <w:rPr>
                <w:bCs/>
                <w:i/>
                <w:sz w:val="24"/>
                <w:szCs w:val="24"/>
              </w:rPr>
              <w:t xml:space="preserve"> MS</w:t>
            </w:r>
            <w:r>
              <w:rPr>
                <w:bCs/>
                <w:i/>
                <w:sz w:val="24"/>
                <w:szCs w:val="24"/>
              </w:rPr>
              <w:t>-</w:t>
            </w:r>
            <w:r w:rsidRPr="007A5BDB">
              <w:rPr>
                <w:bCs/>
                <w:i/>
                <w:sz w:val="24"/>
                <w:szCs w:val="24"/>
              </w:rPr>
              <w:t>100</w:t>
            </w:r>
          </w:p>
        </w:tc>
      </w:tr>
    </w:tbl>
    <w:p w:rsidR="00EA32B9" w:rsidRPr="00EA32B9" w:rsidRDefault="00EA32B9" w:rsidP="00EA32B9"/>
    <w:p w:rsidR="00EA32B9" w:rsidRPr="003B3CF6" w:rsidRDefault="00EA32B9" w:rsidP="00EA32B9">
      <w:pPr>
        <w:pStyle w:val="Nagwek3"/>
      </w:pPr>
      <w:bookmarkStart w:id="65" w:name="_Toc425344074"/>
      <w:bookmarkStart w:id="66" w:name="_Toc1992301"/>
      <w:r w:rsidRPr="003B3CF6">
        <w:t>Type of formulation</w:t>
      </w:r>
      <w:bookmarkEnd w:id="65"/>
      <w:bookmarkEnd w:id="66"/>
      <w:r w:rsidRPr="003B3CF6">
        <w:t xml:space="preserve"> </w:t>
      </w:r>
    </w:p>
    <w:p w:rsidR="00EA32B9" w:rsidRDefault="00EA32B9" w:rsidP="00EA32B9">
      <w:r w:rsidRPr="003B3CF6">
        <w:rPr>
          <w:sz w:val="24"/>
          <w:szCs w:val="24"/>
        </w:rPr>
        <w:t xml:space="preserve">The product </w:t>
      </w:r>
      <w:r w:rsidRPr="003B3CF6">
        <w:rPr>
          <w:i/>
          <w:sz w:val="24"/>
          <w:szCs w:val="24"/>
        </w:rPr>
        <w:t xml:space="preserve">Wood Protector </w:t>
      </w:r>
      <w:proofErr w:type="spellStart"/>
      <w:r w:rsidRPr="003B3CF6">
        <w:rPr>
          <w:i/>
          <w:sz w:val="24"/>
          <w:szCs w:val="24"/>
        </w:rPr>
        <w:t>przeciwogniowy</w:t>
      </w:r>
      <w:proofErr w:type="spellEnd"/>
      <w:r w:rsidRPr="003B3CF6">
        <w:rPr>
          <w:i/>
          <w:sz w:val="24"/>
          <w:szCs w:val="24"/>
        </w:rPr>
        <w:t xml:space="preserve"> </w:t>
      </w:r>
      <w:proofErr w:type="spellStart"/>
      <w:r w:rsidRPr="003B3CF6">
        <w:rPr>
          <w:i/>
          <w:sz w:val="24"/>
          <w:szCs w:val="24"/>
        </w:rPr>
        <w:t>impregnat</w:t>
      </w:r>
      <w:proofErr w:type="spellEnd"/>
      <w:r w:rsidRPr="003B3CF6">
        <w:rPr>
          <w:i/>
          <w:sz w:val="24"/>
          <w:szCs w:val="24"/>
        </w:rPr>
        <w:t xml:space="preserve"> do </w:t>
      </w:r>
      <w:proofErr w:type="spellStart"/>
      <w:r w:rsidRPr="003B3CF6">
        <w:rPr>
          <w:i/>
          <w:sz w:val="24"/>
          <w:szCs w:val="24"/>
        </w:rPr>
        <w:t>drewna</w:t>
      </w:r>
      <w:proofErr w:type="spellEnd"/>
      <w:r w:rsidRPr="003B3CF6">
        <w:rPr>
          <w:i/>
          <w:sz w:val="24"/>
          <w:szCs w:val="24"/>
        </w:rPr>
        <w:t xml:space="preserve"> FIRESTOP</w:t>
      </w:r>
      <w:r w:rsidRPr="003B3CF6">
        <w:rPr>
          <w:sz w:val="24"/>
          <w:szCs w:val="24"/>
        </w:rPr>
        <w:t xml:space="preserve"> is a water base ready for use liquid.</w:t>
      </w:r>
    </w:p>
    <w:p w:rsidR="00EA32B9" w:rsidRPr="00EA32B9" w:rsidRDefault="00EA32B9" w:rsidP="00EA32B9"/>
    <w:p w:rsidR="001026A6" w:rsidRPr="0058019C" w:rsidRDefault="001026A6" w:rsidP="00797963">
      <w:pPr>
        <w:pStyle w:val="Nagwek2"/>
      </w:pPr>
      <w:bookmarkStart w:id="67" w:name="_Toc146696539"/>
      <w:bookmarkStart w:id="68" w:name="_Toc224453229"/>
      <w:bookmarkStart w:id="69" w:name="_Toc1992302"/>
      <w:bookmarkStart w:id="70" w:name="_Toc161194996"/>
      <w:bookmarkStart w:id="71" w:name="_Toc161196034"/>
      <w:bookmarkStart w:id="72" w:name="_Toc157411493"/>
      <w:r w:rsidRPr="0058019C">
        <w:t>Documentation</w:t>
      </w:r>
      <w:bookmarkEnd w:id="67"/>
      <w:bookmarkEnd w:id="68"/>
      <w:bookmarkEnd w:id="69"/>
    </w:p>
    <w:p w:rsidR="001026A6" w:rsidRPr="0058019C" w:rsidRDefault="001026A6" w:rsidP="00797963">
      <w:pPr>
        <w:pStyle w:val="Nagwek3"/>
      </w:pPr>
      <w:bookmarkStart w:id="73" w:name="_Toc1992303"/>
      <w:r w:rsidRPr="0058019C">
        <w:t>Data submitted in relation to product application</w:t>
      </w:r>
      <w:bookmarkEnd w:id="73"/>
    </w:p>
    <w:p w:rsidR="005378C1" w:rsidRPr="0058019C" w:rsidRDefault="005378C1" w:rsidP="005378C1">
      <w:pPr>
        <w:rPr>
          <w:sz w:val="24"/>
        </w:rPr>
      </w:pPr>
      <w:r w:rsidRPr="0058019C">
        <w:rPr>
          <w:sz w:val="24"/>
        </w:rPr>
        <w:t>Please see to Annex 2.</w:t>
      </w:r>
    </w:p>
    <w:p w:rsidR="001026A6" w:rsidRPr="0058019C" w:rsidRDefault="001026A6" w:rsidP="00797963">
      <w:pPr>
        <w:pStyle w:val="Nagwek3"/>
      </w:pPr>
      <w:bookmarkStart w:id="74" w:name="_Toc1992304"/>
      <w:bookmarkEnd w:id="70"/>
      <w:bookmarkEnd w:id="71"/>
      <w:bookmarkEnd w:id="72"/>
      <w:r w:rsidRPr="0058019C">
        <w:t>Access to documentation</w:t>
      </w:r>
      <w:bookmarkEnd w:id="74"/>
    </w:p>
    <w:p w:rsidR="00777C47" w:rsidRPr="00115801" w:rsidRDefault="00384C78" w:rsidP="00743143">
      <w:pPr>
        <w:rPr>
          <w:sz w:val="24"/>
        </w:rPr>
      </w:pPr>
      <w:proofErr w:type="spellStart"/>
      <w:r w:rsidRPr="00115801">
        <w:rPr>
          <w:sz w:val="24"/>
        </w:rPr>
        <w:t>Dekspol</w:t>
      </w:r>
      <w:proofErr w:type="spellEnd"/>
      <w:r w:rsidRPr="00115801">
        <w:rPr>
          <w:sz w:val="24"/>
        </w:rPr>
        <w:t xml:space="preserve"> P.P.H. </w:t>
      </w:r>
      <w:proofErr w:type="spellStart"/>
      <w:r w:rsidRPr="00115801">
        <w:rPr>
          <w:sz w:val="24"/>
        </w:rPr>
        <w:t>Iwona</w:t>
      </w:r>
      <w:proofErr w:type="spellEnd"/>
      <w:r w:rsidRPr="00115801">
        <w:rPr>
          <w:sz w:val="24"/>
        </w:rPr>
        <w:t xml:space="preserve"> </w:t>
      </w:r>
      <w:proofErr w:type="spellStart"/>
      <w:r w:rsidRPr="00115801">
        <w:rPr>
          <w:sz w:val="24"/>
        </w:rPr>
        <w:t>Oleszak</w:t>
      </w:r>
      <w:proofErr w:type="spellEnd"/>
      <w:r w:rsidRPr="00115801">
        <w:rPr>
          <w:sz w:val="24"/>
        </w:rPr>
        <w:t xml:space="preserve"> </w:t>
      </w:r>
      <w:r w:rsidR="002561CE" w:rsidRPr="00115801">
        <w:rPr>
          <w:sz w:val="24"/>
        </w:rPr>
        <w:t xml:space="preserve">has letter of access </w:t>
      </w:r>
      <w:r w:rsidR="00DC2C92" w:rsidRPr="00115801">
        <w:rPr>
          <w:sz w:val="24"/>
        </w:rPr>
        <w:t xml:space="preserve">(dated on 18 August 2011) </w:t>
      </w:r>
      <w:r w:rsidR="002561CE" w:rsidRPr="00115801">
        <w:rPr>
          <w:sz w:val="24"/>
        </w:rPr>
        <w:t>to data held by</w:t>
      </w:r>
      <w:r w:rsidR="005F6E98" w:rsidRPr="00115801">
        <w:rPr>
          <w:sz w:val="24"/>
        </w:rPr>
        <w:t> </w:t>
      </w:r>
      <w:r w:rsidRPr="00115801">
        <w:rPr>
          <w:sz w:val="24"/>
        </w:rPr>
        <w:t>European Borates Associ</w:t>
      </w:r>
      <w:r w:rsidR="00065F51" w:rsidRPr="00115801">
        <w:rPr>
          <w:sz w:val="24"/>
        </w:rPr>
        <w:t xml:space="preserve">ation A.I.S.B.L. </w:t>
      </w:r>
      <w:r w:rsidR="002561CE" w:rsidRPr="00115801">
        <w:rPr>
          <w:sz w:val="24"/>
        </w:rPr>
        <w:t>which was used to support the Annex I listing of</w:t>
      </w:r>
      <w:r w:rsidR="005F6E98" w:rsidRPr="00115801">
        <w:rPr>
          <w:sz w:val="24"/>
        </w:rPr>
        <w:t> </w:t>
      </w:r>
      <w:r w:rsidR="002561CE" w:rsidRPr="00115801">
        <w:rPr>
          <w:sz w:val="24"/>
        </w:rPr>
        <w:t>the active substance</w:t>
      </w:r>
      <w:r w:rsidR="00065F51" w:rsidRPr="00115801">
        <w:rPr>
          <w:sz w:val="24"/>
        </w:rPr>
        <w:t>s</w:t>
      </w:r>
      <w:r w:rsidR="002561CE" w:rsidRPr="00115801">
        <w:rPr>
          <w:sz w:val="24"/>
        </w:rPr>
        <w:t xml:space="preserve"> </w:t>
      </w:r>
      <w:r w:rsidR="00065F51" w:rsidRPr="00115801">
        <w:rPr>
          <w:sz w:val="24"/>
        </w:rPr>
        <w:t xml:space="preserve">boric acid and disodium </w:t>
      </w:r>
      <w:proofErr w:type="spellStart"/>
      <w:r w:rsidR="00065F51" w:rsidRPr="00115801">
        <w:rPr>
          <w:sz w:val="24"/>
        </w:rPr>
        <w:t>tetraborate</w:t>
      </w:r>
      <w:proofErr w:type="spellEnd"/>
      <w:r w:rsidR="00065F51" w:rsidRPr="00115801">
        <w:rPr>
          <w:sz w:val="24"/>
        </w:rPr>
        <w:t xml:space="preserve"> </w:t>
      </w:r>
      <w:r w:rsidR="004803DA" w:rsidRPr="00115801">
        <w:rPr>
          <w:sz w:val="24"/>
        </w:rPr>
        <w:t xml:space="preserve">according to </w:t>
      </w:r>
      <w:r w:rsidR="002561CE" w:rsidRPr="00115801">
        <w:rPr>
          <w:sz w:val="24"/>
        </w:rPr>
        <w:t>Directive</w:t>
      </w:r>
      <w:r w:rsidR="00944685" w:rsidRPr="00115801">
        <w:rPr>
          <w:sz w:val="24"/>
        </w:rPr>
        <w:t> </w:t>
      </w:r>
      <w:r w:rsidR="00F70A29" w:rsidRPr="00115801">
        <w:rPr>
          <w:sz w:val="24"/>
        </w:rPr>
        <w:t>9</w:t>
      </w:r>
      <w:r w:rsidR="002561CE" w:rsidRPr="00115801">
        <w:rPr>
          <w:sz w:val="24"/>
        </w:rPr>
        <w:t>8/8/EC.</w:t>
      </w:r>
    </w:p>
    <w:p w:rsidR="001026A6" w:rsidRPr="0058019C" w:rsidRDefault="001026A6" w:rsidP="00797963">
      <w:pPr>
        <w:pStyle w:val="Nagwek1"/>
      </w:pPr>
      <w:bookmarkStart w:id="75" w:name="_Toc1992305"/>
      <w:r w:rsidRPr="0058019C">
        <w:t>Summary of the product assessment</w:t>
      </w:r>
      <w:bookmarkEnd w:id="75"/>
    </w:p>
    <w:p w:rsidR="001026A6" w:rsidRPr="0058019C" w:rsidRDefault="001026A6" w:rsidP="00797963">
      <w:pPr>
        <w:pStyle w:val="Nagwek2"/>
      </w:pPr>
      <w:bookmarkStart w:id="76" w:name="_Toc1992306"/>
      <w:r w:rsidRPr="0058019C">
        <w:t>Identity related issues</w:t>
      </w:r>
      <w:bookmarkEnd w:id="76"/>
    </w:p>
    <w:p w:rsidR="00D77984" w:rsidRPr="0058019C" w:rsidRDefault="0001134B" w:rsidP="00450B98">
      <w:pPr>
        <w:rPr>
          <w:sz w:val="24"/>
        </w:rPr>
      </w:pPr>
      <w:r w:rsidRPr="0058019C">
        <w:rPr>
          <w:sz w:val="24"/>
          <w:lang w:eastAsia="pl-PL"/>
        </w:rPr>
        <w:t xml:space="preserve">The </w:t>
      </w:r>
      <w:proofErr w:type="spellStart"/>
      <w:r w:rsidRPr="0058019C">
        <w:rPr>
          <w:sz w:val="24"/>
          <w:lang w:eastAsia="pl-PL"/>
        </w:rPr>
        <w:t>biocidal</w:t>
      </w:r>
      <w:proofErr w:type="spellEnd"/>
      <w:r w:rsidRPr="0058019C">
        <w:rPr>
          <w:sz w:val="24"/>
          <w:lang w:eastAsia="pl-PL"/>
        </w:rPr>
        <w:t xml:space="preserve"> product </w:t>
      </w:r>
      <w:r w:rsidR="00355ECA" w:rsidRPr="0058019C">
        <w:rPr>
          <w:i/>
          <w:sz w:val="24"/>
          <w:lang w:eastAsia="pl-PL"/>
        </w:rPr>
        <w:t xml:space="preserve">Wood Protector </w:t>
      </w:r>
      <w:proofErr w:type="spellStart"/>
      <w:r w:rsidR="00355ECA" w:rsidRPr="0058019C">
        <w:rPr>
          <w:i/>
          <w:sz w:val="24"/>
          <w:lang w:eastAsia="pl-PL"/>
        </w:rPr>
        <w:t>przeciwogniowy</w:t>
      </w:r>
      <w:proofErr w:type="spellEnd"/>
      <w:r w:rsidR="00355ECA" w:rsidRPr="0058019C">
        <w:rPr>
          <w:i/>
          <w:sz w:val="24"/>
          <w:lang w:eastAsia="pl-PL"/>
        </w:rPr>
        <w:t xml:space="preserve"> </w:t>
      </w:r>
      <w:proofErr w:type="spellStart"/>
      <w:r w:rsidR="00355ECA" w:rsidRPr="0058019C">
        <w:rPr>
          <w:i/>
          <w:sz w:val="24"/>
          <w:lang w:eastAsia="pl-PL"/>
        </w:rPr>
        <w:t>impregnat</w:t>
      </w:r>
      <w:proofErr w:type="spellEnd"/>
      <w:r w:rsidR="00355ECA" w:rsidRPr="0058019C">
        <w:rPr>
          <w:i/>
          <w:sz w:val="24"/>
          <w:lang w:eastAsia="pl-PL"/>
        </w:rPr>
        <w:t xml:space="preserve"> do </w:t>
      </w:r>
      <w:proofErr w:type="spellStart"/>
      <w:r w:rsidR="00355ECA" w:rsidRPr="0058019C">
        <w:rPr>
          <w:i/>
          <w:sz w:val="24"/>
          <w:lang w:eastAsia="pl-PL"/>
        </w:rPr>
        <w:t>drewna</w:t>
      </w:r>
      <w:proofErr w:type="spellEnd"/>
      <w:r w:rsidR="00355ECA" w:rsidRPr="0058019C">
        <w:rPr>
          <w:i/>
          <w:sz w:val="24"/>
          <w:lang w:eastAsia="pl-PL"/>
        </w:rPr>
        <w:t xml:space="preserve"> FIRESTOP</w:t>
      </w:r>
      <w:r w:rsidR="00355ECA" w:rsidRPr="0058019C">
        <w:rPr>
          <w:sz w:val="24"/>
          <w:lang w:eastAsia="pl-PL"/>
        </w:rPr>
        <w:t xml:space="preserve"> </w:t>
      </w:r>
      <w:r w:rsidRPr="0058019C">
        <w:rPr>
          <w:sz w:val="24"/>
          <w:lang w:eastAsia="pl-PL"/>
        </w:rPr>
        <w:t xml:space="preserve">contains </w:t>
      </w:r>
      <w:r w:rsidR="00355ECA" w:rsidRPr="0058019C">
        <w:rPr>
          <w:sz w:val="24"/>
          <w:lang w:eastAsia="pl-PL"/>
        </w:rPr>
        <w:t xml:space="preserve">two </w:t>
      </w:r>
      <w:r w:rsidRPr="0058019C">
        <w:rPr>
          <w:sz w:val="24"/>
          <w:lang w:eastAsia="pl-PL"/>
        </w:rPr>
        <w:t>active substance</w:t>
      </w:r>
      <w:r w:rsidR="00355ECA" w:rsidRPr="0058019C">
        <w:rPr>
          <w:sz w:val="24"/>
          <w:lang w:eastAsia="pl-PL"/>
        </w:rPr>
        <w:t>s</w:t>
      </w:r>
      <w:r w:rsidRPr="0058019C">
        <w:rPr>
          <w:sz w:val="24"/>
          <w:lang w:eastAsia="pl-PL"/>
        </w:rPr>
        <w:t xml:space="preserve"> </w:t>
      </w:r>
      <w:r w:rsidR="00355ECA" w:rsidRPr="0058019C">
        <w:rPr>
          <w:sz w:val="24"/>
          <w:lang w:eastAsia="pl-PL"/>
        </w:rPr>
        <w:t xml:space="preserve">– boric acid </w:t>
      </w:r>
      <w:r w:rsidRPr="0058019C">
        <w:rPr>
          <w:sz w:val="24"/>
          <w:lang w:eastAsia="pl-PL"/>
        </w:rPr>
        <w:t>(</w:t>
      </w:r>
      <w:r w:rsidR="001C56DD" w:rsidRPr="0058019C">
        <w:rPr>
          <w:sz w:val="24"/>
          <w:lang w:eastAsia="pl-PL"/>
        </w:rPr>
        <w:t>3</w:t>
      </w:r>
      <w:r w:rsidRPr="0058019C">
        <w:rPr>
          <w:sz w:val="24"/>
          <w:lang w:eastAsia="pl-PL"/>
        </w:rPr>
        <w:t>%)</w:t>
      </w:r>
      <w:r w:rsidR="005F5355" w:rsidRPr="0058019C">
        <w:rPr>
          <w:sz w:val="24"/>
          <w:lang w:eastAsia="pl-PL"/>
        </w:rPr>
        <w:t xml:space="preserve"> (purity </w:t>
      </w:r>
      <w:r w:rsidR="001C56DD" w:rsidRPr="0058019C">
        <w:rPr>
          <w:sz w:val="24"/>
        </w:rPr>
        <w:t>&gt; 990 g/kg</w:t>
      </w:r>
      <w:r w:rsidR="005F5355" w:rsidRPr="0058019C">
        <w:rPr>
          <w:sz w:val="24"/>
        </w:rPr>
        <w:t>)</w:t>
      </w:r>
      <w:r w:rsidR="00355ECA" w:rsidRPr="0058019C">
        <w:rPr>
          <w:sz w:val="24"/>
        </w:rPr>
        <w:t xml:space="preserve"> and disodium </w:t>
      </w:r>
      <w:proofErr w:type="spellStart"/>
      <w:r w:rsidR="00355ECA" w:rsidRPr="0058019C">
        <w:rPr>
          <w:sz w:val="24"/>
        </w:rPr>
        <w:t>tetraborate</w:t>
      </w:r>
      <w:proofErr w:type="spellEnd"/>
      <w:r w:rsidR="00355ECA" w:rsidRPr="0058019C">
        <w:rPr>
          <w:sz w:val="24"/>
        </w:rPr>
        <w:t xml:space="preserve"> </w:t>
      </w:r>
      <w:r w:rsidR="00355ECA" w:rsidRPr="0058019C">
        <w:rPr>
          <w:sz w:val="24"/>
          <w:lang w:eastAsia="pl-PL"/>
        </w:rPr>
        <w:t>(</w:t>
      </w:r>
      <w:r w:rsidR="001C56DD" w:rsidRPr="0058019C">
        <w:rPr>
          <w:sz w:val="24"/>
          <w:lang w:eastAsia="pl-PL"/>
        </w:rPr>
        <w:t>1</w:t>
      </w:r>
      <w:r w:rsidR="00355ECA" w:rsidRPr="0058019C">
        <w:rPr>
          <w:sz w:val="24"/>
          <w:lang w:eastAsia="pl-PL"/>
        </w:rPr>
        <w:t>%) (purity</w:t>
      </w:r>
      <w:r w:rsidR="001C56DD" w:rsidRPr="0058019C">
        <w:rPr>
          <w:sz w:val="24"/>
          <w:lang w:eastAsia="pl-PL"/>
        </w:rPr>
        <w:t xml:space="preserve"> </w:t>
      </w:r>
      <w:r w:rsidR="001C56DD" w:rsidRPr="0058019C">
        <w:rPr>
          <w:sz w:val="24"/>
        </w:rPr>
        <w:t>&gt; 990 g/kg</w:t>
      </w:r>
      <w:r w:rsidR="00355ECA" w:rsidRPr="0058019C">
        <w:rPr>
          <w:sz w:val="24"/>
        </w:rPr>
        <w:t>).</w:t>
      </w:r>
    </w:p>
    <w:p w:rsidR="0001134B" w:rsidRPr="0058019C" w:rsidRDefault="000740C5" w:rsidP="00450B98">
      <w:pPr>
        <w:rPr>
          <w:sz w:val="24"/>
        </w:rPr>
      </w:pPr>
      <w:r>
        <w:rPr>
          <w:sz w:val="24"/>
        </w:rPr>
        <w:t>A</w:t>
      </w:r>
      <w:r w:rsidR="005F5355" w:rsidRPr="0058019C">
        <w:rPr>
          <w:sz w:val="24"/>
        </w:rPr>
        <w:t>ctive substance</w:t>
      </w:r>
      <w:r w:rsidR="003F538B" w:rsidRPr="0058019C">
        <w:rPr>
          <w:sz w:val="24"/>
        </w:rPr>
        <w:t>s</w:t>
      </w:r>
      <w:r w:rsidR="005F5355" w:rsidRPr="0058019C">
        <w:rPr>
          <w:sz w:val="24"/>
        </w:rPr>
        <w:t xml:space="preserve"> </w:t>
      </w:r>
      <w:r w:rsidR="00B51418" w:rsidRPr="0058019C">
        <w:rPr>
          <w:sz w:val="24"/>
        </w:rPr>
        <w:t xml:space="preserve">used in the </w:t>
      </w:r>
      <w:proofErr w:type="spellStart"/>
      <w:r w:rsidR="00B51418" w:rsidRPr="0058019C">
        <w:rPr>
          <w:sz w:val="24"/>
        </w:rPr>
        <w:t>biocidal</w:t>
      </w:r>
      <w:proofErr w:type="spellEnd"/>
      <w:r w:rsidR="00B51418" w:rsidRPr="0058019C">
        <w:rPr>
          <w:sz w:val="24"/>
        </w:rPr>
        <w:t xml:space="preserve"> product </w:t>
      </w:r>
      <w:r>
        <w:rPr>
          <w:sz w:val="24"/>
        </w:rPr>
        <w:t>are</w:t>
      </w:r>
      <w:r w:rsidR="00D77984" w:rsidRPr="0058019C">
        <w:rPr>
          <w:sz w:val="24"/>
        </w:rPr>
        <w:t xml:space="preserve"> </w:t>
      </w:r>
      <w:r w:rsidR="005F5355" w:rsidRPr="0058019C">
        <w:rPr>
          <w:sz w:val="24"/>
        </w:rPr>
        <w:t>identical to the</w:t>
      </w:r>
      <w:r w:rsidR="00EB4606" w:rsidRPr="0058019C">
        <w:rPr>
          <w:sz w:val="24"/>
        </w:rPr>
        <w:t xml:space="preserve"> </w:t>
      </w:r>
      <w:r w:rsidR="005F5355" w:rsidRPr="0058019C">
        <w:rPr>
          <w:sz w:val="24"/>
        </w:rPr>
        <w:t>active substance</w:t>
      </w:r>
      <w:r w:rsidR="003F538B" w:rsidRPr="0058019C">
        <w:rPr>
          <w:sz w:val="24"/>
        </w:rPr>
        <w:t>s</w:t>
      </w:r>
      <w:r w:rsidR="00D77984" w:rsidRPr="0058019C">
        <w:rPr>
          <w:sz w:val="24"/>
        </w:rPr>
        <w:t xml:space="preserve"> that </w:t>
      </w:r>
      <w:r>
        <w:rPr>
          <w:sz w:val="24"/>
        </w:rPr>
        <w:t>are</w:t>
      </w:r>
      <w:r w:rsidR="005F5355" w:rsidRPr="0058019C">
        <w:rPr>
          <w:sz w:val="24"/>
        </w:rPr>
        <w:t xml:space="preserve"> listed in Annex I of 98/8/EC.</w:t>
      </w:r>
    </w:p>
    <w:p w:rsidR="00126956" w:rsidRPr="0058019C" w:rsidRDefault="001026A6" w:rsidP="00FD67FC">
      <w:pPr>
        <w:pStyle w:val="Nagwek2"/>
      </w:pPr>
      <w:bookmarkStart w:id="77" w:name="_Toc322932786"/>
      <w:bookmarkStart w:id="78" w:name="_Toc322932923"/>
      <w:bookmarkStart w:id="79" w:name="_Toc322936698"/>
      <w:bookmarkStart w:id="80" w:name="_Toc322936815"/>
      <w:bookmarkStart w:id="81" w:name="_Toc322936926"/>
      <w:bookmarkStart w:id="82" w:name="_Toc322937036"/>
      <w:bookmarkStart w:id="83" w:name="_Toc322937138"/>
      <w:bookmarkStart w:id="84" w:name="_Toc1992307"/>
      <w:bookmarkEnd w:id="77"/>
      <w:bookmarkEnd w:id="78"/>
      <w:bookmarkEnd w:id="79"/>
      <w:bookmarkEnd w:id="80"/>
      <w:bookmarkEnd w:id="81"/>
      <w:bookmarkEnd w:id="82"/>
      <w:bookmarkEnd w:id="83"/>
      <w:r w:rsidRPr="0058019C">
        <w:lastRenderedPageBreak/>
        <w:t>Classification, labelling and packaging</w:t>
      </w:r>
      <w:bookmarkEnd w:id="84"/>
      <w:r w:rsidRPr="0058019C">
        <w:t xml:space="preserve"> </w:t>
      </w:r>
    </w:p>
    <w:p w:rsidR="00CA75C1" w:rsidRPr="00E8338B" w:rsidRDefault="00CA75C1" w:rsidP="00CA75C1">
      <w:pPr>
        <w:pStyle w:val="Nagwek3"/>
      </w:pPr>
      <w:bookmarkStart w:id="85" w:name="_Toc1992308"/>
      <w:r w:rsidRPr="00E8338B">
        <w:t xml:space="preserve">Harmonised classification of the </w:t>
      </w:r>
      <w:proofErr w:type="spellStart"/>
      <w:r w:rsidRPr="00E8338B">
        <w:t>biocidal</w:t>
      </w:r>
      <w:proofErr w:type="spellEnd"/>
      <w:r w:rsidRPr="00E8338B">
        <w:t xml:space="preserve"> product</w:t>
      </w:r>
      <w:bookmarkEnd w:id="85"/>
    </w:p>
    <w:p w:rsidR="00CA75C1" w:rsidRDefault="00CA75C1" w:rsidP="00CA75C1">
      <w:pPr>
        <w:autoSpaceDE w:val="0"/>
        <w:autoSpaceDN w:val="0"/>
        <w:adjustRightInd w:val="0"/>
        <w:spacing w:line="240" w:lineRule="auto"/>
        <w:ind w:left="567" w:hanging="568"/>
        <w:rPr>
          <w:sz w:val="24"/>
          <w:szCs w:val="24"/>
          <w:lang w:val="en-US" w:eastAsia="pl-PL"/>
        </w:rPr>
      </w:pPr>
      <w:r w:rsidRPr="00F41C95">
        <w:rPr>
          <w:sz w:val="24"/>
          <w:szCs w:val="24"/>
          <w:lang w:val="en-US" w:eastAsia="pl-PL"/>
        </w:rPr>
        <w:t>Product classification: None</w:t>
      </w:r>
    </w:p>
    <w:p w:rsidR="00CA75C1" w:rsidRPr="00D30D21" w:rsidRDefault="00CA75C1" w:rsidP="00CA75C1">
      <w:pPr>
        <w:pStyle w:val="Nagwek3"/>
        <w:spacing w:before="0" w:after="0" w:line="240" w:lineRule="auto"/>
      </w:pPr>
      <w:bookmarkStart w:id="86" w:name="_Toc322682841"/>
      <w:bookmarkStart w:id="87" w:name="_Toc322931562"/>
      <w:bookmarkStart w:id="88" w:name="_Toc322931792"/>
      <w:bookmarkStart w:id="89" w:name="_Toc322931922"/>
      <w:bookmarkStart w:id="90" w:name="_Toc322932049"/>
      <w:bookmarkStart w:id="91" w:name="_Toc322932171"/>
      <w:bookmarkStart w:id="92" w:name="_Toc322932293"/>
      <w:bookmarkStart w:id="93" w:name="_Toc322932415"/>
      <w:bookmarkStart w:id="94" w:name="_Toc322932537"/>
      <w:bookmarkStart w:id="95" w:name="_Toc322932664"/>
      <w:bookmarkStart w:id="96" w:name="_Toc322932801"/>
      <w:bookmarkStart w:id="97" w:name="_Toc322932938"/>
      <w:bookmarkStart w:id="98" w:name="_Toc322936713"/>
      <w:bookmarkStart w:id="99" w:name="_Toc322936830"/>
      <w:bookmarkStart w:id="100" w:name="_Toc322936941"/>
      <w:bookmarkStart w:id="101" w:name="_Toc322937051"/>
      <w:bookmarkStart w:id="102" w:name="_Toc322937153"/>
      <w:bookmarkStart w:id="103" w:name="_Toc322682845"/>
      <w:bookmarkStart w:id="104" w:name="_Toc322931566"/>
      <w:bookmarkStart w:id="105" w:name="_Toc322931796"/>
      <w:bookmarkStart w:id="106" w:name="_Toc322931926"/>
      <w:bookmarkStart w:id="107" w:name="_Toc322932053"/>
      <w:bookmarkStart w:id="108" w:name="_Toc322932175"/>
      <w:bookmarkStart w:id="109" w:name="_Toc322932297"/>
      <w:bookmarkStart w:id="110" w:name="_Toc322932419"/>
      <w:bookmarkStart w:id="111" w:name="_Toc322932541"/>
      <w:bookmarkStart w:id="112" w:name="_Toc322932668"/>
      <w:bookmarkStart w:id="113" w:name="_Toc322932805"/>
      <w:bookmarkStart w:id="114" w:name="_Toc322932942"/>
      <w:bookmarkStart w:id="115" w:name="_Toc322936717"/>
      <w:bookmarkStart w:id="116" w:name="_Toc322936834"/>
      <w:bookmarkStart w:id="117" w:name="_Toc322936945"/>
      <w:bookmarkStart w:id="118" w:name="_Toc322937055"/>
      <w:bookmarkStart w:id="119" w:name="_Toc322937157"/>
      <w:bookmarkStart w:id="120" w:name="_Toc199230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D30D21">
        <w:t xml:space="preserve">Labelling of the </w:t>
      </w:r>
      <w:proofErr w:type="spellStart"/>
      <w:r w:rsidRPr="00D30D21">
        <w:t>biocidal</w:t>
      </w:r>
      <w:proofErr w:type="spellEnd"/>
      <w:r w:rsidRPr="00D30D21">
        <w:t xml:space="preserve"> product</w:t>
      </w:r>
      <w:bookmarkEnd w:id="120"/>
    </w:p>
    <w:p w:rsidR="00CA75C1" w:rsidRPr="00E8338B" w:rsidRDefault="00CA75C1" w:rsidP="00CA75C1">
      <w:pPr>
        <w:autoSpaceDE w:val="0"/>
        <w:autoSpaceDN w:val="0"/>
        <w:adjustRightInd w:val="0"/>
        <w:spacing w:line="240" w:lineRule="auto"/>
        <w:jc w:val="left"/>
        <w:rPr>
          <w:sz w:val="24"/>
          <w:szCs w:val="24"/>
          <w:u w:val="single"/>
        </w:rPr>
      </w:pPr>
      <w:r w:rsidRPr="00F41C95">
        <w:rPr>
          <w:sz w:val="24"/>
          <w:szCs w:val="24"/>
          <w:u w:val="single"/>
        </w:rPr>
        <w:t xml:space="preserve">The </w:t>
      </w:r>
      <w:r w:rsidRPr="003E3B28">
        <w:rPr>
          <w:sz w:val="24"/>
          <w:szCs w:val="24"/>
          <w:u w:val="single"/>
        </w:rPr>
        <w:t xml:space="preserve">current </w:t>
      </w:r>
      <w:r w:rsidRPr="00F41C95">
        <w:rPr>
          <w:sz w:val="24"/>
          <w:szCs w:val="24"/>
          <w:u w:val="single"/>
        </w:rPr>
        <w:t>Classification of Boric acid under Dir 67/548/EEC is:</w:t>
      </w:r>
    </w:p>
    <w:p w:rsidR="00CA75C1" w:rsidRPr="00F41C95" w:rsidRDefault="00CA75C1" w:rsidP="00CA75C1">
      <w:pPr>
        <w:pStyle w:val="Absatz"/>
        <w:contextualSpacing/>
        <w:rPr>
          <w:rFonts w:ascii="Times New Roman" w:hAnsi="Times New Roman" w:cs="Times New Roman"/>
          <w:lang w:val="en-US"/>
        </w:rPr>
      </w:pPr>
      <w:r w:rsidRPr="00F41C95">
        <w:rPr>
          <w:rFonts w:ascii="Times New Roman" w:hAnsi="Times New Roman" w:cs="Times New Roman"/>
          <w:lang w:val="en-US"/>
        </w:rPr>
        <w:t>T- Toxic</w:t>
      </w:r>
    </w:p>
    <w:p w:rsidR="00CA75C1" w:rsidRPr="00F41C95" w:rsidRDefault="00CA75C1" w:rsidP="00CA75C1">
      <w:pPr>
        <w:pStyle w:val="Absatz"/>
        <w:contextualSpacing/>
        <w:rPr>
          <w:rFonts w:ascii="Times New Roman" w:hAnsi="Times New Roman" w:cs="Times New Roman"/>
          <w:lang w:val="en-US"/>
        </w:rPr>
      </w:pPr>
      <w:r w:rsidRPr="00F41C95">
        <w:rPr>
          <w:rFonts w:ascii="Times New Roman" w:hAnsi="Times New Roman" w:cs="Times New Roman"/>
          <w:lang w:val="en-US"/>
        </w:rPr>
        <w:t>R60, R61</w:t>
      </w:r>
    </w:p>
    <w:p w:rsidR="00CA75C1" w:rsidRPr="00F41C95" w:rsidRDefault="00CA75C1" w:rsidP="003B3CF6">
      <w:pPr>
        <w:shd w:val="clear" w:color="auto" w:fill="FFFFFF" w:themeFill="background1"/>
        <w:autoSpaceDE w:val="0"/>
        <w:autoSpaceDN w:val="0"/>
        <w:adjustRightInd w:val="0"/>
        <w:spacing w:line="240" w:lineRule="auto"/>
        <w:contextualSpacing/>
        <w:jc w:val="left"/>
        <w:rPr>
          <w:sz w:val="24"/>
          <w:szCs w:val="24"/>
          <w:u w:val="single"/>
        </w:rPr>
      </w:pPr>
      <w:r w:rsidRPr="00F41C95">
        <w:rPr>
          <w:sz w:val="24"/>
          <w:szCs w:val="24"/>
          <w:u w:val="single"/>
        </w:rPr>
        <w:t xml:space="preserve">The current Classification of Boric acid under </w:t>
      </w:r>
      <w:r w:rsidRPr="00F41C95">
        <w:rPr>
          <w:rFonts w:eastAsia="Arial Unicode MS"/>
          <w:sz w:val="24"/>
          <w:szCs w:val="24"/>
          <w:u w:val="single"/>
          <w:lang w:val="en-US"/>
        </w:rPr>
        <w:t xml:space="preserve">EC 1272/2008 </w:t>
      </w:r>
      <w:r w:rsidRPr="00F41C95">
        <w:rPr>
          <w:sz w:val="24"/>
          <w:szCs w:val="24"/>
          <w:u w:val="single"/>
        </w:rPr>
        <w:t>is:</w:t>
      </w:r>
    </w:p>
    <w:tbl>
      <w:tblPr>
        <w:tblW w:w="0" w:type="auto"/>
        <w:tblBorders>
          <w:top w:val="nil"/>
          <w:left w:val="nil"/>
          <w:bottom w:val="nil"/>
          <w:right w:val="nil"/>
        </w:tblBorders>
        <w:tblLayout w:type="fixed"/>
        <w:tblLook w:val="0000"/>
      </w:tblPr>
      <w:tblGrid>
        <w:gridCol w:w="5778"/>
      </w:tblGrid>
      <w:tr w:rsidR="00CA75C1" w:rsidRPr="00F41C95" w:rsidTr="00336D51">
        <w:trPr>
          <w:trHeight w:val="527"/>
        </w:trPr>
        <w:tc>
          <w:tcPr>
            <w:tcW w:w="5778" w:type="dxa"/>
          </w:tcPr>
          <w:p w:rsidR="00CA75C1" w:rsidRDefault="00CA75C1" w:rsidP="003B3CF6">
            <w:pPr>
              <w:shd w:val="clear" w:color="auto" w:fill="FFFFFF" w:themeFill="background1"/>
              <w:autoSpaceDE w:val="0"/>
              <w:autoSpaceDN w:val="0"/>
              <w:adjustRightInd w:val="0"/>
              <w:spacing w:line="240" w:lineRule="auto"/>
              <w:contextualSpacing/>
              <w:jc w:val="left"/>
              <w:rPr>
                <w:color w:val="000000"/>
                <w:sz w:val="24"/>
                <w:szCs w:val="24"/>
                <w:lang w:val="pl-PL" w:eastAsia="pl-PL"/>
              </w:rPr>
            </w:pPr>
            <w:proofErr w:type="spellStart"/>
            <w:r w:rsidRPr="00F41C95">
              <w:rPr>
                <w:color w:val="000000"/>
                <w:sz w:val="24"/>
                <w:szCs w:val="24"/>
                <w:lang w:val="pl-PL" w:eastAsia="pl-PL"/>
              </w:rPr>
              <w:t>Repr</w:t>
            </w:r>
            <w:proofErr w:type="spellEnd"/>
            <w:r w:rsidRPr="00F41C95">
              <w:rPr>
                <w:color w:val="000000"/>
                <w:sz w:val="24"/>
                <w:szCs w:val="24"/>
                <w:lang w:val="pl-PL" w:eastAsia="pl-PL"/>
              </w:rPr>
              <w:t>. 1B, H360FD</w:t>
            </w:r>
          </w:p>
          <w:p w:rsidR="00CA75C1" w:rsidRPr="00F41C95" w:rsidRDefault="00CA75C1" w:rsidP="003B3CF6">
            <w:pPr>
              <w:shd w:val="clear" w:color="auto" w:fill="FFFFFF" w:themeFill="background1"/>
              <w:autoSpaceDE w:val="0"/>
              <w:autoSpaceDN w:val="0"/>
              <w:adjustRightInd w:val="0"/>
              <w:spacing w:line="240" w:lineRule="auto"/>
              <w:contextualSpacing/>
              <w:jc w:val="left"/>
              <w:rPr>
                <w:color w:val="000000"/>
                <w:sz w:val="24"/>
                <w:szCs w:val="24"/>
                <w:lang w:val="pl-PL" w:eastAsia="pl-PL"/>
              </w:rPr>
            </w:pPr>
          </w:p>
        </w:tc>
      </w:tr>
    </w:tbl>
    <w:p w:rsidR="00CA75C1" w:rsidRPr="00F41C95" w:rsidRDefault="00CA75C1" w:rsidP="003B3CF6">
      <w:pPr>
        <w:shd w:val="clear" w:color="auto" w:fill="FFFFFF" w:themeFill="background1"/>
        <w:autoSpaceDE w:val="0"/>
        <w:autoSpaceDN w:val="0"/>
        <w:adjustRightInd w:val="0"/>
        <w:spacing w:line="240" w:lineRule="auto"/>
        <w:contextualSpacing/>
        <w:jc w:val="left"/>
        <w:rPr>
          <w:sz w:val="24"/>
          <w:szCs w:val="24"/>
          <w:u w:val="single"/>
        </w:rPr>
      </w:pPr>
      <w:r w:rsidRPr="00F41C95">
        <w:rPr>
          <w:sz w:val="24"/>
          <w:szCs w:val="24"/>
          <w:u w:val="single"/>
        </w:rPr>
        <w:t xml:space="preserve">The </w:t>
      </w:r>
      <w:r w:rsidRPr="003E3B28">
        <w:rPr>
          <w:sz w:val="24"/>
          <w:szCs w:val="24"/>
          <w:u w:val="single"/>
        </w:rPr>
        <w:t>current</w:t>
      </w:r>
      <w:r w:rsidRPr="00F41C95">
        <w:rPr>
          <w:sz w:val="24"/>
          <w:szCs w:val="24"/>
          <w:u w:val="single"/>
        </w:rPr>
        <w:t xml:space="preserve"> Classification of Disodium </w:t>
      </w:r>
      <w:proofErr w:type="spellStart"/>
      <w:r w:rsidRPr="00F41C95">
        <w:rPr>
          <w:sz w:val="24"/>
          <w:szCs w:val="24"/>
          <w:u w:val="single"/>
        </w:rPr>
        <w:t>tetraborate</w:t>
      </w:r>
      <w:proofErr w:type="spellEnd"/>
      <w:r w:rsidRPr="00F41C95">
        <w:rPr>
          <w:sz w:val="24"/>
          <w:szCs w:val="24"/>
          <w:u w:val="single"/>
        </w:rPr>
        <w:t xml:space="preserve"> under Dir 67/548/EEC is:</w:t>
      </w:r>
    </w:p>
    <w:p w:rsidR="00CA75C1" w:rsidRPr="00F41C95" w:rsidRDefault="00CA75C1" w:rsidP="003B3CF6">
      <w:pPr>
        <w:pStyle w:val="Absatz"/>
        <w:shd w:val="clear" w:color="auto" w:fill="FFFFFF" w:themeFill="background1"/>
        <w:contextualSpacing/>
        <w:rPr>
          <w:rFonts w:ascii="Times New Roman" w:hAnsi="Times New Roman" w:cs="Times New Roman"/>
          <w:lang w:val="en-US"/>
        </w:rPr>
      </w:pPr>
      <w:r w:rsidRPr="00F41C95">
        <w:rPr>
          <w:rFonts w:ascii="Times New Roman" w:hAnsi="Times New Roman" w:cs="Times New Roman"/>
          <w:lang w:val="en-US"/>
        </w:rPr>
        <w:t>T- Toxic</w:t>
      </w:r>
    </w:p>
    <w:p w:rsidR="00CA75C1" w:rsidRPr="00F41C95" w:rsidRDefault="00CA75C1" w:rsidP="003B3CF6">
      <w:pPr>
        <w:pStyle w:val="Absatz"/>
        <w:shd w:val="clear" w:color="auto" w:fill="FFFFFF" w:themeFill="background1"/>
        <w:contextualSpacing/>
        <w:rPr>
          <w:rFonts w:ascii="Times New Roman" w:hAnsi="Times New Roman" w:cs="Times New Roman"/>
          <w:lang w:val="en-US"/>
        </w:rPr>
      </w:pPr>
      <w:r w:rsidRPr="00F41C95">
        <w:rPr>
          <w:rFonts w:ascii="Times New Roman" w:hAnsi="Times New Roman" w:cs="Times New Roman"/>
          <w:lang w:val="en-US"/>
        </w:rPr>
        <w:t>R60, R61</w:t>
      </w:r>
    </w:p>
    <w:p w:rsidR="00CA75C1" w:rsidRPr="00F41C95" w:rsidRDefault="00CA75C1" w:rsidP="003B3CF6">
      <w:pPr>
        <w:shd w:val="clear" w:color="auto" w:fill="FFFFFF" w:themeFill="background1"/>
        <w:autoSpaceDE w:val="0"/>
        <w:autoSpaceDN w:val="0"/>
        <w:adjustRightInd w:val="0"/>
        <w:spacing w:line="240" w:lineRule="auto"/>
        <w:jc w:val="left"/>
        <w:rPr>
          <w:sz w:val="24"/>
          <w:szCs w:val="24"/>
          <w:u w:val="single"/>
        </w:rPr>
      </w:pPr>
      <w:r w:rsidRPr="00F41C95">
        <w:rPr>
          <w:sz w:val="24"/>
          <w:szCs w:val="24"/>
          <w:u w:val="single"/>
        </w:rPr>
        <w:t xml:space="preserve">The current Classification of Disodium </w:t>
      </w:r>
      <w:proofErr w:type="spellStart"/>
      <w:r w:rsidRPr="00F41C95">
        <w:rPr>
          <w:sz w:val="24"/>
          <w:szCs w:val="24"/>
          <w:u w:val="single"/>
        </w:rPr>
        <w:t>tetraborate</w:t>
      </w:r>
      <w:proofErr w:type="spellEnd"/>
      <w:r w:rsidRPr="00F41C95">
        <w:rPr>
          <w:sz w:val="24"/>
          <w:szCs w:val="24"/>
          <w:u w:val="single"/>
        </w:rPr>
        <w:t xml:space="preserve"> under </w:t>
      </w:r>
      <w:r w:rsidRPr="00F41C95">
        <w:rPr>
          <w:rFonts w:eastAsia="Arial Unicode MS"/>
          <w:sz w:val="24"/>
          <w:szCs w:val="24"/>
          <w:u w:val="single"/>
          <w:lang w:val="en-US"/>
        </w:rPr>
        <w:t xml:space="preserve">EC 1272/2008 </w:t>
      </w:r>
      <w:r w:rsidRPr="00F41C95">
        <w:rPr>
          <w:sz w:val="24"/>
          <w:szCs w:val="24"/>
          <w:u w:val="single"/>
        </w:rPr>
        <w:t>is:</w:t>
      </w:r>
    </w:p>
    <w:p w:rsidR="00CA75C1" w:rsidRPr="00E8338B" w:rsidRDefault="00CA75C1" w:rsidP="00CA75C1">
      <w:pPr>
        <w:autoSpaceDE w:val="0"/>
        <w:autoSpaceDN w:val="0"/>
        <w:adjustRightInd w:val="0"/>
        <w:spacing w:line="240" w:lineRule="auto"/>
        <w:jc w:val="left"/>
        <w:rPr>
          <w:b/>
          <w:sz w:val="24"/>
          <w:szCs w:val="24"/>
          <w:u w:val="single"/>
          <w:lang w:eastAsia="pl-PL"/>
        </w:rPr>
      </w:pPr>
      <w:proofErr w:type="spellStart"/>
      <w:r w:rsidRPr="00F41C95">
        <w:rPr>
          <w:color w:val="000000"/>
          <w:sz w:val="24"/>
          <w:szCs w:val="24"/>
          <w:lang w:val="en-US" w:eastAsia="pl-PL"/>
        </w:rPr>
        <w:t>Repr</w:t>
      </w:r>
      <w:proofErr w:type="spellEnd"/>
      <w:r w:rsidRPr="00F41C95">
        <w:rPr>
          <w:color w:val="000000"/>
          <w:sz w:val="24"/>
          <w:szCs w:val="24"/>
          <w:lang w:val="en-US" w:eastAsia="pl-PL"/>
        </w:rPr>
        <w:t>. 1B, H360FD</w:t>
      </w:r>
    </w:p>
    <w:p w:rsidR="00CA75C1" w:rsidRPr="00F41C95" w:rsidRDefault="00CA75C1" w:rsidP="00CA75C1">
      <w:pPr>
        <w:autoSpaceDE w:val="0"/>
        <w:autoSpaceDN w:val="0"/>
        <w:adjustRightInd w:val="0"/>
        <w:spacing w:line="240" w:lineRule="auto"/>
        <w:jc w:val="left"/>
        <w:rPr>
          <w:sz w:val="24"/>
          <w:szCs w:val="24"/>
          <w:u w:val="single"/>
          <w:lang w:val="en-US" w:eastAsia="pl-PL"/>
        </w:rPr>
      </w:pPr>
    </w:p>
    <w:p w:rsidR="00CA75C1" w:rsidRPr="00E8338B" w:rsidRDefault="00CA75C1" w:rsidP="00CA75C1">
      <w:pPr>
        <w:autoSpaceDE w:val="0"/>
        <w:autoSpaceDN w:val="0"/>
        <w:adjustRightInd w:val="0"/>
        <w:spacing w:line="240" w:lineRule="auto"/>
        <w:jc w:val="left"/>
        <w:rPr>
          <w:sz w:val="24"/>
          <w:szCs w:val="24"/>
          <w:u w:val="single"/>
          <w:lang w:val="en-US" w:eastAsia="pl-PL"/>
        </w:rPr>
      </w:pPr>
      <w:r w:rsidRPr="00E8338B">
        <w:rPr>
          <w:sz w:val="24"/>
          <w:szCs w:val="24"/>
          <w:u w:val="single"/>
        </w:rPr>
        <w:t>Classification and labelling of the product under Dir 67/548/EEC is:</w:t>
      </w:r>
    </w:p>
    <w:p w:rsidR="00CA75C1" w:rsidRPr="00F41C95" w:rsidRDefault="00CA75C1" w:rsidP="00CA75C1">
      <w:pPr>
        <w:autoSpaceDE w:val="0"/>
        <w:autoSpaceDN w:val="0"/>
        <w:adjustRightInd w:val="0"/>
        <w:spacing w:line="240" w:lineRule="auto"/>
        <w:jc w:val="left"/>
        <w:rPr>
          <w:sz w:val="24"/>
          <w:szCs w:val="24"/>
          <w:lang w:val="en-US" w:eastAsia="pl-PL"/>
        </w:rPr>
      </w:pPr>
      <w:r w:rsidRPr="00F41C95">
        <w:rPr>
          <w:sz w:val="24"/>
          <w:szCs w:val="24"/>
          <w:u w:val="single"/>
          <w:lang w:val="en-US" w:eastAsia="pl-PL"/>
        </w:rPr>
        <w:t xml:space="preserve">R-phrases </w:t>
      </w:r>
    </w:p>
    <w:p w:rsidR="00CA75C1" w:rsidRDefault="00CA75C1" w:rsidP="00CA75C1">
      <w:pPr>
        <w:autoSpaceDE w:val="0"/>
        <w:autoSpaceDN w:val="0"/>
        <w:adjustRightInd w:val="0"/>
        <w:spacing w:line="240" w:lineRule="auto"/>
        <w:jc w:val="left"/>
        <w:rPr>
          <w:sz w:val="24"/>
          <w:szCs w:val="24"/>
          <w:lang w:val="en-US" w:eastAsia="pl-PL"/>
        </w:rPr>
      </w:pPr>
      <w:r w:rsidRPr="00F41C95">
        <w:rPr>
          <w:sz w:val="24"/>
          <w:szCs w:val="24"/>
          <w:lang w:val="en-US" w:eastAsia="pl-PL"/>
        </w:rPr>
        <w:t xml:space="preserve">None </w:t>
      </w:r>
    </w:p>
    <w:p w:rsidR="00CA75C1" w:rsidRPr="00F41C95" w:rsidRDefault="00CA75C1" w:rsidP="00CA75C1">
      <w:pPr>
        <w:autoSpaceDE w:val="0"/>
        <w:autoSpaceDN w:val="0"/>
        <w:adjustRightInd w:val="0"/>
        <w:spacing w:line="240" w:lineRule="auto"/>
        <w:jc w:val="left"/>
        <w:rPr>
          <w:sz w:val="24"/>
          <w:szCs w:val="24"/>
          <w:lang w:val="en-US" w:eastAsia="pl-PL"/>
        </w:rPr>
      </w:pPr>
    </w:p>
    <w:p w:rsidR="00CA75C1" w:rsidRPr="00F41C95" w:rsidRDefault="00CA75C1" w:rsidP="00CA75C1">
      <w:pPr>
        <w:autoSpaceDE w:val="0"/>
        <w:autoSpaceDN w:val="0"/>
        <w:adjustRightInd w:val="0"/>
        <w:spacing w:line="240" w:lineRule="auto"/>
        <w:jc w:val="left"/>
        <w:rPr>
          <w:sz w:val="24"/>
          <w:szCs w:val="24"/>
          <w:lang w:val="en-US" w:eastAsia="pl-PL"/>
        </w:rPr>
      </w:pPr>
      <w:r w:rsidRPr="00F41C95">
        <w:rPr>
          <w:sz w:val="24"/>
          <w:szCs w:val="24"/>
          <w:u w:val="single"/>
          <w:lang w:val="en-US" w:eastAsia="pl-PL"/>
        </w:rPr>
        <w:t xml:space="preserve">S-phrases </w:t>
      </w:r>
    </w:p>
    <w:p w:rsidR="00CA75C1" w:rsidRDefault="00CA75C1" w:rsidP="00CA75C1">
      <w:pPr>
        <w:autoSpaceDE w:val="0"/>
        <w:autoSpaceDN w:val="0"/>
        <w:adjustRightInd w:val="0"/>
        <w:spacing w:line="240" w:lineRule="auto"/>
        <w:contextualSpacing/>
        <w:jc w:val="left"/>
        <w:rPr>
          <w:sz w:val="24"/>
          <w:szCs w:val="24"/>
          <w:lang w:val="en-US" w:eastAsia="pl-PL"/>
        </w:rPr>
      </w:pPr>
      <w:r w:rsidRPr="00F41C95">
        <w:rPr>
          <w:sz w:val="24"/>
          <w:szCs w:val="24"/>
          <w:lang w:val="en-US" w:eastAsia="pl-PL"/>
        </w:rPr>
        <w:t xml:space="preserve">Keep out of the reach of children. </w:t>
      </w:r>
    </w:p>
    <w:p w:rsidR="00CA75C1" w:rsidRPr="00E8338B" w:rsidRDefault="00CA75C1" w:rsidP="00CA75C1">
      <w:pPr>
        <w:autoSpaceDE w:val="0"/>
        <w:autoSpaceDN w:val="0"/>
        <w:adjustRightInd w:val="0"/>
        <w:spacing w:line="240" w:lineRule="auto"/>
        <w:contextualSpacing/>
        <w:jc w:val="left"/>
        <w:rPr>
          <w:sz w:val="16"/>
          <w:szCs w:val="16"/>
          <w:lang w:val="en-US" w:eastAsia="pl-PL"/>
        </w:rPr>
      </w:pPr>
    </w:p>
    <w:p w:rsidR="00CA75C1" w:rsidRPr="00F41C95" w:rsidRDefault="00CA75C1" w:rsidP="00CA75C1">
      <w:pPr>
        <w:spacing w:line="240" w:lineRule="auto"/>
        <w:rPr>
          <w:sz w:val="24"/>
          <w:szCs w:val="24"/>
          <w:u w:val="single"/>
        </w:rPr>
      </w:pPr>
      <w:r w:rsidRPr="00F41C95">
        <w:rPr>
          <w:sz w:val="24"/>
          <w:szCs w:val="24"/>
          <w:u w:val="single"/>
        </w:rPr>
        <w:t>Classification and labelling of the product under</w:t>
      </w:r>
      <w:r w:rsidRPr="00F41C95">
        <w:rPr>
          <w:rFonts w:eastAsia="Arial Unicode MS"/>
          <w:sz w:val="24"/>
          <w:szCs w:val="24"/>
          <w:u w:val="single"/>
          <w:lang w:val="en-US"/>
        </w:rPr>
        <w:t xml:space="preserve"> EC 1272/2008 </w:t>
      </w:r>
      <w:r w:rsidRPr="00F41C95">
        <w:rPr>
          <w:sz w:val="24"/>
          <w:szCs w:val="24"/>
          <w:u w:val="single"/>
        </w:rPr>
        <w:t>is:</w:t>
      </w:r>
    </w:p>
    <w:p w:rsidR="00CA75C1" w:rsidRPr="00F41C95" w:rsidRDefault="00CA75C1" w:rsidP="00CA75C1">
      <w:pPr>
        <w:autoSpaceDE w:val="0"/>
        <w:autoSpaceDN w:val="0"/>
        <w:adjustRightInd w:val="0"/>
        <w:spacing w:line="240" w:lineRule="auto"/>
        <w:jc w:val="left"/>
        <w:rPr>
          <w:bCs/>
          <w:sz w:val="24"/>
          <w:szCs w:val="24"/>
          <w:u w:val="single"/>
          <w:lang w:val="en-US" w:eastAsia="pl-PL"/>
        </w:rPr>
      </w:pPr>
      <w:r w:rsidRPr="00F41C95">
        <w:rPr>
          <w:bCs/>
          <w:sz w:val="24"/>
          <w:szCs w:val="24"/>
          <w:u w:val="single"/>
          <w:lang w:val="en-US" w:eastAsia="pl-PL"/>
        </w:rPr>
        <w:t xml:space="preserve">Hazard statements: </w:t>
      </w:r>
    </w:p>
    <w:p w:rsidR="00CA75C1" w:rsidRDefault="00CA75C1" w:rsidP="00CA75C1">
      <w:pPr>
        <w:autoSpaceDE w:val="0"/>
        <w:autoSpaceDN w:val="0"/>
        <w:adjustRightInd w:val="0"/>
        <w:spacing w:line="240" w:lineRule="auto"/>
        <w:rPr>
          <w:sz w:val="24"/>
          <w:szCs w:val="24"/>
          <w:lang w:val="en-US" w:eastAsia="pl-PL"/>
        </w:rPr>
      </w:pPr>
      <w:r w:rsidRPr="00F41C95">
        <w:rPr>
          <w:sz w:val="24"/>
          <w:szCs w:val="24"/>
          <w:lang w:val="en-US" w:eastAsia="pl-PL"/>
        </w:rPr>
        <w:t>None</w:t>
      </w:r>
    </w:p>
    <w:p w:rsidR="00CA75C1" w:rsidRPr="00E8338B" w:rsidRDefault="00CA75C1" w:rsidP="00CA75C1">
      <w:pPr>
        <w:autoSpaceDE w:val="0"/>
        <w:autoSpaceDN w:val="0"/>
        <w:adjustRightInd w:val="0"/>
        <w:spacing w:line="240" w:lineRule="auto"/>
        <w:rPr>
          <w:sz w:val="16"/>
          <w:szCs w:val="16"/>
          <w:lang w:val="en-US" w:eastAsia="pl-PL"/>
        </w:rPr>
      </w:pPr>
    </w:p>
    <w:p w:rsidR="00CA75C1" w:rsidRPr="00F41C95" w:rsidRDefault="00CA75C1" w:rsidP="00CA75C1">
      <w:pPr>
        <w:autoSpaceDE w:val="0"/>
        <w:autoSpaceDN w:val="0"/>
        <w:adjustRightInd w:val="0"/>
        <w:spacing w:line="240" w:lineRule="auto"/>
        <w:rPr>
          <w:bCs/>
          <w:sz w:val="24"/>
          <w:szCs w:val="24"/>
          <w:u w:val="single"/>
          <w:lang w:val="en-US" w:eastAsia="pl-PL"/>
        </w:rPr>
      </w:pPr>
      <w:r w:rsidRPr="00F41C95">
        <w:rPr>
          <w:bCs/>
          <w:sz w:val="24"/>
          <w:szCs w:val="24"/>
          <w:u w:val="single"/>
          <w:lang w:val="en-US" w:eastAsia="pl-PL"/>
        </w:rPr>
        <w:t>Precautionary statements:</w:t>
      </w:r>
    </w:p>
    <w:p w:rsidR="00CA75C1" w:rsidRDefault="00CA75C1" w:rsidP="00CA75C1">
      <w:pPr>
        <w:spacing w:line="240" w:lineRule="auto"/>
        <w:rPr>
          <w:sz w:val="24"/>
          <w:szCs w:val="24"/>
          <w:lang w:val="en-US" w:eastAsia="pl-PL"/>
        </w:rPr>
      </w:pPr>
      <w:r w:rsidRPr="00F41C95">
        <w:rPr>
          <w:sz w:val="24"/>
          <w:szCs w:val="24"/>
          <w:lang w:val="en-US" w:eastAsia="pl-PL"/>
        </w:rPr>
        <w:t>Keep out of the reach of children.</w:t>
      </w:r>
    </w:p>
    <w:p w:rsidR="00CA75C1" w:rsidRDefault="00CA75C1" w:rsidP="00CA75C1">
      <w:pPr>
        <w:spacing w:line="240" w:lineRule="auto"/>
      </w:pPr>
    </w:p>
    <w:p w:rsidR="00CA75C1" w:rsidRPr="00CA75C1" w:rsidRDefault="00CA75C1" w:rsidP="00CA75C1">
      <w:pPr>
        <w:shd w:val="clear" w:color="auto" w:fill="F2F2F2" w:themeFill="background1" w:themeFillShade="F2"/>
        <w:spacing w:line="276" w:lineRule="auto"/>
        <w:rPr>
          <w:b/>
          <w:sz w:val="28"/>
          <w:szCs w:val="28"/>
        </w:rPr>
      </w:pPr>
      <w:r w:rsidRPr="00CA75C1">
        <w:rPr>
          <w:b/>
          <w:sz w:val="28"/>
          <w:szCs w:val="28"/>
        </w:rPr>
        <w:t xml:space="preserve">Harmonised classification and labelling of the </w:t>
      </w:r>
      <w:proofErr w:type="spellStart"/>
      <w:r w:rsidRPr="00CA75C1">
        <w:rPr>
          <w:b/>
          <w:sz w:val="28"/>
          <w:szCs w:val="28"/>
        </w:rPr>
        <w:t>biocidal</w:t>
      </w:r>
      <w:proofErr w:type="spellEnd"/>
      <w:r w:rsidRPr="00CA75C1">
        <w:rPr>
          <w:b/>
          <w:sz w:val="28"/>
          <w:szCs w:val="28"/>
        </w:rPr>
        <w:t xml:space="preserve"> product according to the Regulation (EC) 1272/2008</w:t>
      </w:r>
    </w:p>
    <w:tbl>
      <w:tblPr>
        <w:tblW w:w="9015" w:type="dxa"/>
        <w:jc w:val="center"/>
        <w:tblInd w:w="-334" w:type="dxa"/>
        <w:shd w:val="clear" w:color="auto" w:fill="F2F2F2" w:themeFill="background1" w:themeFillShade="F2"/>
        <w:tblLayout w:type="fixed"/>
        <w:tblLook w:val="04A0"/>
      </w:tblPr>
      <w:tblGrid>
        <w:gridCol w:w="2606"/>
        <w:gridCol w:w="6409"/>
      </w:tblGrid>
      <w:tr w:rsidR="001B34AE" w:rsidRPr="00A411E7" w:rsidTr="00647935">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1B34AE" w:rsidRPr="00DF2677" w:rsidRDefault="00EA49D5" w:rsidP="00CA75C1">
            <w:pPr>
              <w:shd w:val="clear" w:color="auto" w:fill="F2F2F2" w:themeFill="background1" w:themeFillShade="F2"/>
              <w:rPr>
                <w:b/>
                <w:lang w:eastAsia="fi-FI"/>
              </w:rPr>
            </w:pPr>
            <w:r w:rsidRPr="00DF2677">
              <w:rPr>
                <w:b/>
                <w:lang w:eastAsia="en-US"/>
              </w:rPr>
              <w:t>Classification</w:t>
            </w:r>
          </w:p>
        </w:tc>
      </w:tr>
      <w:tr w:rsidR="001B34AE" w:rsidRPr="00A411E7" w:rsidTr="00647935">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1B34AE" w:rsidRPr="00DF2677" w:rsidRDefault="00EA49D5" w:rsidP="00CA75C1">
            <w:pPr>
              <w:shd w:val="clear" w:color="auto" w:fill="F2F2F2" w:themeFill="background1" w:themeFillShade="F2"/>
              <w:rPr>
                <w:lang w:eastAsia="fi-FI"/>
              </w:rPr>
            </w:pPr>
            <w:r w:rsidRPr="00DF2677">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B34AE" w:rsidRPr="00BE77A1" w:rsidRDefault="001B34AE" w:rsidP="00CA75C1">
            <w:pPr>
              <w:shd w:val="clear" w:color="auto" w:fill="F2F2F2" w:themeFill="background1" w:themeFillShade="F2"/>
              <w:rPr>
                <w:highlight w:val="yellow"/>
                <w:lang w:eastAsia="fi-FI"/>
              </w:rPr>
            </w:pPr>
          </w:p>
        </w:tc>
      </w:tr>
      <w:tr w:rsidR="001B34AE" w:rsidRPr="00A411E7" w:rsidTr="00647935">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1B34AE" w:rsidRPr="00DF2677" w:rsidRDefault="00EA49D5" w:rsidP="00CA75C1">
            <w:pPr>
              <w:shd w:val="clear" w:color="auto" w:fill="F2F2F2" w:themeFill="background1" w:themeFillShade="F2"/>
              <w:rPr>
                <w:lang w:eastAsia="fi-FI"/>
              </w:rPr>
            </w:pPr>
            <w:r w:rsidRPr="00DF2677">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B34AE" w:rsidRPr="00BE77A1" w:rsidRDefault="001B34AE" w:rsidP="00CA75C1">
            <w:pPr>
              <w:shd w:val="clear" w:color="auto" w:fill="F2F2F2" w:themeFill="background1" w:themeFillShade="F2"/>
              <w:rPr>
                <w:highlight w:val="yellow"/>
                <w:lang w:eastAsia="fi-FI"/>
              </w:rPr>
            </w:pPr>
          </w:p>
        </w:tc>
      </w:tr>
      <w:tr w:rsidR="001B34AE" w:rsidRPr="00A411E7" w:rsidTr="00647935">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B34AE" w:rsidRPr="00DF2677" w:rsidRDefault="001B34AE" w:rsidP="00CA75C1">
            <w:pPr>
              <w:shd w:val="clear" w:color="auto" w:fill="F2F2F2" w:themeFill="background1" w:themeFillShade="F2"/>
              <w:rPr>
                <w:lang w:eastAsia="fi-FI"/>
              </w:rPr>
            </w:pPr>
          </w:p>
        </w:tc>
      </w:tr>
      <w:tr w:rsidR="001B34AE" w:rsidRPr="00A411E7" w:rsidTr="00647935">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1B34AE" w:rsidRPr="00DF2677" w:rsidRDefault="00EA49D5" w:rsidP="00CA75C1">
            <w:pPr>
              <w:shd w:val="clear" w:color="auto" w:fill="F2F2F2" w:themeFill="background1" w:themeFillShade="F2"/>
              <w:rPr>
                <w:lang w:eastAsia="en-US"/>
              </w:rPr>
            </w:pPr>
            <w:r w:rsidRPr="00DF2677">
              <w:rPr>
                <w:lang w:eastAsia="en-US"/>
              </w:rPr>
              <w:t>Signal words</w:t>
            </w:r>
          </w:p>
        </w:tc>
        <w:tc>
          <w:tcPr>
            <w:tcW w:w="64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B34AE" w:rsidRPr="00BE77A1" w:rsidRDefault="001B34AE" w:rsidP="00CA75C1">
            <w:pPr>
              <w:shd w:val="clear" w:color="auto" w:fill="F2F2F2" w:themeFill="background1" w:themeFillShade="F2"/>
              <w:rPr>
                <w:highlight w:val="yellow"/>
                <w:lang w:eastAsia="fi-FI"/>
              </w:rPr>
            </w:pPr>
          </w:p>
        </w:tc>
      </w:tr>
      <w:tr w:rsidR="001B34AE" w:rsidRPr="00A411E7" w:rsidTr="00647935">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1B34AE" w:rsidRPr="00DF2677" w:rsidRDefault="00EA49D5" w:rsidP="00CA75C1">
            <w:pPr>
              <w:shd w:val="clear" w:color="auto" w:fill="F2F2F2" w:themeFill="background1" w:themeFillShade="F2"/>
              <w:rPr>
                <w:lang w:eastAsia="en-US"/>
              </w:rPr>
            </w:pPr>
            <w:r w:rsidRPr="00DF2677">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B34AE" w:rsidRPr="00BE77A1" w:rsidRDefault="001B34AE" w:rsidP="00CA75C1">
            <w:pPr>
              <w:shd w:val="clear" w:color="auto" w:fill="F2F2F2" w:themeFill="background1" w:themeFillShade="F2"/>
              <w:rPr>
                <w:highlight w:val="yellow"/>
                <w:lang w:eastAsia="fi-FI"/>
              </w:rPr>
            </w:pPr>
          </w:p>
        </w:tc>
      </w:tr>
      <w:tr w:rsidR="001B34AE" w:rsidRPr="00A411E7" w:rsidTr="00647935">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1B34AE" w:rsidRPr="00DF2677" w:rsidRDefault="00EA49D5" w:rsidP="00CA75C1">
            <w:pPr>
              <w:shd w:val="clear" w:color="auto" w:fill="F2F2F2" w:themeFill="background1" w:themeFillShade="F2"/>
              <w:rPr>
                <w:lang w:eastAsia="en-US"/>
              </w:rPr>
            </w:pPr>
            <w:r w:rsidRPr="00DF2677">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B34AE" w:rsidRPr="00BE77A1" w:rsidRDefault="00EA49D5" w:rsidP="00CA75C1">
            <w:pPr>
              <w:shd w:val="clear" w:color="auto" w:fill="F2F2F2" w:themeFill="background1" w:themeFillShade="F2"/>
              <w:rPr>
                <w:highlight w:val="yellow"/>
                <w:lang w:val="en-US" w:eastAsia="fi-FI"/>
              </w:rPr>
            </w:pPr>
            <w:r w:rsidRPr="00DF2677">
              <w:rPr>
                <w:lang w:val="en-US" w:eastAsia="fi-FI"/>
              </w:rPr>
              <w:t xml:space="preserve">P102 </w:t>
            </w:r>
            <w:r w:rsidRPr="00DF2677">
              <w:rPr>
                <w:sz w:val="24"/>
                <w:szCs w:val="24"/>
                <w:lang w:val="en-US" w:eastAsia="pl-PL"/>
              </w:rPr>
              <w:t>Keep out of the reach of children</w:t>
            </w:r>
            <w:r w:rsidRPr="00DF2677">
              <w:rPr>
                <w:lang w:val="en-US" w:eastAsia="fi-FI"/>
              </w:rPr>
              <w:t>.</w:t>
            </w:r>
          </w:p>
          <w:p w:rsidR="001B34AE" w:rsidRPr="00BE77A1" w:rsidRDefault="00EA49D5" w:rsidP="00CA75C1">
            <w:pPr>
              <w:shd w:val="clear" w:color="auto" w:fill="F2F2F2" w:themeFill="background1" w:themeFillShade="F2"/>
              <w:rPr>
                <w:highlight w:val="yellow"/>
                <w:lang w:val="en-US" w:eastAsia="fi-FI"/>
              </w:rPr>
            </w:pPr>
            <w:r w:rsidRPr="00CA75C1">
              <w:t xml:space="preserve">P501 </w:t>
            </w:r>
            <w:r w:rsidRPr="00CA75C1">
              <w:rPr>
                <w:sz w:val="24"/>
                <w:szCs w:val="24"/>
              </w:rPr>
              <w:t>Dispose of contents/container to …</w:t>
            </w:r>
          </w:p>
        </w:tc>
      </w:tr>
      <w:tr w:rsidR="001B34AE" w:rsidRPr="00A411E7" w:rsidTr="00647935">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B34AE" w:rsidRPr="00DF2677" w:rsidRDefault="001B34AE" w:rsidP="00CA75C1">
            <w:pPr>
              <w:shd w:val="clear" w:color="auto" w:fill="F2F2F2" w:themeFill="background1" w:themeFillShade="F2"/>
              <w:rPr>
                <w:lang w:eastAsia="fi-FI"/>
              </w:rPr>
            </w:pPr>
          </w:p>
        </w:tc>
      </w:tr>
      <w:tr w:rsidR="001B34AE" w:rsidRPr="00A411E7" w:rsidTr="00647935">
        <w:trPr>
          <w:cantSplit/>
          <w:tblHeader/>
          <w:jc w:val="center"/>
        </w:trPr>
        <w:tc>
          <w:tcPr>
            <w:tcW w:w="2606"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1B34AE" w:rsidRPr="00DF2677" w:rsidRDefault="00EA49D5" w:rsidP="00CA75C1">
            <w:pPr>
              <w:shd w:val="clear" w:color="auto" w:fill="F2F2F2" w:themeFill="background1" w:themeFillShade="F2"/>
              <w:rPr>
                <w:lang w:eastAsia="fi-FI"/>
              </w:rPr>
            </w:pPr>
            <w:r w:rsidRPr="00DF2677">
              <w:rPr>
                <w:lang w:eastAsia="en-US"/>
              </w:rPr>
              <w:t>Note</w:t>
            </w:r>
          </w:p>
        </w:tc>
        <w:tc>
          <w:tcPr>
            <w:tcW w:w="64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B34AE" w:rsidRPr="00BE77A1" w:rsidRDefault="001B34AE" w:rsidP="00CA75C1">
            <w:pPr>
              <w:keepNext/>
              <w:shd w:val="clear" w:color="auto" w:fill="F2F2F2" w:themeFill="background1" w:themeFillShade="F2"/>
              <w:rPr>
                <w:highlight w:val="yellow"/>
                <w:lang w:val="en-US"/>
              </w:rPr>
            </w:pPr>
          </w:p>
        </w:tc>
      </w:tr>
    </w:tbl>
    <w:p w:rsidR="00BE77A1" w:rsidRDefault="00BE77A1" w:rsidP="00CA75C1">
      <w:pPr>
        <w:shd w:val="clear" w:color="auto" w:fill="F2F2F2" w:themeFill="background1" w:themeFillShade="F2"/>
        <w:autoSpaceDE w:val="0"/>
        <w:autoSpaceDN w:val="0"/>
        <w:adjustRightInd w:val="0"/>
        <w:spacing w:before="100" w:beforeAutospacing="1" w:after="100" w:afterAutospacing="1"/>
        <w:contextualSpacing/>
        <w:jc w:val="left"/>
        <w:rPr>
          <w:sz w:val="24"/>
          <w:szCs w:val="24"/>
          <w:u w:val="single"/>
        </w:rPr>
      </w:pPr>
    </w:p>
    <w:p w:rsidR="00BE77A1" w:rsidRPr="00F41C95" w:rsidRDefault="00BE77A1" w:rsidP="00CA75C1">
      <w:pPr>
        <w:shd w:val="clear" w:color="auto" w:fill="F2F2F2" w:themeFill="background1" w:themeFillShade="F2"/>
        <w:autoSpaceDE w:val="0"/>
        <w:autoSpaceDN w:val="0"/>
        <w:adjustRightInd w:val="0"/>
        <w:spacing w:before="100" w:beforeAutospacing="1" w:after="100" w:afterAutospacing="1"/>
        <w:contextualSpacing/>
        <w:jc w:val="left"/>
        <w:rPr>
          <w:sz w:val="24"/>
          <w:szCs w:val="24"/>
          <w:u w:val="single"/>
        </w:rPr>
      </w:pPr>
      <w:r w:rsidRPr="00F41C95">
        <w:rPr>
          <w:sz w:val="24"/>
          <w:szCs w:val="24"/>
          <w:u w:val="single"/>
        </w:rPr>
        <w:lastRenderedPageBreak/>
        <w:t xml:space="preserve">The current Classification of Boric acid under </w:t>
      </w:r>
      <w:r w:rsidRPr="00F41C95">
        <w:rPr>
          <w:rFonts w:eastAsia="Arial Unicode MS"/>
          <w:sz w:val="24"/>
          <w:szCs w:val="24"/>
          <w:u w:val="single"/>
          <w:lang w:val="en-US"/>
        </w:rPr>
        <w:t>EC 1272/2008</w:t>
      </w:r>
      <w:r w:rsidRPr="00F41C95">
        <w:rPr>
          <w:sz w:val="24"/>
          <w:szCs w:val="24"/>
          <w:u w:val="single"/>
        </w:rPr>
        <w:t>:</w:t>
      </w:r>
    </w:p>
    <w:tbl>
      <w:tblPr>
        <w:tblW w:w="0" w:type="auto"/>
        <w:tblBorders>
          <w:top w:val="nil"/>
          <w:left w:val="nil"/>
          <w:bottom w:val="nil"/>
          <w:right w:val="nil"/>
        </w:tblBorders>
        <w:tblLayout w:type="fixed"/>
        <w:tblLook w:val="0000"/>
      </w:tblPr>
      <w:tblGrid>
        <w:gridCol w:w="5778"/>
      </w:tblGrid>
      <w:tr w:rsidR="00BE77A1" w:rsidRPr="00F41C95" w:rsidTr="00BE77A1">
        <w:trPr>
          <w:trHeight w:val="527"/>
        </w:trPr>
        <w:tc>
          <w:tcPr>
            <w:tcW w:w="5778" w:type="dxa"/>
          </w:tcPr>
          <w:p w:rsidR="00BE77A1" w:rsidRPr="00F41C95" w:rsidRDefault="00BE77A1" w:rsidP="00CA75C1">
            <w:pPr>
              <w:shd w:val="clear" w:color="auto" w:fill="F2F2F2" w:themeFill="background1" w:themeFillShade="F2"/>
              <w:autoSpaceDE w:val="0"/>
              <w:autoSpaceDN w:val="0"/>
              <w:adjustRightInd w:val="0"/>
              <w:spacing w:before="100" w:beforeAutospacing="1" w:after="100" w:afterAutospacing="1"/>
              <w:contextualSpacing/>
              <w:jc w:val="left"/>
              <w:rPr>
                <w:color w:val="000000"/>
                <w:sz w:val="24"/>
                <w:szCs w:val="24"/>
                <w:lang w:val="pl-PL" w:eastAsia="pl-PL"/>
              </w:rPr>
            </w:pPr>
            <w:proofErr w:type="spellStart"/>
            <w:r w:rsidRPr="00F41C95">
              <w:rPr>
                <w:color w:val="000000"/>
                <w:sz w:val="24"/>
                <w:szCs w:val="24"/>
                <w:lang w:val="pl-PL" w:eastAsia="pl-PL"/>
              </w:rPr>
              <w:t>Repr</w:t>
            </w:r>
            <w:proofErr w:type="spellEnd"/>
            <w:r w:rsidRPr="00F41C95">
              <w:rPr>
                <w:color w:val="000000"/>
                <w:sz w:val="24"/>
                <w:szCs w:val="24"/>
                <w:lang w:val="pl-PL" w:eastAsia="pl-PL"/>
              </w:rPr>
              <w:t>. 1B, H360FD</w:t>
            </w:r>
          </w:p>
        </w:tc>
      </w:tr>
    </w:tbl>
    <w:p w:rsidR="00BE77A1" w:rsidRPr="00F41C95" w:rsidRDefault="00BE77A1" w:rsidP="00CA75C1">
      <w:pPr>
        <w:shd w:val="clear" w:color="auto" w:fill="F2F2F2" w:themeFill="background1" w:themeFillShade="F2"/>
        <w:autoSpaceDE w:val="0"/>
        <w:autoSpaceDN w:val="0"/>
        <w:adjustRightInd w:val="0"/>
        <w:jc w:val="left"/>
        <w:rPr>
          <w:sz w:val="24"/>
          <w:szCs w:val="24"/>
          <w:u w:val="single"/>
        </w:rPr>
      </w:pPr>
      <w:r w:rsidRPr="00F41C95">
        <w:rPr>
          <w:sz w:val="24"/>
          <w:szCs w:val="24"/>
          <w:u w:val="single"/>
        </w:rPr>
        <w:t xml:space="preserve">The current Classification of Disodium </w:t>
      </w:r>
      <w:proofErr w:type="spellStart"/>
      <w:r w:rsidRPr="00F41C95">
        <w:rPr>
          <w:sz w:val="24"/>
          <w:szCs w:val="24"/>
          <w:u w:val="single"/>
        </w:rPr>
        <w:t>tetraborate</w:t>
      </w:r>
      <w:proofErr w:type="spellEnd"/>
      <w:r w:rsidRPr="00F41C95">
        <w:rPr>
          <w:sz w:val="24"/>
          <w:szCs w:val="24"/>
          <w:u w:val="single"/>
        </w:rPr>
        <w:t xml:space="preserve"> under </w:t>
      </w:r>
      <w:r w:rsidRPr="00F41C95">
        <w:rPr>
          <w:rFonts w:eastAsia="Arial Unicode MS"/>
          <w:sz w:val="24"/>
          <w:szCs w:val="24"/>
          <w:u w:val="single"/>
          <w:lang w:val="en-US"/>
        </w:rPr>
        <w:t>EC 1272/2008</w:t>
      </w:r>
      <w:r w:rsidRPr="00F41C95">
        <w:rPr>
          <w:sz w:val="24"/>
          <w:szCs w:val="24"/>
          <w:u w:val="single"/>
        </w:rPr>
        <w:t>:</w:t>
      </w:r>
    </w:p>
    <w:p w:rsidR="00796083" w:rsidRPr="00F41C95" w:rsidRDefault="00BE77A1" w:rsidP="00CA75C1">
      <w:pPr>
        <w:shd w:val="clear" w:color="auto" w:fill="F2F2F2" w:themeFill="background1" w:themeFillShade="F2"/>
        <w:autoSpaceDE w:val="0"/>
        <w:autoSpaceDN w:val="0"/>
        <w:adjustRightInd w:val="0"/>
        <w:rPr>
          <w:bCs/>
          <w:sz w:val="24"/>
          <w:szCs w:val="24"/>
          <w:u w:val="single"/>
          <w:lang w:val="en-US" w:eastAsia="pl-PL"/>
        </w:rPr>
      </w:pPr>
      <w:proofErr w:type="spellStart"/>
      <w:r w:rsidRPr="00F41C95">
        <w:rPr>
          <w:color w:val="000000"/>
          <w:sz w:val="24"/>
          <w:szCs w:val="24"/>
          <w:lang w:val="en-US" w:eastAsia="pl-PL"/>
        </w:rPr>
        <w:t>Repr</w:t>
      </w:r>
      <w:proofErr w:type="spellEnd"/>
      <w:r w:rsidRPr="00F41C95">
        <w:rPr>
          <w:color w:val="000000"/>
          <w:sz w:val="24"/>
          <w:szCs w:val="24"/>
          <w:lang w:val="en-US" w:eastAsia="pl-PL"/>
        </w:rPr>
        <w:t>. 1B, H360FD</w:t>
      </w:r>
    </w:p>
    <w:p w:rsidR="001026A6" w:rsidRPr="0058019C" w:rsidRDefault="001026A6" w:rsidP="0027217B">
      <w:pPr>
        <w:pStyle w:val="Nagwek3"/>
      </w:pPr>
      <w:bookmarkStart w:id="121" w:name="_Toc1992310"/>
      <w:r w:rsidRPr="0058019C">
        <w:t xml:space="preserve">Packaging of the </w:t>
      </w:r>
      <w:proofErr w:type="spellStart"/>
      <w:r w:rsidRPr="0058019C">
        <w:t>biocidal</w:t>
      </w:r>
      <w:proofErr w:type="spellEnd"/>
      <w:r w:rsidRPr="0058019C">
        <w:t xml:space="preserve"> product</w:t>
      </w:r>
      <w:bookmarkEnd w:id="121"/>
    </w:p>
    <w:p w:rsidR="008C20CC" w:rsidRPr="0058019C" w:rsidRDefault="008C20CC" w:rsidP="00797A19">
      <w:pPr>
        <w:autoSpaceDE w:val="0"/>
        <w:autoSpaceDN w:val="0"/>
        <w:adjustRightInd w:val="0"/>
        <w:rPr>
          <w:sz w:val="24"/>
        </w:rPr>
      </w:pPr>
      <w:r w:rsidRPr="0058019C">
        <w:rPr>
          <w:sz w:val="24"/>
        </w:rPr>
        <w:t xml:space="preserve">The packaging details for the </w:t>
      </w:r>
      <w:proofErr w:type="spellStart"/>
      <w:r w:rsidRPr="0058019C">
        <w:rPr>
          <w:sz w:val="24"/>
        </w:rPr>
        <w:t>biocidal</w:t>
      </w:r>
      <w:proofErr w:type="spellEnd"/>
      <w:r w:rsidRPr="0058019C">
        <w:rPr>
          <w:sz w:val="24"/>
        </w:rPr>
        <w:t xml:space="preserve"> product </w:t>
      </w:r>
      <w:r w:rsidR="003F538B" w:rsidRPr="0058019C">
        <w:rPr>
          <w:i/>
          <w:sz w:val="24"/>
          <w:lang w:eastAsia="pl-PL"/>
        </w:rPr>
        <w:t xml:space="preserve">Wood Protector </w:t>
      </w:r>
      <w:proofErr w:type="spellStart"/>
      <w:r w:rsidR="003F538B" w:rsidRPr="0058019C">
        <w:rPr>
          <w:i/>
          <w:sz w:val="24"/>
          <w:lang w:eastAsia="pl-PL"/>
        </w:rPr>
        <w:t>przeciwogniowy</w:t>
      </w:r>
      <w:proofErr w:type="spellEnd"/>
      <w:r w:rsidR="003F538B" w:rsidRPr="0058019C">
        <w:rPr>
          <w:i/>
          <w:sz w:val="24"/>
          <w:lang w:eastAsia="pl-PL"/>
        </w:rPr>
        <w:t xml:space="preserve"> </w:t>
      </w:r>
      <w:proofErr w:type="spellStart"/>
      <w:r w:rsidR="003F538B" w:rsidRPr="0058019C">
        <w:rPr>
          <w:i/>
          <w:sz w:val="24"/>
          <w:lang w:eastAsia="pl-PL"/>
        </w:rPr>
        <w:t>impregnat</w:t>
      </w:r>
      <w:proofErr w:type="spellEnd"/>
      <w:r w:rsidR="003F538B" w:rsidRPr="0058019C">
        <w:rPr>
          <w:i/>
          <w:sz w:val="24"/>
          <w:lang w:eastAsia="pl-PL"/>
        </w:rPr>
        <w:t xml:space="preserve"> do</w:t>
      </w:r>
      <w:r w:rsidR="00F9721B" w:rsidRPr="0058019C">
        <w:rPr>
          <w:i/>
          <w:sz w:val="24"/>
          <w:lang w:eastAsia="pl-PL"/>
        </w:rPr>
        <w:t> </w:t>
      </w:r>
      <w:proofErr w:type="spellStart"/>
      <w:r w:rsidR="00F9721B" w:rsidRPr="0058019C">
        <w:rPr>
          <w:i/>
          <w:sz w:val="24"/>
          <w:lang w:eastAsia="pl-PL"/>
        </w:rPr>
        <w:t>d</w:t>
      </w:r>
      <w:r w:rsidR="003F538B" w:rsidRPr="0058019C">
        <w:rPr>
          <w:i/>
          <w:sz w:val="24"/>
          <w:lang w:eastAsia="pl-PL"/>
        </w:rPr>
        <w:t>rewna</w:t>
      </w:r>
      <w:proofErr w:type="spellEnd"/>
      <w:r w:rsidR="003F538B" w:rsidRPr="0058019C">
        <w:rPr>
          <w:i/>
          <w:sz w:val="24"/>
          <w:lang w:eastAsia="pl-PL"/>
        </w:rPr>
        <w:t xml:space="preserve"> FIRESTOP</w:t>
      </w:r>
      <w:r w:rsidR="007D583F" w:rsidRPr="0058019C">
        <w:rPr>
          <w:sz w:val="24"/>
        </w:rPr>
        <w:t>, are outlined below</w:t>
      </w:r>
      <w:r w:rsidR="0023513C" w:rsidRPr="0058019C">
        <w:rPr>
          <w:sz w:val="24"/>
        </w:rPr>
        <w:t xml:space="preserve"> for non-profe</w:t>
      </w:r>
      <w:r w:rsidR="00047EE7" w:rsidRPr="0058019C">
        <w:rPr>
          <w:sz w:val="24"/>
        </w:rPr>
        <w:t>ssional and professional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2268"/>
      </w:tblGrid>
      <w:tr w:rsidR="0023513C" w:rsidRPr="0058019C" w:rsidTr="0023513C">
        <w:trPr>
          <w:trHeight w:val="732"/>
        </w:trPr>
        <w:tc>
          <w:tcPr>
            <w:tcW w:w="4219" w:type="dxa"/>
            <w:shd w:val="pct10" w:color="auto" w:fill="auto"/>
            <w:vAlign w:val="center"/>
          </w:tcPr>
          <w:p w:rsidR="0023513C" w:rsidRPr="0058019C" w:rsidRDefault="0023513C" w:rsidP="00FF0726">
            <w:pPr>
              <w:autoSpaceDE w:val="0"/>
              <w:autoSpaceDN w:val="0"/>
              <w:adjustRightInd w:val="0"/>
              <w:spacing w:line="240" w:lineRule="auto"/>
              <w:jc w:val="center"/>
              <w:rPr>
                <w:b/>
                <w:sz w:val="24"/>
              </w:rPr>
            </w:pPr>
            <w:r w:rsidRPr="0058019C">
              <w:rPr>
                <w:b/>
                <w:sz w:val="24"/>
              </w:rPr>
              <w:t>Packing type</w:t>
            </w:r>
          </w:p>
        </w:tc>
        <w:tc>
          <w:tcPr>
            <w:tcW w:w="2693" w:type="dxa"/>
            <w:shd w:val="pct10" w:color="auto" w:fill="auto"/>
            <w:vAlign w:val="center"/>
          </w:tcPr>
          <w:p w:rsidR="0023513C" w:rsidRPr="0058019C" w:rsidRDefault="0023513C" w:rsidP="00944685">
            <w:pPr>
              <w:autoSpaceDE w:val="0"/>
              <w:autoSpaceDN w:val="0"/>
              <w:adjustRightInd w:val="0"/>
              <w:spacing w:line="240" w:lineRule="auto"/>
              <w:jc w:val="center"/>
              <w:rPr>
                <w:b/>
                <w:sz w:val="24"/>
              </w:rPr>
            </w:pPr>
            <w:r w:rsidRPr="0058019C">
              <w:rPr>
                <w:b/>
                <w:sz w:val="24"/>
              </w:rPr>
              <w:t xml:space="preserve">Pack sizes for </w:t>
            </w:r>
            <w:r w:rsidRPr="0058019C">
              <w:rPr>
                <w:b/>
                <w:sz w:val="24"/>
              </w:rPr>
              <w:br/>
              <w:t>non-professional use</w:t>
            </w:r>
          </w:p>
        </w:tc>
        <w:tc>
          <w:tcPr>
            <w:tcW w:w="2268" w:type="dxa"/>
            <w:shd w:val="pct10" w:color="auto" w:fill="auto"/>
            <w:vAlign w:val="center"/>
          </w:tcPr>
          <w:p w:rsidR="0023513C" w:rsidRPr="0058019C" w:rsidRDefault="0023513C" w:rsidP="0023513C">
            <w:pPr>
              <w:autoSpaceDE w:val="0"/>
              <w:autoSpaceDN w:val="0"/>
              <w:adjustRightInd w:val="0"/>
              <w:spacing w:line="240" w:lineRule="auto"/>
              <w:jc w:val="center"/>
              <w:rPr>
                <w:b/>
                <w:sz w:val="24"/>
              </w:rPr>
            </w:pPr>
            <w:r w:rsidRPr="0058019C">
              <w:rPr>
                <w:b/>
                <w:sz w:val="24"/>
              </w:rPr>
              <w:t xml:space="preserve">Pack sizes for </w:t>
            </w:r>
            <w:r w:rsidRPr="0058019C">
              <w:rPr>
                <w:b/>
                <w:sz w:val="24"/>
              </w:rPr>
              <w:br/>
              <w:t>professional use</w:t>
            </w:r>
          </w:p>
        </w:tc>
      </w:tr>
      <w:tr w:rsidR="00B07163" w:rsidRPr="0058019C" w:rsidTr="003B3CF6">
        <w:trPr>
          <w:trHeight w:val="626"/>
        </w:trPr>
        <w:tc>
          <w:tcPr>
            <w:tcW w:w="4219" w:type="dxa"/>
            <w:shd w:val="clear" w:color="auto" w:fill="auto"/>
            <w:vAlign w:val="center"/>
          </w:tcPr>
          <w:p w:rsidR="00B07163" w:rsidRPr="0058019C" w:rsidRDefault="00DA293E" w:rsidP="005C42CA">
            <w:pPr>
              <w:autoSpaceDE w:val="0"/>
              <w:autoSpaceDN w:val="0"/>
              <w:adjustRightInd w:val="0"/>
              <w:spacing w:line="240" w:lineRule="auto"/>
              <w:rPr>
                <w:sz w:val="24"/>
              </w:rPr>
            </w:pPr>
            <w:r w:rsidRPr="0058019C">
              <w:rPr>
                <w:rStyle w:val="hps"/>
                <w:sz w:val="24"/>
              </w:rPr>
              <w:t>Canister</w:t>
            </w:r>
            <w:r w:rsidR="00B07163" w:rsidRPr="0058019C">
              <w:rPr>
                <w:rStyle w:val="hps"/>
                <w:sz w:val="24"/>
              </w:rPr>
              <w:t xml:space="preserve"> made of HDPE</w:t>
            </w:r>
          </w:p>
        </w:tc>
        <w:tc>
          <w:tcPr>
            <w:tcW w:w="2693"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5 kg</w:t>
            </w:r>
          </w:p>
        </w:tc>
        <w:tc>
          <w:tcPr>
            <w:tcW w:w="2268"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5 kg</w:t>
            </w:r>
          </w:p>
        </w:tc>
      </w:tr>
      <w:tr w:rsidR="00B07163" w:rsidRPr="0058019C" w:rsidTr="003B3CF6">
        <w:trPr>
          <w:trHeight w:val="626"/>
        </w:trPr>
        <w:tc>
          <w:tcPr>
            <w:tcW w:w="4219" w:type="dxa"/>
            <w:shd w:val="clear" w:color="auto" w:fill="auto"/>
            <w:vAlign w:val="center"/>
          </w:tcPr>
          <w:p w:rsidR="00B07163" w:rsidRPr="0058019C" w:rsidRDefault="00DA293E" w:rsidP="007D583F">
            <w:pPr>
              <w:autoSpaceDE w:val="0"/>
              <w:autoSpaceDN w:val="0"/>
              <w:adjustRightInd w:val="0"/>
              <w:spacing w:line="240" w:lineRule="auto"/>
              <w:rPr>
                <w:sz w:val="24"/>
              </w:rPr>
            </w:pPr>
            <w:r w:rsidRPr="0058019C">
              <w:rPr>
                <w:rStyle w:val="hps"/>
                <w:sz w:val="24"/>
              </w:rPr>
              <w:t>Canister</w:t>
            </w:r>
            <w:r w:rsidR="00B07163" w:rsidRPr="0058019C">
              <w:rPr>
                <w:rStyle w:val="hps"/>
                <w:sz w:val="24"/>
              </w:rPr>
              <w:t xml:space="preserve"> made of HDPE</w:t>
            </w:r>
          </w:p>
        </w:tc>
        <w:tc>
          <w:tcPr>
            <w:tcW w:w="2693"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10 kg</w:t>
            </w:r>
          </w:p>
        </w:tc>
        <w:tc>
          <w:tcPr>
            <w:tcW w:w="2268"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10 kg</w:t>
            </w:r>
          </w:p>
        </w:tc>
      </w:tr>
      <w:tr w:rsidR="00B07163" w:rsidRPr="0058019C" w:rsidTr="003B3CF6">
        <w:trPr>
          <w:trHeight w:val="502"/>
        </w:trPr>
        <w:tc>
          <w:tcPr>
            <w:tcW w:w="4219" w:type="dxa"/>
            <w:shd w:val="clear" w:color="auto" w:fill="auto"/>
            <w:vAlign w:val="center"/>
          </w:tcPr>
          <w:p w:rsidR="00B07163" w:rsidRPr="0058019C" w:rsidRDefault="00DA293E" w:rsidP="007D583F">
            <w:pPr>
              <w:autoSpaceDE w:val="0"/>
              <w:autoSpaceDN w:val="0"/>
              <w:adjustRightInd w:val="0"/>
              <w:spacing w:line="240" w:lineRule="auto"/>
              <w:rPr>
                <w:sz w:val="24"/>
              </w:rPr>
            </w:pPr>
            <w:r w:rsidRPr="0058019C">
              <w:rPr>
                <w:rStyle w:val="hps"/>
                <w:sz w:val="24"/>
              </w:rPr>
              <w:t>Canister</w:t>
            </w:r>
            <w:r w:rsidR="00B07163" w:rsidRPr="0058019C">
              <w:rPr>
                <w:rStyle w:val="hps"/>
                <w:sz w:val="24"/>
              </w:rPr>
              <w:t xml:space="preserve"> made of HDPE</w:t>
            </w:r>
          </w:p>
        </w:tc>
        <w:tc>
          <w:tcPr>
            <w:tcW w:w="2693"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20 kg</w:t>
            </w:r>
          </w:p>
        </w:tc>
        <w:tc>
          <w:tcPr>
            <w:tcW w:w="2268"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20 kg</w:t>
            </w:r>
          </w:p>
        </w:tc>
      </w:tr>
      <w:tr w:rsidR="00B07163" w:rsidRPr="0058019C" w:rsidTr="003B3CF6">
        <w:trPr>
          <w:trHeight w:val="568"/>
        </w:trPr>
        <w:tc>
          <w:tcPr>
            <w:tcW w:w="4219" w:type="dxa"/>
            <w:shd w:val="clear" w:color="auto" w:fill="auto"/>
            <w:vAlign w:val="center"/>
          </w:tcPr>
          <w:p w:rsidR="00B07163" w:rsidRPr="0058019C" w:rsidRDefault="00B07163" w:rsidP="00EC559B">
            <w:pPr>
              <w:autoSpaceDE w:val="0"/>
              <w:autoSpaceDN w:val="0"/>
              <w:adjustRightInd w:val="0"/>
              <w:spacing w:line="240" w:lineRule="auto"/>
              <w:rPr>
                <w:sz w:val="24"/>
              </w:rPr>
            </w:pPr>
            <w:r w:rsidRPr="0058019C">
              <w:rPr>
                <w:sz w:val="24"/>
              </w:rPr>
              <w:t>Pail made of HDPE</w:t>
            </w:r>
          </w:p>
        </w:tc>
        <w:tc>
          <w:tcPr>
            <w:tcW w:w="2693"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w:t>
            </w:r>
          </w:p>
        </w:tc>
        <w:tc>
          <w:tcPr>
            <w:tcW w:w="2268"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25 kg</w:t>
            </w:r>
          </w:p>
        </w:tc>
      </w:tr>
      <w:tr w:rsidR="00B07163" w:rsidRPr="0058019C" w:rsidTr="003B3CF6">
        <w:trPr>
          <w:trHeight w:val="532"/>
        </w:trPr>
        <w:tc>
          <w:tcPr>
            <w:tcW w:w="4219" w:type="dxa"/>
            <w:shd w:val="clear" w:color="auto" w:fill="auto"/>
            <w:vAlign w:val="center"/>
          </w:tcPr>
          <w:p w:rsidR="00B07163" w:rsidRPr="0058019C" w:rsidRDefault="00B07163" w:rsidP="004331C1">
            <w:pPr>
              <w:autoSpaceDE w:val="0"/>
              <w:autoSpaceDN w:val="0"/>
              <w:adjustRightInd w:val="0"/>
              <w:spacing w:line="240" w:lineRule="auto"/>
              <w:rPr>
                <w:sz w:val="24"/>
              </w:rPr>
            </w:pPr>
            <w:r w:rsidRPr="0058019C">
              <w:rPr>
                <w:sz w:val="24"/>
              </w:rPr>
              <w:t>Pail made of HDPE</w:t>
            </w:r>
          </w:p>
        </w:tc>
        <w:tc>
          <w:tcPr>
            <w:tcW w:w="2693"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w:t>
            </w:r>
          </w:p>
        </w:tc>
        <w:tc>
          <w:tcPr>
            <w:tcW w:w="2268"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50 kg</w:t>
            </w:r>
          </w:p>
        </w:tc>
      </w:tr>
      <w:tr w:rsidR="00B07163" w:rsidRPr="0058019C" w:rsidTr="003B3CF6">
        <w:trPr>
          <w:trHeight w:val="568"/>
        </w:trPr>
        <w:tc>
          <w:tcPr>
            <w:tcW w:w="4219" w:type="dxa"/>
            <w:shd w:val="clear" w:color="auto" w:fill="auto"/>
            <w:vAlign w:val="center"/>
          </w:tcPr>
          <w:p w:rsidR="00B07163" w:rsidRPr="0058019C" w:rsidRDefault="00B07163" w:rsidP="00285FA6">
            <w:pPr>
              <w:autoSpaceDE w:val="0"/>
              <w:autoSpaceDN w:val="0"/>
              <w:adjustRightInd w:val="0"/>
              <w:spacing w:line="240" w:lineRule="auto"/>
              <w:rPr>
                <w:rStyle w:val="hps"/>
                <w:sz w:val="24"/>
              </w:rPr>
            </w:pPr>
            <w:r w:rsidRPr="0058019C">
              <w:rPr>
                <w:rStyle w:val="hps"/>
                <w:sz w:val="24"/>
              </w:rPr>
              <w:t>Barrel made of HDPE</w:t>
            </w:r>
          </w:p>
        </w:tc>
        <w:tc>
          <w:tcPr>
            <w:tcW w:w="2693"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w:t>
            </w:r>
          </w:p>
        </w:tc>
        <w:tc>
          <w:tcPr>
            <w:tcW w:w="2268"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100 kg</w:t>
            </w:r>
          </w:p>
        </w:tc>
      </w:tr>
      <w:tr w:rsidR="00B07163" w:rsidRPr="0058019C" w:rsidTr="003B3CF6">
        <w:trPr>
          <w:trHeight w:val="580"/>
        </w:trPr>
        <w:tc>
          <w:tcPr>
            <w:tcW w:w="4219" w:type="dxa"/>
            <w:shd w:val="clear" w:color="auto" w:fill="auto"/>
            <w:vAlign w:val="center"/>
          </w:tcPr>
          <w:p w:rsidR="00B07163" w:rsidRPr="0058019C" w:rsidRDefault="00B07163" w:rsidP="004331C1">
            <w:pPr>
              <w:autoSpaceDE w:val="0"/>
              <w:autoSpaceDN w:val="0"/>
              <w:adjustRightInd w:val="0"/>
              <w:spacing w:line="240" w:lineRule="auto"/>
              <w:rPr>
                <w:rStyle w:val="hps"/>
                <w:sz w:val="24"/>
              </w:rPr>
            </w:pPr>
            <w:r w:rsidRPr="0058019C">
              <w:rPr>
                <w:rStyle w:val="hps"/>
                <w:sz w:val="24"/>
              </w:rPr>
              <w:t>Barrel made of HDPE</w:t>
            </w:r>
          </w:p>
        </w:tc>
        <w:tc>
          <w:tcPr>
            <w:tcW w:w="2693"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w:t>
            </w:r>
          </w:p>
        </w:tc>
        <w:tc>
          <w:tcPr>
            <w:tcW w:w="2268"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200 kg</w:t>
            </w:r>
          </w:p>
        </w:tc>
      </w:tr>
      <w:tr w:rsidR="00B07163" w:rsidRPr="0058019C" w:rsidTr="003B3CF6">
        <w:trPr>
          <w:trHeight w:val="418"/>
        </w:trPr>
        <w:tc>
          <w:tcPr>
            <w:tcW w:w="4219" w:type="dxa"/>
            <w:shd w:val="clear" w:color="auto" w:fill="auto"/>
            <w:vAlign w:val="center"/>
          </w:tcPr>
          <w:p w:rsidR="00B07163" w:rsidRPr="0058019C" w:rsidRDefault="00B07163" w:rsidP="00285FA6">
            <w:pPr>
              <w:autoSpaceDE w:val="0"/>
              <w:autoSpaceDN w:val="0"/>
              <w:adjustRightInd w:val="0"/>
              <w:spacing w:line="240" w:lineRule="auto"/>
              <w:rPr>
                <w:rStyle w:val="hps"/>
                <w:sz w:val="24"/>
              </w:rPr>
            </w:pPr>
            <w:r w:rsidRPr="0058019C">
              <w:rPr>
                <w:rStyle w:val="hps"/>
                <w:sz w:val="24"/>
              </w:rPr>
              <w:t>Container made of HDPE</w:t>
            </w:r>
          </w:p>
        </w:tc>
        <w:tc>
          <w:tcPr>
            <w:tcW w:w="2693"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w:t>
            </w:r>
          </w:p>
        </w:tc>
        <w:tc>
          <w:tcPr>
            <w:tcW w:w="2268" w:type="dxa"/>
            <w:shd w:val="clear" w:color="auto" w:fill="auto"/>
            <w:vAlign w:val="center"/>
          </w:tcPr>
          <w:p w:rsidR="00B07163" w:rsidRPr="004029AB" w:rsidRDefault="00B07163" w:rsidP="0062540A">
            <w:pPr>
              <w:autoSpaceDE w:val="0"/>
              <w:autoSpaceDN w:val="0"/>
              <w:adjustRightInd w:val="0"/>
              <w:spacing w:line="240" w:lineRule="auto"/>
              <w:jc w:val="center"/>
              <w:rPr>
                <w:sz w:val="24"/>
              </w:rPr>
            </w:pPr>
            <w:r w:rsidRPr="004029AB">
              <w:rPr>
                <w:sz w:val="24"/>
              </w:rPr>
              <w:t>up to 1200 kg</w:t>
            </w:r>
          </w:p>
        </w:tc>
      </w:tr>
    </w:tbl>
    <w:p w:rsidR="001026A6" w:rsidRPr="0058019C" w:rsidRDefault="001026A6" w:rsidP="00797963">
      <w:pPr>
        <w:pStyle w:val="Nagwek2"/>
      </w:pPr>
      <w:bookmarkStart w:id="122" w:name="_Toc1992311"/>
      <w:r w:rsidRPr="0058019C">
        <w:t>Physic</w:t>
      </w:r>
      <w:r w:rsidR="00546BA0" w:rsidRPr="0058019C">
        <w:t>al-</w:t>
      </w:r>
      <w:r w:rsidRPr="0058019C">
        <w:t>chemical properties and analytical methods</w:t>
      </w:r>
      <w:bookmarkEnd w:id="122"/>
    </w:p>
    <w:p w:rsidR="004E2BBD" w:rsidRPr="0058019C" w:rsidRDefault="004E2BBD" w:rsidP="004E2BBD">
      <w:pPr>
        <w:rPr>
          <w:sz w:val="24"/>
          <w:szCs w:val="24"/>
        </w:rPr>
      </w:pPr>
      <w:r w:rsidRPr="0058019C">
        <w:rPr>
          <w:sz w:val="24"/>
          <w:szCs w:val="24"/>
        </w:rPr>
        <w:t xml:space="preserve">The product </w:t>
      </w:r>
      <w:r w:rsidRPr="0058019C">
        <w:rPr>
          <w:i/>
          <w:sz w:val="24"/>
          <w:szCs w:val="24"/>
        </w:rPr>
        <w:t xml:space="preserve">Wood Protector </w:t>
      </w:r>
      <w:proofErr w:type="spellStart"/>
      <w:r w:rsidRPr="0058019C">
        <w:rPr>
          <w:i/>
          <w:sz w:val="24"/>
          <w:szCs w:val="24"/>
        </w:rPr>
        <w:t>przeciwogniowy</w:t>
      </w:r>
      <w:proofErr w:type="spellEnd"/>
      <w:r w:rsidRPr="0058019C">
        <w:rPr>
          <w:i/>
          <w:sz w:val="24"/>
          <w:szCs w:val="24"/>
        </w:rPr>
        <w:t xml:space="preserve"> </w:t>
      </w:r>
      <w:proofErr w:type="spellStart"/>
      <w:r w:rsidRPr="0058019C">
        <w:rPr>
          <w:i/>
          <w:sz w:val="24"/>
          <w:szCs w:val="24"/>
        </w:rPr>
        <w:t>impregnat</w:t>
      </w:r>
      <w:proofErr w:type="spellEnd"/>
      <w:r w:rsidRPr="0058019C">
        <w:rPr>
          <w:i/>
          <w:sz w:val="24"/>
          <w:szCs w:val="24"/>
        </w:rPr>
        <w:t xml:space="preserve"> do </w:t>
      </w:r>
      <w:proofErr w:type="spellStart"/>
      <w:r w:rsidRPr="0058019C">
        <w:rPr>
          <w:i/>
          <w:sz w:val="24"/>
          <w:szCs w:val="24"/>
        </w:rPr>
        <w:t>drewna</w:t>
      </w:r>
      <w:proofErr w:type="spellEnd"/>
      <w:r w:rsidRPr="0058019C">
        <w:rPr>
          <w:i/>
          <w:sz w:val="24"/>
          <w:szCs w:val="24"/>
        </w:rPr>
        <w:t xml:space="preserve"> FIRESTOP</w:t>
      </w:r>
      <w:r w:rsidRPr="0058019C">
        <w:rPr>
          <w:sz w:val="24"/>
          <w:szCs w:val="24"/>
        </w:rPr>
        <w:t xml:space="preserve"> is a water base ready for use liquid with following concentration of active substances: 3% of boric acid and 1% of disodium </w:t>
      </w:r>
      <w:proofErr w:type="spellStart"/>
      <w:r w:rsidRPr="0058019C">
        <w:rPr>
          <w:sz w:val="24"/>
          <w:szCs w:val="24"/>
        </w:rPr>
        <w:t>tetraborate</w:t>
      </w:r>
      <w:proofErr w:type="spellEnd"/>
      <w:r w:rsidRPr="0058019C">
        <w:rPr>
          <w:sz w:val="24"/>
          <w:szCs w:val="24"/>
        </w:rPr>
        <w:t>.</w:t>
      </w:r>
    </w:p>
    <w:p w:rsidR="004E2BBD" w:rsidRPr="0058019C" w:rsidRDefault="004E2BBD" w:rsidP="004E2BBD">
      <w:pPr>
        <w:pStyle w:val="Standard-italics"/>
        <w:keepNext w:val="0"/>
        <w:spacing w:line="360" w:lineRule="auto"/>
        <w:rPr>
          <w:i w:val="0"/>
          <w:sz w:val="24"/>
          <w:szCs w:val="24"/>
          <w:lang w:val="en-GB"/>
        </w:rPr>
      </w:pPr>
      <w:r w:rsidRPr="0058019C">
        <w:rPr>
          <w:iCs/>
          <w:sz w:val="24"/>
          <w:szCs w:val="24"/>
          <w:lang w:val="en-GB"/>
        </w:rPr>
        <w:t xml:space="preserve">Wood Protector </w:t>
      </w:r>
      <w:proofErr w:type="spellStart"/>
      <w:r w:rsidRPr="0058019C">
        <w:rPr>
          <w:iCs/>
          <w:sz w:val="24"/>
          <w:szCs w:val="24"/>
          <w:lang w:val="en-GB"/>
        </w:rPr>
        <w:t>przeciwogniowy</w:t>
      </w:r>
      <w:proofErr w:type="spellEnd"/>
      <w:r w:rsidRPr="0058019C">
        <w:rPr>
          <w:iCs/>
          <w:sz w:val="24"/>
          <w:szCs w:val="24"/>
          <w:lang w:val="en-GB"/>
        </w:rPr>
        <w:t xml:space="preserve"> </w:t>
      </w:r>
      <w:proofErr w:type="spellStart"/>
      <w:r w:rsidRPr="0058019C">
        <w:rPr>
          <w:iCs/>
          <w:sz w:val="24"/>
          <w:szCs w:val="24"/>
          <w:lang w:val="en-GB"/>
        </w:rPr>
        <w:t>impregnat</w:t>
      </w:r>
      <w:proofErr w:type="spellEnd"/>
      <w:r w:rsidRPr="0058019C">
        <w:rPr>
          <w:iCs/>
          <w:sz w:val="24"/>
          <w:szCs w:val="24"/>
          <w:lang w:val="en-GB"/>
        </w:rPr>
        <w:t xml:space="preserve"> do </w:t>
      </w:r>
      <w:proofErr w:type="spellStart"/>
      <w:r w:rsidRPr="0058019C">
        <w:rPr>
          <w:iCs/>
          <w:sz w:val="24"/>
          <w:szCs w:val="24"/>
          <w:lang w:val="en-GB"/>
        </w:rPr>
        <w:t>drewna</w:t>
      </w:r>
      <w:proofErr w:type="spellEnd"/>
      <w:r w:rsidRPr="0058019C">
        <w:rPr>
          <w:iCs/>
          <w:sz w:val="24"/>
          <w:szCs w:val="24"/>
          <w:lang w:val="en-GB"/>
        </w:rPr>
        <w:t xml:space="preserve"> FIRESTOP</w:t>
      </w:r>
      <w:r w:rsidRPr="0058019C">
        <w:rPr>
          <w:i w:val="0"/>
          <w:iCs/>
          <w:sz w:val="24"/>
          <w:szCs w:val="24"/>
          <w:lang w:val="en-GB"/>
        </w:rPr>
        <w:t xml:space="preserve"> is odourless and colourless liquid</w:t>
      </w:r>
      <w:r w:rsidRPr="0058019C">
        <w:rPr>
          <w:sz w:val="24"/>
          <w:szCs w:val="24"/>
          <w:lang w:val="en-GB"/>
        </w:rPr>
        <w:t xml:space="preserve"> </w:t>
      </w:r>
      <w:r w:rsidRPr="0058019C">
        <w:rPr>
          <w:i w:val="0"/>
          <w:sz w:val="24"/>
          <w:szCs w:val="24"/>
          <w:lang w:val="en-GB"/>
        </w:rPr>
        <w:t>with no oxidizing nor explosive properties. It is also not fulfilling a criterion for highly flammable and is not self igniting. Relative density of the product is equal to 1.095. Water suspension of the product gives light-acetic pH (1%, pH = 6.73 to 6.92 – after storage stability test).</w:t>
      </w:r>
    </w:p>
    <w:p w:rsidR="004E2BBD" w:rsidRPr="0058019C" w:rsidRDefault="004E2BBD" w:rsidP="004E2BBD">
      <w:pPr>
        <w:rPr>
          <w:sz w:val="24"/>
          <w:szCs w:val="24"/>
        </w:rPr>
      </w:pPr>
      <w:r w:rsidRPr="0058019C">
        <w:rPr>
          <w:sz w:val="24"/>
          <w:szCs w:val="24"/>
        </w:rPr>
        <w:t>Taking into consideration results from the accelerated storage stability test and also stability of technical characteristics, the shelf life of the product is considered acceptable up to two years in ambient conditions. The stability at low temperatures was confirmed.</w:t>
      </w:r>
    </w:p>
    <w:p w:rsidR="007D2CBC" w:rsidRPr="0058019C" w:rsidRDefault="007D2CBC" w:rsidP="004E2BBD">
      <w:pPr>
        <w:rPr>
          <w:sz w:val="24"/>
          <w:szCs w:val="24"/>
        </w:rPr>
      </w:pPr>
      <w:r>
        <w:rPr>
          <w:sz w:val="24"/>
          <w:szCs w:val="24"/>
        </w:rPr>
        <w:lastRenderedPageBreak/>
        <w:t xml:space="preserve">The colorimetric method </w:t>
      </w:r>
      <w:r w:rsidRPr="004029AB">
        <w:rPr>
          <w:sz w:val="24"/>
          <w:szCs w:val="24"/>
        </w:rPr>
        <w:t>according to method described in AOAC. vol. 10 number 31.049, 31.050 and 31.051 with rules of GLP and SANCO/3030/99. rev.4 guide</w:t>
      </w:r>
      <w:r>
        <w:rPr>
          <w:sz w:val="24"/>
          <w:szCs w:val="24"/>
        </w:rPr>
        <w:t xml:space="preserve"> is acceptable for determination of the active substance content in the product.</w:t>
      </w:r>
    </w:p>
    <w:p w:rsidR="001026A6" w:rsidRPr="0058019C" w:rsidRDefault="001026A6" w:rsidP="00797963">
      <w:pPr>
        <w:pStyle w:val="Nagwek3"/>
      </w:pPr>
      <w:bookmarkStart w:id="123" w:name="_Toc322932431"/>
      <w:bookmarkStart w:id="124" w:name="_Toc322932553"/>
      <w:bookmarkStart w:id="125" w:name="_Toc322932680"/>
      <w:bookmarkStart w:id="126" w:name="_Toc322932817"/>
      <w:bookmarkStart w:id="127" w:name="_Toc322932954"/>
      <w:bookmarkStart w:id="128" w:name="_Toc322936729"/>
      <w:bookmarkStart w:id="129" w:name="_Toc322936846"/>
      <w:bookmarkStart w:id="130" w:name="_Toc322936957"/>
      <w:bookmarkStart w:id="131" w:name="_Toc322937067"/>
      <w:bookmarkStart w:id="132" w:name="_Toc322937169"/>
      <w:bookmarkStart w:id="133" w:name="_Toc244417170"/>
      <w:bookmarkStart w:id="134" w:name="_Toc1992312"/>
      <w:bookmarkEnd w:id="123"/>
      <w:bookmarkEnd w:id="124"/>
      <w:bookmarkEnd w:id="125"/>
      <w:bookmarkEnd w:id="126"/>
      <w:bookmarkEnd w:id="127"/>
      <w:bookmarkEnd w:id="128"/>
      <w:bookmarkEnd w:id="129"/>
      <w:bookmarkEnd w:id="130"/>
      <w:bookmarkEnd w:id="131"/>
      <w:bookmarkEnd w:id="132"/>
      <w:r w:rsidRPr="0058019C">
        <w:t>Physic</w:t>
      </w:r>
      <w:r w:rsidR="00546BA0" w:rsidRPr="0058019C">
        <w:t>al</w:t>
      </w:r>
      <w:r w:rsidRPr="0058019C">
        <w:t>-chemical properties</w:t>
      </w:r>
      <w:bookmarkEnd w:id="133"/>
      <w:bookmarkEnd w:id="134"/>
    </w:p>
    <w:p w:rsidR="001026A6" w:rsidRPr="0058019C" w:rsidRDefault="001026A6" w:rsidP="00743143">
      <w:pPr>
        <w:rPr>
          <w:rStyle w:val="TableheadZchn"/>
          <w:sz w:val="26"/>
          <w:szCs w:val="26"/>
          <w:lang w:val="en-GB"/>
        </w:rPr>
      </w:pPr>
      <w:r w:rsidRPr="0058019C">
        <w:rPr>
          <w:rStyle w:val="TableheadZchn"/>
          <w:sz w:val="26"/>
          <w:szCs w:val="26"/>
          <w:lang w:val="en-GB"/>
        </w:rPr>
        <w:t>Physic</w:t>
      </w:r>
      <w:r w:rsidR="00E40C09" w:rsidRPr="0058019C">
        <w:rPr>
          <w:rStyle w:val="TableheadZchn"/>
          <w:sz w:val="26"/>
          <w:szCs w:val="26"/>
          <w:lang w:val="en-GB"/>
        </w:rPr>
        <w:t>al</w:t>
      </w:r>
      <w:r w:rsidRPr="0058019C">
        <w:rPr>
          <w:rStyle w:val="TableheadZchn"/>
          <w:sz w:val="26"/>
          <w:szCs w:val="26"/>
          <w:lang w:val="en-GB"/>
        </w:rPr>
        <w:t>-chemical properties of the active substance</w:t>
      </w:r>
      <w:r w:rsidR="000D299B" w:rsidRPr="0058019C">
        <w:rPr>
          <w:rStyle w:val="TableheadZchn"/>
          <w:sz w:val="26"/>
          <w:szCs w:val="26"/>
          <w:lang w:val="en-GB"/>
        </w:rPr>
        <w:t>s</w:t>
      </w:r>
      <w:r w:rsidRPr="0058019C">
        <w:rPr>
          <w:rStyle w:val="TableheadZchn"/>
          <w:sz w:val="26"/>
          <w:szCs w:val="26"/>
          <w:lang w:val="en-GB"/>
        </w:rPr>
        <w:t>:</w:t>
      </w:r>
    </w:p>
    <w:p w:rsidR="004E2BBD" w:rsidRPr="0058019C" w:rsidRDefault="004E2BBD" w:rsidP="004E2BBD">
      <w:pPr>
        <w:rPr>
          <w:sz w:val="24"/>
          <w:szCs w:val="24"/>
        </w:rPr>
      </w:pPr>
      <w:r w:rsidRPr="0058019C">
        <w:rPr>
          <w:sz w:val="24"/>
          <w:szCs w:val="24"/>
        </w:rPr>
        <w:t xml:space="preserve">The letter of access from European Borates Association A.I.S.B.L in short “EBA”, granted to </w:t>
      </w:r>
      <w:proofErr w:type="spellStart"/>
      <w:r w:rsidRPr="0058019C">
        <w:rPr>
          <w:sz w:val="24"/>
          <w:szCs w:val="24"/>
        </w:rPr>
        <w:t>Dekspol</w:t>
      </w:r>
      <w:proofErr w:type="spellEnd"/>
      <w:r w:rsidRPr="0058019C">
        <w:rPr>
          <w:sz w:val="24"/>
          <w:szCs w:val="24"/>
        </w:rPr>
        <w:t xml:space="preserve"> P.P.H. </w:t>
      </w:r>
      <w:proofErr w:type="spellStart"/>
      <w:r w:rsidRPr="0058019C">
        <w:rPr>
          <w:sz w:val="24"/>
          <w:szCs w:val="24"/>
        </w:rPr>
        <w:t>Iwona</w:t>
      </w:r>
      <w:proofErr w:type="spellEnd"/>
      <w:r w:rsidRPr="0058019C">
        <w:rPr>
          <w:sz w:val="24"/>
          <w:szCs w:val="24"/>
        </w:rPr>
        <w:t xml:space="preserve"> </w:t>
      </w:r>
      <w:proofErr w:type="spellStart"/>
      <w:r w:rsidRPr="0058019C">
        <w:rPr>
          <w:sz w:val="24"/>
          <w:szCs w:val="24"/>
        </w:rPr>
        <w:t>Oleszak</w:t>
      </w:r>
      <w:proofErr w:type="spellEnd"/>
      <w:r w:rsidRPr="0058019C">
        <w:rPr>
          <w:sz w:val="24"/>
          <w:szCs w:val="24"/>
        </w:rPr>
        <w:t>, has been submitted for the active substance therefore no additional information for this point is needed.</w:t>
      </w:r>
    </w:p>
    <w:p w:rsidR="001026A6" w:rsidRPr="0058019C" w:rsidRDefault="001026A6" w:rsidP="00EF3F07">
      <w:pPr>
        <w:rPr>
          <w:rStyle w:val="TableheadZchn"/>
          <w:sz w:val="26"/>
          <w:szCs w:val="26"/>
          <w:lang w:val="en-GB"/>
        </w:rPr>
      </w:pPr>
      <w:r w:rsidRPr="0058019C">
        <w:rPr>
          <w:rStyle w:val="TableheadZchn"/>
          <w:sz w:val="26"/>
          <w:szCs w:val="26"/>
          <w:lang w:val="en-GB"/>
        </w:rPr>
        <w:t>Physi</w:t>
      </w:r>
      <w:r w:rsidR="00E40C09" w:rsidRPr="0058019C">
        <w:rPr>
          <w:rStyle w:val="TableheadZchn"/>
          <w:sz w:val="26"/>
          <w:szCs w:val="26"/>
          <w:lang w:val="en-GB"/>
        </w:rPr>
        <w:t>cal</w:t>
      </w:r>
      <w:r w:rsidRPr="0058019C">
        <w:rPr>
          <w:rStyle w:val="TableheadZchn"/>
          <w:sz w:val="26"/>
          <w:szCs w:val="26"/>
          <w:lang w:val="en-GB"/>
        </w:rPr>
        <w:t xml:space="preserve">-chemical properties of the </w:t>
      </w:r>
      <w:proofErr w:type="spellStart"/>
      <w:r w:rsidRPr="0058019C">
        <w:rPr>
          <w:rStyle w:val="TableheadZchn"/>
          <w:sz w:val="26"/>
          <w:szCs w:val="26"/>
          <w:lang w:val="en-GB"/>
        </w:rPr>
        <w:t>biocidal</w:t>
      </w:r>
      <w:proofErr w:type="spellEnd"/>
      <w:r w:rsidRPr="0058019C">
        <w:rPr>
          <w:rStyle w:val="TableheadZchn"/>
          <w:sz w:val="26"/>
          <w:szCs w:val="26"/>
          <w:lang w:val="en-GB"/>
        </w:rPr>
        <w:t xml:space="preserve"> product:</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4"/>
        <w:gridCol w:w="1559"/>
        <w:gridCol w:w="1984"/>
        <w:gridCol w:w="2835"/>
        <w:gridCol w:w="1418"/>
      </w:tblGrid>
      <w:tr w:rsidR="000959A9" w:rsidRPr="0062540A" w:rsidTr="0062540A">
        <w:trPr>
          <w:tblHeader/>
        </w:trPr>
        <w:tc>
          <w:tcPr>
            <w:tcW w:w="1844" w:type="dxa"/>
            <w:shd w:val="pct10" w:color="auto" w:fill="auto"/>
            <w:vAlign w:val="center"/>
          </w:tcPr>
          <w:p w:rsidR="001026A6" w:rsidRPr="0062540A" w:rsidRDefault="001026A6" w:rsidP="00617D15">
            <w:pPr>
              <w:pStyle w:val="Tablehead"/>
              <w:spacing w:line="276" w:lineRule="auto"/>
              <w:jc w:val="center"/>
              <w:rPr>
                <w:sz w:val="22"/>
                <w:szCs w:val="20"/>
                <w:lang w:val="en-GB"/>
              </w:rPr>
            </w:pPr>
          </w:p>
        </w:tc>
        <w:tc>
          <w:tcPr>
            <w:tcW w:w="1559" w:type="dxa"/>
            <w:shd w:val="pct10" w:color="auto" w:fill="auto"/>
            <w:vAlign w:val="center"/>
          </w:tcPr>
          <w:p w:rsidR="001026A6" w:rsidRPr="0062540A" w:rsidRDefault="001026A6" w:rsidP="00EF3F07">
            <w:pPr>
              <w:pStyle w:val="Tablehead"/>
              <w:spacing w:line="276" w:lineRule="auto"/>
              <w:jc w:val="center"/>
              <w:rPr>
                <w:sz w:val="22"/>
                <w:lang w:val="en-GB"/>
              </w:rPr>
            </w:pPr>
            <w:r w:rsidRPr="0062540A">
              <w:rPr>
                <w:sz w:val="22"/>
                <w:lang w:val="en-GB"/>
              </w:rPr>
              <w:t>Method</w:t>
            </w:r>
          </w:p>
        </w:tc>
        <w:tc>
          <w:tcPr>
            <w:tcW w:w="1984" w:type="dxa"/>
            <w:shd w:val="pct10" w:color="auto" w:fill="auto"/>
            <w:vAlign w:val="center"/>
          </w:tcPr>
          <w:p w:rsidR="00D77984" w:rsidRPr="0062540A" w:rsidRDefault="001026A6" w:rsidP="00EF3F07">
            <w:pPr>
              <w:pStyle w:val="Tablehead"/>
              <w:spacing w:line="276" w:lineRule="auto"/>
              <w:jc w:val="center"/>
              <w:rPr>
                <w:sz w:val="22"/>
                <w:lang w:val="en-GB"/>
              </w:rPr>
            </w:pPr>
            <w:r w:rsidRPr="0062540A">
              <w:rPr>
                <w:sz w:val="22"/>
                <w:lang w:val="en-GB"/>
              </w:rPr>
              <w:t>Purity/</w:t>
            </w:r>
          </w:p>
          <w:p w:rsidR="001026A6" w:rsidRPr="0062540A" w:rsidRDefault="001026A6" w:rsidP="00EF3F07">
            <w:pPr>
              <w:pStyle w:val="Tablehead"/>
              <w:spacing w:line="276" w:lineRule="auto"/>
              <w:jc w:val="center"/>
              <w:rPr>
                <w:sz w:val="22"/>
                <w:lang w:val="en-GB"/>
              </w:rPr>
            </w:pPr>
            <w:r w:rsidRPr="0062540A">
              <w:rPr>
                <w:sz w:val="22"/>
                <w:lang w:val="en-GB"/>
              </w:rPr>
              <w:t>Specification</w:t>
            </w:r>
          </w:p>
        </w:tc>
        <w:tc>
          <w:tcPr>
            <w:tcW w:w="2835" w:type="dxa"/>
            <w:shd w:val="pct10" w:color="auto" w:fill="auto"/>
            <w:vAlign w:val="center"/>
          </w:tcPr>
          <w:p w:rsidR="001026A6" w:rsidRPr="0062540A" w:rsidRDefault="001026A6" w:rsidP="00EF3F07">
            <w:pPr>
              <w:pStyle w:val="Tablehead"/>
              <w:spacing w:line="276" w:lineRule="auto"/>
              <w:jc w:val="center"/>
              <w:rPr>
                <w:sz w:val="22"/>
                <w:lang w:val="en-GB"/>
              </w:rPr>
            </w:pPr>
            <w:r w:rsidRPr="0062540A">
              <w:rPr>
                <w:sz w:val="22"/>
                <w:lang w:val="en-GB"/>
              </w:rPr>
              <w:t>Results</w:t>
            </w:r>
          </w:p>
        </w:tc>
        <w:tc>
          <w:tcPr>
            <w:tcW w:w="1418" w:type="dxa"/>
            <w:shd w:val="pct10" w:color="auto" w:fill="auto"/>
            <w:vAlign w:val="center"/>
          </w:tcPr>
          <w:p w:rsidR="001026A6" w:rsidRPr="0062540A" w:rsidRDefault="001026A6" w:rsidP="00EF3F07">
            <w:pPr>
              <w:pStyle w:val="Tablehead"/>
              <w:spacing w:line="276" w:lineRule="auto"/>
              <w:jc w:val="center"/>
              <w:rPr>
                <w:sz w:val="22"/>
                <w:lang w:val="en-GB"/>
              </w:rPr>
            </w:pPr>
            <w:r w:rsidRPr="0062540A">
              <w:rPr>
                <w:sz w:val="22"/>
                <w:lang w:val="en-GB"/>
              </w:rPr>
              <w:t>Reference</w:t>
            </w:r>
          </w:p>
        </w:tc>
      </w:tr>
      <w:tr w:rsidR="004E2BBD" w:rsidRPr="0058019C" w:rsidTr="0062540A">
        <w:trPr>
          <w:trHeight w:val="2065"/>
        </w:trPr>
        <w:tc>
          <w:tcPr>
            <w:tcW w:w="1844" w:type="dxa"/>
            <w:shd w:val="pct10" w:color="auto" w:fill="auto"/>
          </w:tcPr>
          <w:p w:rsidR="004E2BBD" w:rsidRPr="0062540A" w:rsidRDefault="004E2BBD" w:rsidP="0062540A">
            <w:pPr>
              <w:pStyle w:val="Tablebody"/>
              <w:spacing w:line="276" w:lineRule="auto"/>
              <w:jc w:val="center"/>
              <w:rPr>
                <w:b/>
                <w:sz w:val="22"/>
                <w:szCs w:val="20"/>
                <w:lang w:val="en-GB"/>
              </w:rPr>
            </w:pPr>
            <w:r w:rsidRPr="0062540A">
              <w:rPr>
                <w:b/>
                <w:sz w:val="22"/>
                <w:szCs w:val="20"/>
                <w:lang w:val="en-GB"/>
              </w:rPr>
              <w:t>Physical state and</w:t>
            </w:r>
            <w:r w:rsidR="0062540A">
              <w:rPr>
                <w:b/>
                <w:sz w:val="22"/>
                <w:szCs w:val="20"/>
                <w:lang w:val="en-GB"/>
              </w:rPr>
              <w:t> </w:t>
            </w:r>
            <w:r w:rsidRPr="0062540A">
              <w:rPr>
                <w:b/>
                <w:sz w:val="22"/>
                <w:szCs w:val="20"/>
                <w:lang w:val="en-GB"/>
              </w:rPr>
              <w:t>nature</w:t>
            </w:r>
          </w:p>
        </w:tc>
        <w:tc>
          <w:tcPr>
            <w:tcW w:w="1559" w:type="dxa"/>
          </w:tcPr>
          <w:p w:rsidR="004E2BBD" w:rsidRPr="0058019C" w:rsidRDefault="004B356F" w:rsidP="004E2BBD">
            <w:pPr>
              <w:pStyle w:val="Tablebody"/>
              <w:spacing w:line="276" w:lineRule="auto"/>
              <w:jc w:val="left"/>
              <w:rPr>
                <w:szCs w:val="20"/>
                <w:lang w:val="en-GB"/>
              </w:rPr>
            </w:pPr>
            <w:r w:rsidRPr="00381FD7">
              <w:t xml:space="preserve">Polish Pharmacopoeia VI Edition </w:t>
            </w:r>
            <w:r w:rsidR="004E2BBD" w:rsidRPr="0058019C">
              <w:rPr>
                <w:szCs w:val="20"/>
                <w:lang w:val="en-GB"/>
              </w:rPr>
              <w:t>(2002) and according to EPA Product Properties Test Guideline OPPTS 830.6302</w:t>
            </w:r>
          </w:p>
        </w:tc>
        <w:tc>
          <w:tcPr>
            <w:tcW w:w="1984" w:type="dxa"/>
          </w:tcPr>
          <w:p w:rsidR="004E2BBD" w:rsidRPr="009342DA" w:rsidRDefault="004E2BBD" w:rsidP="004E2BBD">
            <w:pPr>
              <w:spacing w:line="276" w:lineRule="auto"/>
              <w:contextualSpacing/>
              <w:jc w:val="left"/>
              <w:rPr>
                <w:sz w:val="20"/>
                <w:szCs w:val="20"/>
                <w:lang w:val="pl-PL"/>
              </w:rPr>
            </w:pPr>
            <w:r w:rsidRPr="009342DA">
              <w:rPr>
                <w:sz w:val="20"/>
                <w:szCs w:val="20"/>
                <w:lang w:val="pl-PL"/>
              </w:rPr>
              <w:t xml:space="preserve">Wood </w:t>
            </w:r>
            <w:proofErr w:type="spellStart"/>
            <w:r w:rsidRPr="009342DA">
              <w:rPr>
                <w:sz w:val="20"/>
                <w:szCs w:val="20"/>
                <w:lang w:val="pl-PL"/>
              </w:rPr>
              <w:t>Protector</w:t>
            </w:r>
            <w:proofErr w:type="spellEnd"/>
            <w:r w:rsidRPr="009342DA">
              <w:rPr>
                <w:sz w:val="20"/>
                <w:szCs w:val="20"/>
                <w:lang w:val="pl-PL"/>
              </w:rPr>
              <w:t xml:space="preserve"> przeciwogniowy impregnat do drewna</w:t>
            </w:r>
          </w:p>
          <w:p w:rsidR="004E2BBD" w:rsidRPr="0058019C" w:rsidRDefault="004E2BBD" w:rsidP="004E2BBD">
            <w:pPr>
              <w:spacing w:line="276" w:lineRule="auto"/>
              <w:contextualSpacing/>
              <w:jc w:val="left"/>
              <w:rPr>
                <w:sz w:val="20"/>
                <w:szCs w:val="20"/>
              </w:rPr>
            </w:pPr>
            <w:r w:rsidRPr="0058019C">
              <w:rPr>
                <w:sz w:val="20"/>
                <w:szCs w:val="20"/>
              </w:rPr>
              <w:t xml:space="preserve">FIRESTOP, </w:t>
            </w:r>
            <w:proofErr w:type="spellStart"/>
            <w:r w:rsidRPr="0058019C">
              <w:rPr>
                <w:sz w:val="20"/>
                <w:szCs w:val="20"/>
              </w:rPr>
              <w:t>partia</w:t>
            </w:r>
            <w:proofErr w:type="spellEnd"/>
            <w:r w:rsidRPr="0058019C">
              <w:rPr>
                <w:sz w:val="20"/>
                <w:szCs w:val="20"/>
              </w:rPr>
              <w:t xml:space="preserve"> nr (lot No.) </w:t>
            </w:r>
          </w:p>
          <w:p w:rsidR="004E2BBD" w:rsidRPr="0058019C" w:rsidRDefault="004E2BBD" w:rsidP="004E2BBD">
            <w:pPr>
              <w:spacing w:line="276" w:lineRule="auto"/>
              <w:contextualSpacing/>
              <w:jc w:val="left"/>
              <w:rPr>
                <w:sz w:val="20"/>
                <w:szCs w:val="20"/>
              </w:rPr>
            </w:pPr>
            <w:r w:rsidRPr="0058019C">
              <w:rPr>
                <w:sz w:val="20"/>
                <w:szCs w:val="20"/>
              </w:rPr>
              <w:t>DP.10.05.11.P 95.</w:t>
            </w:r>
          </w:p>
        </w:tc>
        <w:tc>
          <w:tcPr>
            <w:tcW w:w="2835" w:type="dxa"/>
          </w:tcPr>
          <w:p w:rsidR="004E2BBD" w:rsidRPr="0058019C" w:rsidRDefault="004E2BBD" w:rsidP="004E2BBD">
            <w:pPr>
              <w:pStyle w:val="Tablebody"/>
              <w:spacing w:line="276" w:lineRule="auto"/>
              <w:jc w:val="left"/>
              <w:rPr>
                <w:szCs w:val="20"/>
                <w:lang w:val="en-GB"/>
              </w:rPr>
            </w:pPr>
            <w:r w:rsidRPr="0058019C">
              <w:rPr>
                <w:szCs w:val="20"/>
                <w:lang w:val="en-GB"/>
              </w:rPr>
              <w:t>liquid</w:t>
            </w:r>
          </w:p>
        </w:tc>
        <w:tc>
          <w:tcPr>
            <w:tcW w:w="1418" w:type="dxa"/>
          </w:tcPr>
          <w:p w:rsidR="004E2BBD" w:rsidRPr="0058019C" w:rsidRDefault="004E2BBD" w:rsidP="004E2BBD">
            <w:pPr>
              <w:spacing w:line="276" w:lineRule="auto"/>
              <w:jc w:val="left"/>
              <w:rPr>
                <w:sz w:val="20"/>
                <w:szCs w:val="20"/>
              </w:rPr>
            </w:pPr>
            <w:r w:rsidRPr="0058019C">
              <w:rPr>
                <w:sz w:val="20"/>
                <w:szCs w:val="20"/>
              </w:rPr>
              <w:t>EMC Nr 373800019, BF-25/11</w:t>
            </w:r>
          </w:p>
          <w:p w:rsidR="004E2BBD" w:rsidRPr="0058019C" w:rsidRDefault="004E2BBD" w:rsidP="004E2BBD">
            <w:pPr>
              <w:pStyle w:val="Tablebody"/>
              <w:spacing w:line="276" w:lineRule="auto"/>
              <w:jc w:val="left"/>
              <w:rPr>
                <w:szCs w:val="20"/>
                <w:lang w:val="en-GB"/>
              </w:rPr>
            </w:pPr>
          </w:p>
        </w:tc>
      </w:tr>
      <w:tr w:rsidR="004E2BBD" w:rsidRPr="0058019C" w:rsidTr="0062540A">
        <w:tc>
          <w:tcPr>
            <w:tcW w:w="1844" w:type="dxa"/>
            <w:shd w:val="pct10" w:color="auto" w:fill="auto"/>
          </w:tcPr>
          <w:p w:rsidR="004E2BBD" w:rsidRPr="0062540A" w:rsidRDefault="004E2BBD" w:rsidP="00617D15">
            <w:pPr>
              <w:pStyle w:val="Tablebody"/>
              <w:spacing w:line="276" w:lineRule="auto"/>
              <w:jc w:val="center"/>
              <w:rPr>
                <w:b/>
                <w:sz w:val="22"/>
                <w:szCs w:val="20"/>
                <w:lang w:val="en-GB"/>
              </w:rPr>
            </w:pPr>
            <w:r w:rsidRPr="0062540A">
              <w:rPr>
                <w:b/>
                <w:sz w:val="22"/>
                <w:szCs w:val="20"/>
                <w:lang w:val="en-GB"/>
              </w:rPr>
              <w:t>Colour</w:t>
            </w:r>
          </w:p>
        </w:tc>
        <w:tc>
          <w:tcPr>
            <w:tcW w:w="1559" w:type="dxa"/>
          </w:tcPr>
          <w:p w:rsidR="004E2BBD" w:rsidRPr="0058019C" w:rsidRDefault="004E2BBD" w:rsidP="004E2BBD">
            <w:pPr>
              <w:pStyle w:val="Tablebody"/>
              <w:spacing w:line="276" w:lineRule="auto"/>
              <w:jc w:val="left"/>
              <w:rPr>
                <w:szCs w:val="20"/>
                <w:lang w:val="en-GB"/>
              </w:rPr>
            </w:pPr>
            <w:proofErr w:type="spellStart"/>
            <w:r w:rsidRPr="0058019C">
              <w:rPr>
                <w:szCs w:val="20"/>
                <w:lang w:val="en-GB"/>
              </w:rPr>
              <w:t>Farmakopea</w:t>
            </w:r>
            <w:proofErr w:type="spellEnd"/>
            <w:r w:rsidRPr="0058019C">
              <w:rPr>
                <w:szCs w:val="20"/>
                <w:lang w:val="en-GB"/>
              </w:rPr>
              <w:t xml:space="preserve"> </w:t>
            </w:r>
            <w:proofErr w:type="spellStart"/>
            <w:r w:rsidRPr="0058019C">
              <w:rPr>
                <w:szCs w:val="20"/>
                <w:lang w:val="en-GB"/>
              </w:rPr>
              <w:t>Polska</w:t>
            </w:r>
            <w:proofErr w:type="spellEnd"/>
            <w:r w:rsidRPr="0058019C">
              <w:rPr>
                <w:szCs w:val="20"/>
                <w:lang w:val="en-GB"/>
              </w:rPr>
              <w:t xml:space="preserve">, </w:t>
            </w:r>
            <w:proofErr w:type="spellStart"/>
            <w:r w:rsidRPr="0058019C">
              <w:rPr>
                <w:szCs w:val="20"/>
                <w:lang w:val="en-GB"/>
              </w:rPr>
              <w:t>wyd</w:t>
            </w:r>
            <w:proofErr w:type="spellEnd"/>
            <w:r w:rsidRPr="0058019C">
              <w:rPr>
                <w:szCs w:val="20"/>
                <w:lang w:val="en-GB"/>
              </w:rPr>
              <w:t>. VI (2002) and according to EPA Product Properties Test Guideline OPPTS 830.6303</w:t>
            </w:r>
          </w:p>
        </w:tc>
        <w:tc>
          <w:tcPr>
            <w:tcW w:w="1984" w:type="dxa"/>
          </w:tcPr>
          <w:p w:rsidR="004E2BBD" w:rsidRPr="009342DA" w:rsidRDefault="004E2BBD" w:rsidP="004E2BBD">
            <w:pPr>
              <w:spacing w:line="276" w:lineRule="auto"/>
              <w:contextualSpacing/>
              <w:jc w:val="left"/>
              <w:rPr>
                <w:sz w:val="20"/>
                <w:szCs w:val="20"/>
                <w:lang w:val="pl-PL"/>
              </w:rPr>
            </w:pPr>
            <w:r w:rsidRPr="009342DA">
              <w:rPr>
                <w:sz w:val="20"/>
                <w:szCs w:val="20"/>
                <w:lang w:val="pl-PL"/>
              </w:rPr>
              <w:t xml:space="preserve">Wood </w:t>
            </w:r>
            <w:proofErr w:type="spellStart"/>
            <w:r w:rsidRPr="009342DA">
              <w:rPr>
                <w:sz w:val="20"/>
                <w:szCs w:val="20"/>
                <w:lang w:val="pl-PL"/>
              </w:rPr>
              <w:t>Protector</w:t>
            </w:r>
            <w:proofErr w:type="spellEnd"/>
            <w:r w:rsidRPr="009342DA">
              <w:rPr>
                <w:sz w:val="20"/>
                <w:szCs w:val="20"/>
                <w:lang w:val="pl-PL"/>
              </w:rPr>
              <w:t xml:space="preserve"> przeciwogniowy impregnat do drewna</w:t>
            </w:r>
          </w:p>
          <w:p w:rsidR="004E2BBD" w:rsidRPr="0058019C" w:rsidRDefault="004E2BBD" w:rsidP="004E2BBD">
            <w:pPr>
              <w:spacing w:line="276" w:lineRule="auto"/>
              <w:contextualSpacing/>
              <w:jc w:val="left"/>
              <w:rPr>
                <w:sz w:val="20"/>
                <w:szCs w:val="20"/>
              </w:rPr>
            </w:pPr>
            <w:r w:rsidRPr="0058019C">
              <w:rPr>
                <w:sz w:val="20"/>
                <w:szCs w:val="20"/>
              </w:rPr>
              <w:t xml:space="preserve">FIRESTOP, </w:t>
            </w:r>
            <w:proofErr w:type="spellStart"/>
            <w:r w:rsidRPr="0058019C">
              <w:rPr>
                <w:sz w:val="20"/>
                <w:szCs w:val="20"/>
              </w:rPr>
              <w:t>partia</w:t>
            </w:r>
            <w:proofErr w:type="spellEnd"/>
            <w:r w:rsidRPr="0058019C">
              <w:rPr>
                <w:sz w:val="20"/>
                <w:szCs w:val="20"/>
              </w:rPr>
              <w:t xml:space="preserve"> nr (lot No.) </w:t>
            </w:r>
          </w:p>
          <w:p w:rsidR="004E2BBD" w:rsidRPr="0058019C" w:rsidRDefault="004E2BBD" w:rsidP="004E2BBD">
            <w:pPr>
              <w:spacing w:line="276" w:lineRule="auto"/>
              <w:contextualSpacing/>
              <w:jc w:val="left"/>
              <w:rPr>
                <w:sz w:val="20"/>
                <w:szCs w:val="20"/>
              </w:rPr>
            </w:pPr>
            <w:r w:rsidRPr="0058019C">
              <w:rPr>
                <w:sz w:val="20"/>
                <w:szCs w:val="20"/>
              </w:rPr>
              <w:t>DP.10.05.11.P 95.</w:t>
            </w:r>
          </w:p>
        </w:tc>
        <w:tc>
          <w:tcPr>
            <w:tcW w:w="2835" w:type="dxa"/>
          </w:tcPr>
          <w:p w:rsidR="004E2BBD" w:rsidRPr="0058019C" w:rsidRDefault="004E2BBD" w:rsidP="004E2BBD">
            <w:pPr>
              <w:pStyle w:val="Tablebody"/>
              <w:spacing w:line="276" w:lineRule="auto"/>
              <w:jc w:val="left"/>
              <w:rPr>
                <w:szCs w:val="20"/>
                <w:lang w:val="en-GB"/>
              </w:rPr>
            </w:pPr>
            <w:r w:rsidRPr="0058019C">
              <w:rPr>
                <w:szCs w:val="20"/>
                <w:lang w:val="en-GB"/>
              </w:rPr>
              <w:t>colourless</w:t>
            </w:r>
          </w:p>
        </w:tc>
        <w:tc>
          <w:tcPr>
            <w:tcW w:w="1418" w:type="dxa"/>
          </w:tcPr>
          <w:p w:rsidR="004E2BBD" w:rsidRPr="0058019C" w:rsidRDefault="004E2BBD" w:rsidP="004E2BBD">
            <w:pPr>
              <w:spacing w:line="276" w:lineRule="auto"/>
              <w:jc w:val="left"/>
              <w:rPr>
                <w:sz w:val="20"/>
                <w:szCs w:val="20"/>
              </w:rPr>
            </w:pPr>
            <w:r w:rsidRPr="0058019C">
              <w:rPr>
                <w:sz w:val="20"/>
                <w:szCs w:val="20"/>
              </w:rPr>
              <w:t xml:space="preserve">EMC </w:t>
            </w:r>
            <w:r w:rsidRPr="0058019C">
              <w:rPr>
                <w:sz w:val="20"/>
                <w:szCs w:val="20"/>
                <w:lang w:eastAsia="de-DE"/>
              </w:rPr>
              <w:t>373800019</w:t>
            </w:r>
          </w:p>
          <w:p w:rsidR="004E2BBD" w:rsidRPr="0058019C" w:rsidRDefault="004E2BBD" w:rsidP="004E2BBD">
            <w:pPr>
              <w:spacing w:line="276" w:lineRule="auto"/>
              <w:jc w:val="left"/>
              <w:rPr>
                <w:sz w:val="20"/>
                <w:szCs w:val="20"/>
              </w:rPr>
            </w:pPr>
            <w:r w:rsidRPr="0058019C">
              <w:rPr>
                <w:sz w:val="20"/>
                <w:szCs w:val="20"/>
              </w:rPr>
              <w:t>study code:</w:t>
            </w:r>
          </w:p>
          <w:p w:rsidR="004E2BBD" w:rsidRPr="0058019C" w:rsidRDefault="004E2BBD" w:rsidP="004E2BBD">
            <w:pPr>
              <w:pStyle w:val="Tablebody"/>
              <w:spacing w:line="276" w:lineRule="auto"/>
              <w:jc w:val="left"/>
              <w:rPr>
                <w:szCs w:val="20"/>
                <w:lang w:val="en-GB"/>
              </w:rPr>
            </w:pPr>
            <w:r w:rsidRPr="0058019C">
              <w:rPr>
                <w:szCs w:val="20"/>
                <w:lang w:val="en-GB"/>
              </w:rPr>
              <w:t>BF-25/11</w:t>
            </w:r>
          </w:p>
        </w:tc>
      </w:tr>
      <w:tr w:rsidR="004E2BBD" w:rsidRPr="0058019C" w:rsidTr="0062540A">
        <w:tc>
          <w:tcPr>
            <w:tcW w:w="1844" w:type="dxa"/>
            <w:shd w:val="pct10" w:color="auto" w:fill="auto"/>
          </w:tcPr>
          <w:p w:rsidR="004E2BBD" w:rsidRPr="0062540A" w:rsidRDefault="004E2BBD" w:rsidP="00617D15">
            <w:pPr>
              <w:pStyle w:val="Tablebody"/>
              <w:spacing w:line="276" w:lineRule="auto"/>
              <w:jc w:val="center"/>
              <w:rPr>
                <w:b/>
                <w:sz w:val="22"/>
                <w:szCs w:val="20"/>
                <w:lang w:val="en-GB"/>
              </w:rPr>
            </w:pPr>
            <w:r w:rsidRPr="0062540A">
              <w:rPr>
                <w:b/>
                <w:sz w:val="22"/>
                <w:szCs w:val="20"/>
                <w:lang w:val="en-GB"/>
              </w:rPr>
              <w:t>Odour</w:t>
            </w:r>
          </w:p>
        </w:tc>
        <w:tc>
          <w:tcPr>
            <w:tcW w:w="1559" w:type="dxa"/>
          </w:tcPr>
          <w:p w:rsidR="004E2BBD" w:rsidRPr="0058019C" w:rsidRDefault="004E2BBD" w:rsidP="004E2BBD">
            <w:pPr>
              <w:pStyle w:val="Tablebody"/>
              <w:spacing w:line="276" w:lineRule="auto"/>
              <w:jc w:val="left"/>
              <w:rPr>
                <w:szCs w:val="20"/>
                <w:lang w:val="en-GB"/>
              </w:rPr>
            </w:pPr>
            <w:proofErr w:type="spellStart"/>
            <w:r w:rsidRPr="0058019C">
              <w:rPr>
                <w:szCs w:val="20"/>
                <w:lang w:val="en-GB"/>
              </w:rPr>
              <w:t>Farmakopea</w:t>
            </w:r>
            <w:proofErr w:type="spellEnd"/>
            <w:r w:rsidRPr="0058019C">
              <w:rPr>
                <w:szCs w:val="20"/>
                <w:lang w:val="en-GB"/>
              </w:rPr>
              <w:t xml:space="preserve"> </w:t>
            </w:r>
            <w:proofErr w:type="spellStart"/>
            <w:r w:rsidRPr="0058019C">
              <w:rPr>
                <w:szCs w:val="20"/>
                <w:lang w:val="en-GB"/>
              </w:rPr>
              <w:t>Polska</w:t>
            </w:r>
            <w:proofErr w:type="spellEnd"/>
            <w:r w:rsidRPr="0058019C">
              <w:rPr>
                <w:szCs w:val="20"/>
                <w:lang w:val="en-GB"/>
              </w:rPr>
              <w:t xml:space="preserve">, </w:t>
            </w:r>
            <w:proofErr w:type="spellStart"/>
            <w:r w:rsidRPr="0058019C">
              <w:rPr>
                <w:szCs w:val="20"/>
                <w:lang w:val="en-GB"/>
              </w:rPr>
              <w:t>wyd</w:t>
            </w:r>
            <w:proofErr w:type="spellEnd"/>
            <w:r w:rsidRPr="0058019C">
              <w:rPr>
                <w:szCs w:val="20"/>
                <w:lang w:val="en-GB"/>
              </w:rPr>
              <w:t>. VI (2002) and according to EPA Product Properties Test Guidelines OPPTS 830.6304</w:t>
            </w:r>
          </w:p>
        </w:tc>
        <w:tc>
          <w:tcPr>
            <w:tcW w:w="1984" w:type="dxa"/>
          </w:tcPr>
          <w:p w:rsidR="004E2BBD" w:rsidRPr="009342DA" w:rsidRDefault="004E2BBD" w:rsidP="004E2BBD">
            <w:pPr>
              <w:spacing w:line="276" w:lineRule="auto"/>
              <w:contextualSpacing/>
              <w:jc w:val="left"/>
              <w:rPr>
                <w:sz w:val="20"/>
                <w:szCs w:val="20"/>
                <w:lang w:val="pl-PL"/>
              </w:rPr>
            </w:pPr>
            <w:r w:rsidRPr="009342DA">
              <w:rPr>
                <w:sz w:val="20"/>
                <w:szCs w:val="20"/>
                <w:lang w:val="pl-PL"/>
              </w:rPr>
              <w:t xml:space="preserve">Wood </w:t>
            </w:r>
            <w:proofErr w:type="spellStart"/>
            <w:r w:rsidRPr="009342DA">
              <w:rPr>
                <w:sz w:val="20"/>
                <w:szCs w:val="20"/>
                <w:lang w:val="pl-PL"/>
              </w:rPr>
              <w:t>Protector</w:t>
            </w:r>
            <w:proofErr w:type="spellEnd"/>
            <w:r w:rsidRPr="009342DA">
              <w:rPr>
                <w:sz w:val="20"/>
                <w:szCs w:val="20"/>
                <w:lang w:val="pl-PL"/>
              </w:rPr>
              <w:t xml:space="preserve"> przeciwogniowy impregnat do drewna</w:t>
            </w:r>
          </w:p>
          <w:p w:rsidR="004E2BBD" w:rsidRPr="0058019C" w:rsidRDefault="004E2BBD" w:rsidP="004E2BBD">
            <w:pPr>
              <w:spacing w:line="276" w:lineRule="auto"/>
              <w:contextualSpacing/>
              <w:jc w:val="left"/>
              <w:rPr>
                <w:sz w:val="20"/>
                <w:szCs w:val="20"/>
              </w:rPr>
            </w:pPr>
            <w:r w:rsidRPr="0058019C">
              <w:rPr>
                <w:sz w:val="20"/>
                <w:szCs w:val="20"/>
              </w:rPr>
              <w:t xml:space="preserve">FIRESTOP, </w:t>
            </w:r>
            <w:proofErr w:type="spellStart"/>
            <w:r w:rsidRPr="0058019C">
              <w:rPr>
                <w:sz w:val="20"/>
                <w:szCs w:val="20"/>
              </w:rPr>
              <w:t>partia</w:t>
            </w:r>
            <w:proofErr w:type="spellEnd"/>
            <w:r w:rsidRPr="0058019C">
              <w:rPr>
                <w:sz w:val="20"/>
                <w:szCs w:val="20"/>
              </w:rPr>
              <w:t xml:space="preserve"> nr (lot No.) </w:t>
            </w:r>
          </w:p>
          <w:p w:rsidR="004E2BBD" w:rsidRPr="0058019C" w:rsidRDefault="004E2BBD" w:rsidP="004E2BBD">
            <w:pPr>
              <w:spacing w:line="276" w:lineRule="auto"/>
              <w:contextualSpacing/>
              <w:jc w:val="left"/>
              <w:rPr>
                <w:sz w:val="20"/>
                <w:szCs w:val="20"/>
              </w:rPr>
            </w:pPr>
            <w:r w:rsidRPr="0058019C">
              <w:rPr>
                <w:sz w:val="20"/>
                <w:szCs w:val="20"/>
              </w:rPr>
              <w:t>DP.10.05.11.P 95.</w:t>
            </w:r>
          </w:p>
        </w:tc>
        <w:tc>
          <w:tcPr>
            <w:tcW w:w="2835" w:type="dxa"/>
          </w:tcPr>
          <w:p w:rsidR="004E2BBD" w:rsidRPr="0058019C" w:rsidRDefault="004E2BBD" w:rsidP="004E2BBD">
            <w:pPr>
              <w:pStyle w:val="Tablebody"/>
              <w:spacing w:line="276" w:lineRule="auto"/>
              <w:jc w:val="left"/>
              <w:rPr>
                <w:szCs w:val="20"/>
                <w:lang w:val="en-GB"/>
              </w:rPr>
            </w:pPr>
            <w:r w:rsidRPr="0058019C">
              <w:rPr>
                <w:szCs w:val="20"/>
                <w:lang w:val="en-GB"/>
              </w:rPr>
              <w:t>odourless</w:t>
            </w:r>
          </w:p>
        </w:tc>
        <w:tc>
          <w:tcPr>
            <w:tcW w:w="1418" w:type="dxa"/>
          </w:tcPr>
          <w:p w:rsidR="004E2BBD" w:rsidRPr="0058019C" w:rsidRDefault="004E2BBD" w:rsidP="004E2BBD">
            <w:pPr>
              <w:spacing w:line="276" w:lineRule="auto"/>
              <w:jc w:val="left"/>
              <w:rPr>
                <w:sz w:val="20"/>
                <w:szCs w:val="20"/>
              </w:rPr>
            </w:pPr>
            <w:r w:rsidRPr="0058019C">
              <w:rPr>
                <w:sz w:val="20"/>
                <w:szCs w:val="20"/>
              </w:rPr>
              <w:t>EMC Nr 373800019, BF-25/11</w:t>
            </w:r>
          </w:p>
          <w:p w:rsidR="004E2BBD" w:rsidRPr="0058019C" w:rsidRDefault="004E2BBD" w:rsidP="004E2BBD">
            <w:pPr>
              <w:pStyle w:val="Tablebody"/>
              <w:spacing w:line="276" w:lineRule="auto"/>
              <w:jc w:val="left"/>
              <w:rPr>
                <w:szCs w:val="20"/>
                <w:lang w:val="en-GB"/>
              </w:rPr>
            </w:pPr>
          </w:p>
        </w:tc>
      </w:tr>
      <w:tr w:rsidR="004E2BBD" w:rsidRPr="0058019C" w:rsidTr="0062540A">
        <w:trPr>
          <w:trHeight w:val="231"/>
        </w:trPr>
        <w:tc>
          <w:tcPr>
            <w:tcW w:w="1844" w:type="dxa"/>
            <w:shd w:val="pct10" w:color="auto" w:fill="auto"/>
          </w:tcPr>
          <w:p w:rsidR="004E2BBD" w:rsidRPr="0062540A" w:rsidRDefault="004E2BBD" w:rsidP="00617D15">
            <w:pPr>
              <w:pStyle w:val="Tablebody"/>
              <w:spacing w:line="276" w:lineRule="auto"/>
              <w:jc w:val="center"/>
              <w:rPr>
                <w:b/>
                <w:sz w:val="22"/>
                <w:szCs w:val="20"/>
                <w:lang w:val="en-GB"/>
              </w:rPr>
            </w:pPr>
            <w:bookmarkStart w:id="135" w:name="_Toc244336295"/>
            <w:r w:rsidRPr="0062540A">
              <w:rPr>
                <w:b/>
                <w:sz w:val="22"/>
                <w:szCs w:val="20"/>
                <w:lang w:val="en-GB"/>
              </w:rPr>
              <w:t>Explosive properties</w:t>
            </w:r>
            <w:bookmarkEnd w:id="135"/>
          </w:p>
        </w:tc>
        <w:tc>
          <w:tcPr>
            <w:tcW w:w="1559" w:type="dxa"/>
          </w:tcPr>
          <w:p w:rsidR="004E2BBD" w:rsidRPr="0058019C" w:rsidRDefault="004E2BBD" w:rsidP="004E2BBD">
            <w:pPr>
              <w:pStyle w:val="Tablebody"/>
              <w:spacing w:line="276" w:lineRule="auto"/>
              <w:jc w:val="left"/>
              <w:rPr>
                <w:szCs w:val="20"/>
                <w:lang w:val="en-GB"/>
              </w:rPr>
            </w:pPr>
            <w:proofErr w:type="spellStart"/>
            <w:r w:rsidRPr="0058019C">
              <w:rPr>
                <w:color w:val="000000"/>
                <w:szCs w:val="20"/>
                <w:lang w:val="en-GB"/>
              </w:rPr>
              <w:t>n.a</w:t>
            </w:r>
            <w:proofErr w:type="spellEnd"/>
            <w:r w:rsidRPr="0058019C">
              <w:rPr>
                <w:color w:val="000000"/>
                <w:szCs w:val="20"/>
                <w:lang w:val="en-GB"/>
              </w:rPr>
              <w:t>.</w:t>
            </w:r>
          </w:p>
        </w:tc>
        <w:tc>
          <w:tcPr>
            <w:tcW w:w="1984" w:type="dxa"/>
          </w:tcPr>
          <w:p w:rsidR="004E2BBD" w:rsidRPr="0058019C" w:rsidRDefault="004E2BBD" w:rsidP="004E2BBD">
            <w:pPr>
              <w:spacing w:line="276" w:lineRule="auto"/>
              <w:contextualSpacing/>
              <w:jc w:val="left"/>
              <w:rPr>
                <w:sz w:val="20"/>
                <w:szCs w:val="20"/>
              </w:rPr>
            </w:pPr>
            <w:proofErr w:type="spellStart"/>
            <w:r w:rsidRPr="0058019C">
              <w:rPr>
                <w:sz w:val="20"/>
                <w:szCs w:val="20"/>
              </w:rPr>
              <w:t>n.a</w:t>
            </w:r>
            <w:proofErr w:type="spellEnd"/>
            <w:r w:rsidRPr="0058019C">
              <w:rPr>
                <w:sz w:val="20"/>
                <w:szCs w:val="20"/>
              </w:rPr>
              <w:t>.</w:t>
            </w:r>
          </w:p>
        </w:tc>
        <w:tc>
          <w:tcPr>
            <w:tcW w:w="2835" w:type="dxa"/>
          </w:tcPr>
          <w:p w:rsidR="004E2BBD" w:rsidRPr="009342DA" w:rsidRDefault="004E2BBD" w:rsidP="0062540A">
            <w:pPr>
              <w:pStyle w:val="Tablebody"/>
              <w:jc w:val="left"/>
              <w:rPr>
                <w:color w:val="000000"/>
                <w:szCs w:val="20"/>
                <w:lang w:val="pl-PL"/>
              </w:rPr>
            </w:pPr>
            <w:r w:rsidRPr="009342DA">
              <w:rPr>
                <w:color w:val="000000"/>
                <w:szCs w:val="20"/>
                <w:lang w:val="pl-PL"/>
              </w:rPr>
              <w:t xml:space="preserve">Wood </w:t>
            </w:r>
            <w:proofErr w:type="spellStart"/>
            <w:r w:rsidRPr="009342DA">
              <w:rPr>
                <w:color w:val="000000"/>
                <w:szCs w:val="20"/>
                <w:lang w:val="pl-PL"/>
              </w:rPr>
              <w:t>Protector</w:t>
            </w:r>
            <w:proofErr w:type="spellEnd"/>
            <w:r w:rsidRPr="009342DA">
              <w:rPr>
                <w:color w:val="000000"/>
                <w:szCs w:val="20"/>
                <w:lang w:val="pl-PL"/>
              </w:rPr>
              <w:t xml:space="preserve"> przeciwogniowy impregnat do drewna</w:t>
            </w:r>
          </w:p>
          <w:p w:rsidR="0062540A" w:rsidRPr="0062540A" w:rsidRDefault="004E2BBD" w:rsidP="004E2BBD">
            <w:pPr>
              <w:pStyle w:val="Tablebody"/>
              <w:spacing w:line="276" w:lineRule="auto"/>
              <w:jc w:val="left"/>
              <w:rPr>
                <w:color w:val="000000"/>
                <w:szCs w:val="20"/>
                <w:lang w:val="en-GB"/>
              </w:rPr>
            </w:pPr>
            <w:r w:rsidRPr="0058019C">
              <w:rPr>
                <w:color w:val="000000"/>
                <w:szCs w:val="20"/>
                <w:lang w:val="en-GB"/>
              </w:rPr>
              <w:t>FIRESTOP does not possess explosive properties</w:t>
            </w:r>
          </w:p>
        </w:tc>
        <w:tc>
          <w:tcPr>
            <w:tcW w:w="1418" w:type="dxa"/>
          </w:tcPr>
          <w:p w:rsidR="004E2BBD" w:rsidRPr="0058019C" w:rsidRDefault="004E2BBD" w:rsidP="004E2BBD">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r>
      <w:tr w:rsidR="004E2BBD" w:rsidRPr="0058019C" w:rsidTr="0062540A">
        <w:trPr>
          <w:trHeight w:val="250"/>
        </w:trPr>
        <w:tc>
          <w:tcPr>
            <w:tcW w:w="1844" w:type="dxa"/>
            <w:shd w:val="pct10" w:color="auto" w:fill="auto"/>
          </w:tcPr>
          <w:p w:rsidR="004E2BBD" w:rsidRPr="0062540A" w:rsidRDefault="004E2BBD" w:rsidP="00617D15">
            <w:pPr>
              <w:pStyle w:val="Tablebody"/>
              <w:spacing w:line="276" w:lineRule="auto"/>
              <w:jc w:val="center"/>
              <w:rPr>
                <w:b/>
                <w:sz w:val="22"/>
                <w:szCs w:val="20"/>
                <w:lang w:val="en-GB"/>
              </w:rPr>
            </w:pPr>
            <w:bookmarkStart w:id="136" w:name="_Toc244336296"/>
            <w:r w:rsidRPr="0062540A">
              <w:rPr>
                <w:b/>
                <w:sz w:val="22"/>
                <w:szCs w:val="20"/>
                <w:lang w:val="en-GB"/>
              </w:rPr>
              <w:t>Oxidizing properties</w:t>
            </w:r>
            <w:bookmarkEnd w:id="136"/>
          </w:p>
        </w:tc>
        <w:tc>
          <w:tcPr>
            <w:tcW w:w="1559" w:type="dxa"/>
          </w:tcPr>
          <w:p w:rsidR="004E2BBD" w:rsidRPr="0058019C" w:rsidRDefault="004E2BBD" w:rsidP="004E2BBD">
            <w:pPr>
              <w:pStyle w:val="Tablebody"/>
              <w:spacing w:line="276" w:lineRule="auto"/>
              <w:jc w:val="left"/>
              <w:rPr>
                <w:szCs w:val="20"/>
                <w:lang w:val="en-GB"/>
              </w:rPr>
            </w:pPr>
            <w:proofErr w:type="spellStart"/>
            <w:r w:rsidRPr="0058019C">
              <w:rPr>
                <w:color w:val="000000"/>
                <w:szCs w:val="20"/>
                <w:lang w:val="en-GB"/>
              </w:rPr>
              <w:t>n.a</w:t>
            </w:r>
            <w:proofErr w:type="spellEnd"/>
            <w:r w:rsidRPr="0058019C">
              <w:rPr>
                <w:color w:val="000000"/>
                <w:szCs w:val="20"/>
                <w:lang w:val="en-GB"/>
              </w:rPr>
              <w:t>.</w:t>
            </w:r>
          </w:p>
        </w:tc>
        <w:tc>
          <w:tcPr>
            <w:tcW w:w="1984" w:type="dxa"/>
          </w:tcPr>
          <w:p w:rsidR="004E2BBD" w:rsidRPr="0058019C" w:rsidRDefault="004E2BBD" w:rsidP="004E2BBD">
            <w:pPr>
              <w:spacing w:line="276" w:lineRule="auto"/>
              <w:contextualSpacing/>
              <w:jc w:val="left"/>
              <w:rPr>
                <w:sz w:val="20"/>
                <w:szCs w:val="20"/>
              </w:rPr>
            </w:pPr>
            <w:proofErr w:type="spellStart"/>
            <w:r w:rsidRPr="0058019C">
              <w:rPr>
                <w:sz w:val="20"/>
                <w:szCs w:val="20"/>
              </w:rPr>
              <w:t>n.a</w:t>
            </w:r>
            <w:proofErr w:type="spellEnd"/>
            <w:r w:rsidRPr="0058019C">
              <w:rPr>
                <w:sz w:val="20"/>
                <w:szCs w:val="20"/>
              </w:rPr>
              <w:t>.</w:t>
            </w:r>
          </w:p>
        </w:tc>
        <w:tc>
          <w:tcPr>
            <w:tcW w:w="2835" w:type="dxa"/>
          </w:tcPr>
          <w:p w:rsidR="004E2BBD" w:rsidRPr="009342DA" w:rsidRDefault="004E2BBD" w:rsidP="004E2BBD">
            <w:pPr>
              <w:pStyle w:val="Tablebody"/>
              <w:spacing w:line="276" w:lineRule="auto"/>
              <w:jc w:val="left"/>
              <w:rPr>
                <w:szCs w:val="20"/>
                <w:lang w:val="pl-PL"/>
              </w:rPr>
            </w:pPr>
            <w:r w:rsidRPr="009342DA">
              <w:rPr>
                <w:szCs w:val="20"/>
                <w:lang w:val="pl-PL"/>
              </w:rPr>
              <w:t xml:space="preserve">Wood </w:t>
            </w:r>
            <w:proofErr w:type="spellStart"/>
            <w:r w:rsidRPr="009342DA">
              <w:rPr>
                <w:szCs w:val="20"/>
                <w:lang w:val="pl-PL"/>
              </w:rPr>
              <w:t>Protector</w:t>
            </w:r>
            <w:proofErr w:type="spellEnd"/>
            <w:r w:rsidRPr="009342DA">
              <w:rPr>
                <w:szCs w:val="20"/>
                <w:lang w:val="pl-PL"/>
              </w:rPr>
              <w:t xml:space="preserve"> przeciwogniowy impregnat do drewna</w:t>
            </w:r>
          </w:p>
          <w:p w:rsidR="004E2BBD" w:rsidRPr="0058019C" w:rsidRDefault="004E2BBD" w:rsidP="004E2BBD">
            <w:pPr>
              <w:pStyle w:val="Tablebody"/>
              <w:spacing w:line="276" w:lineRule="auto"/>
              <w:jc w:val="left"/>
              <w:rPr>
                <w:szCs w:val="20"/>
                <w:lang w:val="en-GB"/>
              </w:rPr>
            </w:pPr>
            <w:r w:rsidRPr="0058019C">
              <w:rPr>
                <w:szCs w:val="20"/>
                <w:lang w:val="en-GB"/>
              </w:rPr>
              <w:t xml:space="preserve">FIRESTOP </w:t>
            </w:r>
            <w:r w:rsidRPr="0058019C">
              <w:rPr>
                <w:color w:val="000000"/>
                <w:szCs w:val="20"/>
                <w:lang w:val="en-GB"/>
              </w:rPr>
              <w:t>does not possess oxidizing properties</w:t>
            </w:r>
          </w:p>
        </w:tc>
        <w:tc>
          <w:tcPr>
            <w:tcW w:w="1418" w:type="dxa"/>
          </w:tcPr>
          <w:p w:rsidR="004E2BBD" w:rsidRPr="0058019C" w:rsidRDefault="004E2BBD" w:rsidP="004E2BBD">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r>
      <w:tr w:rsidR="004E2BBD" w:rsidRPr="0058019C" w:rsidTr="0062540A">
        <w:tc>
          <w:tcPr>
            <w:tcW w:w="1844" w:type="dxa"/>
            <w:shd w:val="pct10" w:color="auto" w:fill="auto"/>
          </w:tcPr>
          <w:p w:rsidR="004E2BBD" w:rsidRPr="0062540A" w:rsidRDefault="004E2BBD" w:rsidP="00617D15">
            <w:pPr>
              <w:pStyle w:val="Tablebody"/>
              <w:spacing w:line="276" w:lineRule="auto"/>
              <w:jc w:val="center"/>
              <w:rPr>
                <w:b/>
                <w:sz w:val="22"/>
                <w:szCs w:val="20"/>
                <w:lang w:val="en-GB"/>
              </w:rPr>
            </w:pPr>
            <w:r w:rsidRPr="0062540A">
              <w:rPr>
                <w:b/>
                <w:sz w:val="22"/>
                <w:szCs w:val="20"/>
                <w:lang w:val="en-GB"/>
              </w:rPr>
              <w:t>Flash point</w:t>
            </w:r>
          </w:p>
        </w:tc>
        <w:tc>
          <w:tcPr>
            <w:tcW w:w="1559" w:type="dxa"/>
          </w:tcPr>
          <w:p w:rsidR="004E2BBD" w:rsidRPr="0058019C" w:rsidRDefault="004E2BBD" w:rsidP="004E2BBD">
            <w:pPr>
              <w:pStyle w:val="Tablebody"/>
              <w:spacing w:line="276" w:lineRule="auto"/>
              <w:jc w:val="left"/>
              <w:rPr>
                <w:szCs w:val="20"/>
                <w:lang w:val="en-GB"/>
              </w:rPr>
            </w:pPr>
            <w:proofErr w:type="spellStart"/>
            <w:r w:rsidRPr="0058019C">
              <w:rPr>
                <w:color w:val="000000"/>
                <w:szCs w:val="20"/>
                <w:lang w:val="en-GB"/>
              </w:rPr>
              <w:t>n.a</w:t>
            </w:r>
            <w:proofErr w:type="spellEnd"/>
            <w:r w:rsidRPr="0058019C">
              <w:rPr>
                <w:color w:val="000000"/>
                <w:szCs w:val="20"/>
                <w:lang w:val="en-GB"/>
              </w:rPr>
              <w:t>.</w:t>
            </w:r>
          </w:p>
        </w:tc>
        <w:tc>
          <w:tcPr>
            <w:tcW w:w="1984" w:type="dxa"/>
          </w:tcPr>
          <w:p w:rsidR="004E2BBD" w:rsidRPr="0058019C" w:rsidRDefault="004E2BBD" w:rsidP="004E2BBD">
            <w:pPr>
              <w:spacing w:line="276" w:lineRule="auto"/>
              <w:contextualSpacing/>
              <w:jc w:val="left"/>
              <w:rPr>
                <w:sz w:val="20"/>
                <w:szCs w:val="20"/>
              </w:rPr>
            </w:pPr>
            <w:proofErr w:type="spellStart"/>
            <w:r w:rsidRPr="0058019C">
              <w:rPr>
                <w:sz w:val="20"/>
                <w:szCs w:val="20"/>
              </w:rPr>
              <w:t>n.a</w:t>
            </w:r>
            <w:proofErr w:type="spellEnd"/>
            <w:r w:rsidRPr="0058019C">
              <w:rPr>
                <w:sz w:val="20"/>
                <w:szCs w:val="20"/>
              </w:rPr>
              <w:t>.</w:t>
            </w:r>
          </w:p>
        </w:tc>
        <w:tc>
          <w:tcPr>
            <w:tcW w:w="2835" w:type="dxa"/>
          </w:tcPr>
          <w:p w:rsidR="004E2BBD" w:rsidRPr="009342DA" w:rsidRDefault="004E2BBD" w:rsidP="004E2BBD">
            <w:pPr>
              <w:pStyle w:val="Tablebody"/>
              <w:spacing w:line="276" w:lineRule="auto"/>
              <w:jc w:val="left"/>
              <w:rPr>
                <w:szCs w:val="20"/>
                <w:lang w:val="pl-PL"/>
              </w:rPr>
            </w:pPr>
            <w:r w:rsidRPr="009342DA">
              <w:rPr>
                <w:szCs w:val="20"/>
                <w:lang w:val="pl-PL"/>
              </w:rPr>
              <w:t xml:space="preserve">Wood </w:t>
            </w:r>
            <w:proofErr w:type="spellStart"/>
            <w:r w:rsidRPr="009342DA">
              <w:rPr>
                <w:szCs w:val="20"/>
                <w:lang w:val="pl-PL"/>
              </w:rPr>
              <w:t>Protector</w:t>
            </w:r>
            <w:proofErr w:type="spellEnd"/>
            <w:r w:rsidRPr="009342DA">
              <w:rPr>
                <w:szCs w:val="20"/>
                <w:lang w:val="pl-PL"/>
              </w:rPr>
              <w:t xml:space="preserve"> przeciwogniowy impregnat do drewna</w:t>
            </w:r>
          </w:p>
          <w:p w:rsidR="004E2BBD" w:rsidRPr="0058019C" w:rsidRDefault="004E2BBD" w:rsidP="004E2BBD">
            <w:pPr>
              <w:pStyle w:val="Tablebody"/>
              <w:spacing w:line="276" w:lineRule="auto"/>
              <w:jc w:val="left"/>
              <w:rPr>
                <w:szCs w:val="20"/>
                <w:lang w:val="en-GB"/>
              </w:rPr>
            </w:pPr>
            <w:r w:rsidRPr="0058019C">
              <w:rPr>
                <w:szCs w:val="20"/>
                <w:lang w:val="en-GB"/>
              </w:rPr>
              <w:lastRenderedPageBreak/>
              <w:t xml:space="preserve">FIRESTOP </w:t>
            </w:r>
            <w:r w:rsidRPr="0058019C">
              <w:rPr>
                <w:color w:val="000000"/>
                <w:szCs w:val="20"/>
                <w:lang w:val="en-GB"/>
              </w:rPr>
              <w:t>is not highly flammable</w:t>
            </w:r>
          </w:p>
        </w:tc>
        <w:tc>
          <w:tcPr>
            <w:tcW w:w="1418" w:type="dxa"/>
          </w:tcPr>
          <w:p w:rsidR="004E2BBD" w:rsidRPr="0058019C" w:rsidRDefault="004E2BBD" w:rsidP="004E2BBD">
            <w:pPr>
              <w:pStyle w:val="Tablebody"/>
              <w:spacing w:line="276" w:lineRule="auto"/>
              <w:jc w:val="left"/>
              <w:rPr>
                <w:szCs w:val="20"/>
                <w:lang w:val="en-GB"/>
              </w:rPr>
            </w:pPr>
            <w:proofErr w:type="spellStart"/>
            <w:r w:rsidRPr="0058019C">
              <w:rPr>
                <w:szCs w:val="20"/>
                <w:lang w:val="en-GB"/>
              </w:rPr>
              <w:lastRenderedPageBreak/>
              <w:t>n.a</w:t>
            </w:r>
            <w:proofErr w:type="spellEnd"/>
            <w:r w:rsidRPr="0058019C">
              <w:rPr>
                <w:szCs w:val="20"/>
                <w:lang w:val="en-GB"/>
              </w:rPr>
              <w:t>.</w:t>
            </w:r>
          </w:p>
        </w:tc>
      </w:tr>
      <w:tr w:rsidR="004E2BBD" w:rsidRPr="0058019C" w:rsidTr="0062540A">
        <w:tc>
          <w:tcPr>
            <w:tcW w:w="1844" w:type="dxa"/>
            <w:shd w:val="pct10" w:color="auto" w:fill="auto"/>
          </w:tcPr>
          <w:p w:rsidR="004E2BBD" w:rsidRPr="0062540A" w:rsidRDefault="004E2BBD" w:rsidP="00617D15">
            <w:pPr>
              <w:pStyle w:val="Tablebody"/>
              <w:spacing w:line="276" w:lineRule="auto"/>
              <w:jc w:val="center"/>
              <w:rPr>
                <w:b/>
                <w:sz w:val="22"/>
                <w:szCs w:val="20"/>
                <w:lang w:val="en-GB"/>
              </w:rPr>
            </w:pPr>
            <w:proofErr w:type="spellStart"/>
            <w:r w:rsidRPr="0062540A">
              <w:rPr>
                <w:b/>
                <w:sz w:val="22"/>
                <w:szCs w:val="20"/>
                <w:lang w:val="en-GB"/>
              </w:rPr>
              <w:lastRenderedPageBreak/>
              <w:t>Autoflammability</w:t>
            </w:r>
            <w:proofErr w:type="spellEnd"/>
          </w:p>
        </w:tc>
        <w:tc>
          <w:tcPr>
            <w:tcW w:w="1559" w:type="dxa"/>
          </w:tcPr>
          <w:p w:rsidR="004E2BBD" w:rsidRPr="0058019C" w:rsidRDefault="004E2BBD" w:rsidP="004E2BBD">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c>
          <w:tcPr>
            <w:tcW w:w="1984" w:type="dxa"/>
          </w:tcPr>
          <w:p w:rsidR="004E2BBD" w:rsidRPr="0058019C" w:rsidRDefault="004E2BBD" w:rsidP="004E2BBD">
            <w:pPr>
              <w:spacing w:line="276" w:lineRule="auto"/>
              <w:contextualSpacing/>
              <w:jc w:val="left"/>
              <w:rPr>
                <w:sz w:val="20"/>
                <w:szCs w:val="20"/>
              </w:rPr>
            </w:pPr>
            <w:proofErr w:type="spellStart"/>
            <w:r w:rsidRPr="0058019C">
              <w:rPr>
                <w:sz w:val="20"/>
                <w:szCs w:val="20"/>
              </w:rPr>
              <w:t>n.a</w:t>
            </w:r>
            <w:proofErr w:type="spellEnd"/>
            <w:r w:rsidRPr="0058019C">
              <w:rPr>
                <w:sz w:val="20"/>
                <w:szCs w:val="20"/>
              </w:rPr>
              <w:t>.</w:t>
            </w:r>
          </w:p>
        </w:tc>
        <w:tc>
          <w:tcPr>
            <w:tcW w:w="2835" w:type="dxa"/>
          </w:tcPr>
          <w:p w:rsidR="004E2BBD" w:rsidRPr="0058019C" w:rsidRDefault="004E2BBD" w:rsidP="004E2BBD">
            <w:pPr>
              <w:pStyle w:val="Tablebody"/>
              <w:spacing w:line="276" w:lineRule="auto"/>
              <w:jc w:val="left"/>
              <w:rPr>
                <w:color w:val="000000"/>
                <w:szCs w:val="20"/>
                <w:lang w:val="en-GB"/>
              </w:rPr>
            </w:pPr>
            <w:r w:rsidRPr="0058019C">
              <w:rPr>
                <w:color w:val="000000"/>
                <w:szCs w:val="20"/>
                <w:lang w:val="en-GB"/>
              </w:rPr>
              <w:t xml:space="preserve">The self-ignition of Wood Protector </w:t>
            </w:r>
            <w:proofErr w:type="spellStart"/>
            <w:r w:rsidRPr="0058019C">
              <w:rPr>
                <w:color w:val="000000"/>
                <w:szCs w:val="20"/>
                <w:lang w:val="en-GB"/>
              </w:rPr>
              <w:t>przeciwogniowy</w:t>
            </w:r>
            <w:proofErr w:type="spellEnd"/>
            <w:r w:rsidRPr="0058019C">
              <w:rPr>
                <w:color w:val="000000"/>
                <w:szCs w:val="20"/>
                <w:lang w:val="en-GB"/>
              </w:rPr>
              <w:t xml:space="preserve"> </w:t>
            </w:r>
            <w:proofErr w:type="spellStart"/>
            <w:r w:rsidRPr="0058019C">
              <w:rPr>
                <w:color w:val="000000"/>
                <w:szCs w:val="20"/>
                <w:lang w:val="en-GB"/>
              </w:rPr>
              <w:t>impregnat</w:t>
            </w:r>
            <w:proofErr w:type="spellEnd"/>
            <w:r w:rsidRPr="0058019C">
              <w:rPr>
                <w:color w:val="000000"/>
                <w:szCs w:val="20"/>
                <w:lang w:val="en-GB"/>
              </w:rPr>
              <w:t xml:space="preserve"> do </w:t>
            </w:r>
            <w:proofErr w:type="spellStart"/>
            <w:r w:rsidRPr="0058019C">
              <w:rPr>
                <w:color w:val="000000"/>
                <w:szCs w:val="20"/>
                <w:lang w:val="en-GB"/>
              </w:rPr>
              <w:t>drewna</w:t>
            </w:r>
            <w:proofErr w:type="spellEnd"/>
          </w:p>
          <w:p w:rsidR="004E2BBD" w:rsidRPr="0058019C" w:rsidRDefault="004E2BBD" w:rsidP="0020447E">
            <w:pPr>
              <w:pStyle w:val="Tablebody"/>
              <w:spacing w:line="276" w:lineRule="auto"/>
              <w:jc w:val="left"/>
              <w:rPr>
                <w:szCs w:val="20"/>
                <w:lang w:val="en-GB"/>
              </w:rPr>
            </w:pPr>
            <w:r w:rsidRPr="0058019C">
              <w:rPr>
                <w:color w:val="000000"/>
                <w:szCs w:val="20"/>
                <w:lang w:val="en-GB"/>
              </w:rPr>
              <w:t xml:space="preserve">FIRESTOP did not occur </w:t>
            </w:r>
          </w:p>
        </w:tc>
        <w:tc>
          <w:tcPr>
            <w:tcW w:w="1418" w:type="dxa"/>
          </w:tcPr>
          <w:p w:rsidR="004E2BBD" w:rsidRPr="0058019C" w:rsidRDefault="004E2BBD" w:rsidP="004E2BBD">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r>
      <w:tr w:rsidR="004E2BBD" w:rsidRPr="0058019C" w:rsidTr="0062540A">
        <w:trPr>
          <w:trHeight w:val="582"/>
        </w:trPr>
        <w:tc>
          <w:tcPr>
            <w:tcW w:w="1844" w:type="dxa"/>
            <w:shd w:val="pct10" w:color="auto" w:fill="auto"/>
          </w:tcPr>
          <w:p w:rsidR="004E2BBD" w:rsidRPr="0062540A" w:rsidRDefault="004E2BBD" w:rsidP="00617D15">
            <w:pPr>
              <w:pStyle w:val="Tablebody"/>
              <w:spacing w:line="276" w:lineRule="auto"/>
              <w:jc w:val="center"/>
              <w:rPr>
                <w:b/>
                <w:sz w:val="22"/>
                <w:szCs w:val="20"/>
                <w:lang w:val="en-GB"/>
              </w:rPr>
            </w:pPr>
            <w:r w:rsidRPr="0062540A">
              <w:rPr>
                <w:b/>
                <w:sz w:val="22"/>
                <w:szCs w:val="20"/>
                <w:lang w:val="en-GB"/>
              </w:rPr>
              <w:t>Other indications of flammability</w:t>
            </w:r>
          </w:p>
        </w:tc>
        <w:tc>
          <w:tcPr>
            <w:tcW w:w="1559" w:type="dxa"/>
            <w:vAlign w:val="center"/>
          </w:tcPr>
          <w:p w:rsidR="004E2BBD" w:rsidRPr="0058019C" w:rsidRDefault="004E2BBD" w:rsidP="004E2BBD">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c>
          <w:tcPr>
            <w:tcW w:w="1984" w:type="dxa"/>
            <w:vAlign w:val="center"/>
          </w:tcPr>
          <w:p w:rsidR="004E2BBD" w:rsidRPr="0058019C" w:rsidRDefault="004E2BBD" w:rsidP="004E2BBD">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c>
          <w:tcPr>
            <w:tcW w:w="2835" w:type="dxa"/>
            <w:vAlign w:val="center"/>
          </w:tcPr>
          <w:p w:rsidR="004E2BBD" w:rsidRPr="0058019C" w:rsidRDefault="004E2BBD" w:rsidP="004E2BBD">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c>
          <w:tcPr>
            <w:tcW w:w="1418" w:type="dxa"/>
            <w:vAlign w:val="center"/>
          </w:tcPr>
          <w:p w:rsidR="004E2BBD" w:rsidRPr="0058019C" w:rsidRDefault="004E2BBD" w:rsidP="004E2BBD">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r>
      <w:tr w:rsidR="004E2BBD" w:rsidRPr="0058019C" w:rsidTr="0062540A">
        <w:tc>
          <w:tcPr>
            <w:tcW w:w="1844" w:type="dxa"/>
            <w:shd w:val="pct10" w:color="auto" w:fill="auto"/>
          </w:tcPr>
          <w:p w:rsidR="004E2BBD" w:rsidRPr="0062540A" w:rsidRDefault="004E2BBD" w:rsidP="00617D15">
            <w:pPr>
              <w:pStyle w:val="Tablebody"/>
              <w:spacing w:line="276" w:lineRule="auto"/>
              <w:jc w:val="center"/>
              <w:rPr>
                <w:b/>
                <w:sz w:val="22"/>
                <w:szCs w:val="20"/>
                <w:lang w:val="en-GB"/>
              </w:rPr>
            </w:pPr>
            <w:bookmarkStart w:id="137" w:name="_Toc244336297"/>
            <w:r w:rsidRPr="0062540A">
              <w:rPr>
                <w:b/>
                <w:sz w:val="22"/>
                <w:szCs w:val="20"/>
                <w:lang w:val="en-GB"/>
              </w:rPr>
              <w:t>Acidity / Alkalinity</w:t>
            </w:r>
            <w:bookmarkEnd w:id="137"/>
          </w:p>
        </w:tc>
        <w:tc>
          <w:tcPr>
            <w:tcW w:w="1559" w:type="dxa"/>
          </w:tcPr>
          <w:p w:rsidR="004E2BBD" w:rsidRPr="0058019C" w:rsidRDefault="004E2BBD" w:rsidP="004E2BBD">
            <w:pPr>
              <w:pStyle w:val="Tablebody"/>
              <w:spacing w:line="276" w:lineRule="auto"/>
              <w:jc w:val="left"/>
              <w:rPr>
                <w:szCs w:val="20"/>
                <w:lang w:val="en-GB"/>
              </w:rPr>
            </w:pPr>
            <w:r w:rsidRPr="0058019C">
              <w:rPr>
                <w:szCs w:val="20"/>
                <w:lang w:val="en-GB"/>
              </w:rPr>
              <w:t>CIPAC MT 75</w:t>
            </w:r>
          </w:p>
        </w:tc>
        <w:tc>
          <w:tcPr>
            <w:tcW w:w="1984" w:type="dxa"/>
          </w:tcPr>
          <w:p w:rsidR="004E2BBD" w:rsidRPr="009342DA" w:rsidRDefault="004E2BBD" w:rsidP="004E2BBD">
            <w:pPr>
              <w:spacing w:line="276" w:lineRule="auto"/>
              <w:contextualSpacing/>
              <w:jc w:val="left"/>
              <w:rPr>
                <w:sz w:val="20"/>
                <w:szCs w:val="20"/>
                <w:lang w:val="pl-PL"/>
              </w:rPr>
            </w:pPr>
            <w:r w:rsidRPr="009342DA">
              <w:rPr>
                <w:sz w:val="20"/>
                <w:szCs w:val="20"/>
                <w:lang w:val="pl-PL"/>
              </w:rPr>
              <w:t xml:space="preserve">Wood </w:t>
            </w:r>
            <w:proofErr w:type="spellStart"/>
            <w:r w:rsidRPr="009342DA">
              <w:rPr>
                <w:sz w:val="20"/>
                <w:szCs w:val="20"/>
                <w:lang w:val="pl-PL"/>
              </w:rPr>
              <w:t>Protector</w:t>
            </w:r>
            <w:proofErr w:type="spellEnd"/>
            <w:r w:rsidRPr="009342DA">
              <w:rPr>
                <w:sz w:val="20"/>
                <w:szCs w:val="20"/>
                <w:lang w:val="pl-PL"/>
              </w:rPr>
              <w:t xml:space="preserve"> przeciwogniowy impregnat do drewna</w:t>
            </w:r>
          </w:p>
          <w:p w:rsidR="004E2BBD" w:rsidRPr="0058019C" w:rsidRDefault="004E2BBD" w:rsidP="004E2BBD">
            <w:pPr>
              <w:spacing w:line="276" w:lineRule="auto"/>
              <w:contextualSpacing/>
              <w:jc w:val="left"/>
              <w:rPr>
                <w:sz w:val="20"/>
                <w:szCs w:val="20"/>
              </w:rPr>
            </w:pPr>
            <w:r w:rsidRPr="0058019C">
              <w:rPr>
                <w:sz w:val="20"/>
                <w:szCs w:val="20"/>
              </w:rPr>
              <w:t xml:space="preserve">FIRESTOP, </w:t>
            </w:r>
            <w:proofErr w:type="spellStart"/>
            <w:r w:rsidRPr="0058019C">
              <w:rPr>
                <w:sz w:val="20"/>
                <w:szCs w:val="20"/>
              </w:rPr>
              <w:t>partia</w:t>
            </w:r>
            <w:proofErr w:type="spellEnd"/>
            <w:r w:rsidRPr="0058019C">
              <w:rPr>
                <w:sz w:val="20"/>
                <w:szCs w:val="20"/>
              </w:rPr>
              <w:t xml:space="preserve"> nr (lot No.) </w:t>
            </w:r>
          </w:p>
          <w:p w:rsidR="004E2BBD" w:rsidRPr="0058019C" w:rsidRDefault="004E2BBD" w:rsidP="004E2BBD">
            <w:pPr>
              <w:spacing w:line="276" w:lineRule="auto"/>
              <w:contextualSpacing/>
              <w:jc w:val="left"/>
              <w:rPr>
                <w:sz w:val="20"/>
                <w:szCs w:val="20"/>
              </w:rPr>
            </w:pPr>
            <w:r w:rsidRPr="0058019C">
              <w:rPr>
                <w:sz w:val="20"/>
                <w:szCs w:val="20"/>
              </w:rPr>
              <w:t>DP.10.05.11.P 95.</w:t>
            </w:r>
          </w:p>
        </w:tc>
        <w:tc>
          <w:tcPr>
            <w:tcW w:w="2835" w:type="dxa"/>
          </w:tcPr>
          <w:p w:rsidR="004E2BBD" w:rsidRPr="0058019C" w:rsidRDefault="004E2BBD" w:rsidP="004E2BBD">
            <w:pPr>
              <w:pStyle w:val="Tablebody"/>
              <w:spacing w:line="276" w:lineRule="auto"/>
              <w:jc w:val="left"/>
              <w:rPr>
                <w:szCs w:val="20"/>
                <w:lang w:val="en-GB"/>
              </w:rPr>
            </w:pPr>
            <w:r w:rsidRPr="0058019C">
              <w:rPr>
                <w:szCs w:val="20"/>
                <w:lang w:val="en-GB"/>
              </w:rPr>
              <w:t>pH of 1% water suspension is 6.73 before and 6.92 after accelerated storage stability test</w:t>
            </w:r>
          </w:p>
        </w:tc>
        <w:tc>
          <w:tcPr>
            <w:tcW w:w="1418" w:type="dxa"/>
          </w:tcPr>
          <w:p w:rsidR="004E2BBD" w:rsidRPr="0058019C" w:rsidRDefault="004E2BBD" w:rsidP="004E2BBD">
            <w:pPr>
              <w:spacing w:line="276" w:lineRule="auto"/>
              <w:jc w:val="left"/>
              <w:rPr>
                <w:sz w:val="20"/>
                <w:szCs w:val="20"/>
              </w:rPr>
            </w:pPr>
            <w:r w:rsidRPr="0058019C">
              <w:rPr>
                <w:sz w:val="20"/>
                <w:szCs w:val="20"/>
              </w:rPr>
              <w:t>EMC Nr 373800019, BF-25/11</w:t>
            </w:r>
          </w:p>
          <w:p w:rsidR="004E2BBD" w:rsidRPr="0058019C" w:rsidRDefault="004E2BBD" w:rsidP="004E2BBD">
            <w:pPr>
              <w:pStyle w:val="Tablebody"/>
              <w:spacing w:line="276" w:lineRule="auto"/>
              <w:jc w:val="left"/>
              <w:rPr>
                <w:szCs w:val="20"/>
                <w:lang w:val="en-GB"/>
              </w:rPr>
            </w:pPr>
          </w:p>
        </w:tc>
      </w:tr>
      <w:tr w:rsidR="004E2BBD" w:rsidRPr="0058019C" w:rsidTr="0062540A">
        <w:tc>
          <w:tcPr>
            <w:tcW w:w="1844" w:type="dxa"/>
            <w:shd w:val="pct10" w:color="auto" w:fill="auto"/>
          </w:tcPr>
          <w:p w:rsidR="004E2BBD" w:rsidRPr="0062540A" w:rsidRDefault="004E2BBD" w:rsidP="00617D15">
            <w:pPr>
              <w:pStyle w:val="Tablebody"/>
              <w:spacing w:line="276" w:lineRule="auto"/>
              <w:jc w:val="center"/>
              <w:rPr>
                <w:b/>
                <w:sz w:val="22"/>
                <w:szCs w:val="20"/>
                <w:lang w:val="en-GB"/>
              </w:rPr>
            </w:pPr>
            <w:bookmarkStart w:id="138" w:name="_Toc244336298"/>
            <w:r w:rsidRPr="0062540A">
              <w:rPr>
                <w:b/>
                <w:sz w:val="22"/>
                <w:szCs w:val="20"/>
                <w:lang w:val="en-GB"/>
              </w:rPr>
              <w:t>Relative density / bulk density</w:t>
            </w:r>
            <w:bookmarkEnd w:id="138"/>
          </w:p>
        </w:tc>
        <w:tc>
          <w:tcPr>
            <w:tcW w:w="1559" w:type="dxa"/>
          </w:tcPr>
          <w:p w:rsidR="004E2BBD" w:rsidRPr="0058019C" w:rsidRDefault="004E2BBD" w:rsidP="004E2BBD">
            <w:pPr>
              <w:pStyle w:val="Tablebody"/>
              <w:spacing w:line="276" w:lineRule="auto"/>
              <w:jc w:val="left"/>
              <w:rPr>
                <w:szCs w:val="20"/>
                <w:lang w:val="en-GB"/>
              </w:rPr>
            </w:pPr>
            <w:r w:rsidRPr="0058019C">
              <w:rPr>
                <w:szCs w:val="20"/>
                <w:lang w:val="en-GB"/>
              </w:rPr>
              <w:t>CIPAC MT 3.2</w:t>
            </w:r>
          </w:p>
        </w:tc>
        <w:tc>
          <w:tcPr>
            <w:tcW w:w="1984" w:type="dxa"/>
          </w:tcPr>
          <w:p w:rsidR="004E2BBD" w:rsidRPr="009342DA" w:rsidRDefault="004E2BBD" w:rsidP="004E2BBD">
            <w:pPr>
              <w:spacing w:line="276" w:lineRule="auto"/>
              <w:contextualSpacing/>
              <w:jc w:val="left"/>
              <w:rPr>
                <w:sz w:val="20"/>
                <w:szCs w:val="20"/>
                <w:lang w:val="pl-PL"/>
              </w:rPr>
            </w:pPr>
            <w:r w:rsidRPr="009342DA">
              <w:rPr>
                <w:sz w:val="20"/>
                <w:szCs w:val="20"/>
                <w:lang w:val="pl-PL"/>
              </w:rPr>
              <w:t xml:space="preserve">Wood </w:t>
            </w:r>
            <w:proofErr w:type="spellStart"/>
            <w:r w:rsidRPr="009342DA">
              <w:rPr>
                <w:sz w:val="20"/>
                <w:szCs w:val="20"/>
                <w:lang w:val="pl-PL"/>
              </w:rPr>
              <w:t>Protector</w:t>
            </w:r>
            <w:proofErr w:type="spellEnd"/>
            <w:r w:rsidRPr="009342DA">
              <w:rPr>
                <w:sz w:val="20"/>
                <w:szCs w:val="20"/>
                <w:lang w:val="pl-PL"/>
              </w:rPr>
              <w:t xml:space="preserve"> przeciwogniowy impregnat do drewna</w:t>
            </w:r>
          </w:p>
          <w:p w:rsidR="004E2BBD" w:rsidRPr="0058019C" w:rsidRDefault="004E2BBD" w:rsidP="004E2BBD">
            <w:pPr>
              <w:spacing w:line="276" w:lineRule="auto"/>
              <w:contextualSpacing/>
              <w:jc w:val="left"/>
              <w:rPr>
                <w:sz w:val="20"/>
                <w:szCs w:val="20"/>
              </w:rPr>
            </w:pPr>
            <w:r w:rsidRPr="0058019C">
              <w:rPr>
                <w:sz w:val="20"/>
                <w:szCs w:val="20"/>
              </w:rPr>
              <w:t xml:space="preserve">FIRESTOP, </w:t>
            </w:r>
            <w:proofErr w:type="spellStart"/>
            <w:r w:rsidRPr="0058019C">
              <w:rPr>
                <w:sz w:val="20"/>
                <w:szCs w:val="20"/>
              </w:rPr>
              <w:t>partia</w:t>
            </w:r>
            <w:proofErr w:type="spellEnd"/>
            <w:r w:rsidRPr="0058019C">
              <w:rPr>
                <w:sz w:val="20"/>
                <w:szCs w:val="20"/>
              </w:rPr>
              <w:t xml:space="preserve"> nr (lot No.) </w:t>
            </w:r>
          </w:p>
          <w:p w:rsidR="004E2BBD" w:rsidRPr="0058019C" w:rsidRDefault="004E2BBD" w:rsidP="004E2BBD">
            <w:pPr>
              <w:spacing w:line="276" w:lineRule="auto"/>
              <w:contextualSpacing/>
              <w:jc w:val="left"/>
              <w:rPr>
                <w:sz w:val="20"/>
                <w:szCs w:val="20"/>
              </w:rPr>
            </w:pPr>
            <w:r w:rsidRPr="0058019C">
              <w:rPr>
                <w:sz w:val="20"/>
                <w:szCs w:val="20"/>
              </w:rPr>
              <w:t>DP.10.05.11.P 95.</w:t>
            </w:r>
          </w:p>
        </w:tc>
        <w:tc>
          <w:tcPr>
            <w:tcW w:w="2835" w:type="dxa"/>
          </w:tcPr>
          <w:p w:rsidR="004E2BBD" w:rsidRPr="0058019C" w:rsidRDefault="004E2BBD" w:rsidP="004E2BBD">
            <w:pPr>
              <w:pStyle w:val="Tablebody"/>
              <w:spacing w:line="276" w:lineRule="auto"/>
              <w:jc w:val="left"/>
              <w:rPr>
                <w:szCs w:val="20"/>
                <w:lang w:val="en-GB"/>
              </w:rPr>
            </w:pPr>
            <w:r w:rsidRPr="0058019C">
              <w:rPr>
                <w:szCs w:val="20"/>
                <w:lang w:val="en-GB"/>
              </w:rPr>
              <w:t>Relative density is 1.095</w:t>
            </w:r>
          </w:p>
        </w:tc>
        <w:tc>
          <w:tcPr>
            <w:tcW w:w="1418" w:type="dxa"/>
          </w:tcPr>
          <w:p w:rsidR="004E2BBD" w:rsidRPr="0058019C" w:rsidRDefault="004E2BBD" w:rsidP="004E2BBD">
            <w:pPr>
              <w:spacing w:line="276" w:lineRule="auto"/>
              <w:jc w:val="left"/>
              <w:rPr>
                <w:sz w:val="20"/>
                <w:szCs w:val="20"/>
              </w:rPr>
            </w:pPr>
            <w:r w:rsidRPr="0058019C">
              <w:rPr>
                <w:sz w:val="20"/>
                <w:szCs w:val="20"/>
              </w:rPr>
              <w:t>EMC Nr 373800019, BF-25/11</w:t>
            </w:r>
          </w:p>
          <w:p w:rsidR="004E2BBD" w:rsidRPr="0058019C" w:rsidRDefault="004E2BBD" w:rsidP="004E2BBD">
            <w:pPr>
              <w:pStyle w:val="Tablebody"/>
              <w:spacing w:line="276" w:lineRule="auto"/>
              <w:jc w:val="left"/>
              <w:rPr>
                <w:szCs w:val="20"/>
                <w:lang w:val="en-GB"/>
              </w:rPr>
            </w:pPr>
          </w:p>
        </w:tc>
      </w:tr>
      <w:tr w:rsidR="004E2BBD" w:rsidRPr="0058019C" w:rsidTr="0062540A">
        <w:trPr>
          <w:trHeight w:val="1902"/>
        </w:trPr>
        <w:tc>
          <w:tcPr>
            <w:tcW w:w="1844" w:type="dxa"/>
            <w:shd w:val="pct10" w:color="auto" w:fill="auto"/>
          </w:tcPr>
          <w:p w:rsidR="004E2BBD" w:rsidRPr="0062540A" w:rsidRDefault="004E2BBD" w:rsidP="00617D15">
            <w:pPr>
              <w:pStyle w:val="Tablebody"/>
              <w:spacing w:line="276" w:lineRule="auto"/>
              <w:jc w:val="center"/>
              <w:rPr>
                <w:b/>
                <w:sz w:val="22"/>
                <w:szCs w:val="20"/>
                <w:lang w:val="en-GB"/>
              </w:rPr>
            </w:pPr>
            <w:bookmarkStart w:id="139" w:name="_Toc244336299"/>
            <w:r w:rsidRPr="0062540A">
              <w:rPr>
                <w:b/>
                <w:sz w:val="22"/>
                <w:szCs w:val="20"/>
                <w:lang w:val="en-GB"/>
              </w:rPr>
              <w:t>Storage stability – stability and shelf life</w:t>
            </w:r>
            <w:bookmarkEnd w:id="139"/>
          </w:p>
        </w:tc>
        <w:tc>
          <w:tcPr>
            <w:tcW w:w="1559" w:type="dxa"/>
          </w:tcPr>
          <w:p w:rsidR="004E2BBD" w:rsidRPr="0058019C" w:rsidRDefault="004E2BBD" w:rsidP="004E2BBD">
            <w:pPr>
              <w:pStyle w:val="Tablebody"/>
              <w:spacing w:line="276" w:lineRule="auto"/>
              <w:jc w:val="left"/>
              <w:rPr>
                <w:szCs w:val="20"/>
                <w:lang w:val="en-GB"/>
              </w:rPr>
            </w:pPr>
            <w:r w:rsidRPr="0058019C">
              <w:rPr>
                <w:szCs w:val="20"/>
                <w:lang w:val="en-GB"/>
              </w:rPr>
              <w:t>CIPAC MT 46</w:t>
            </w:r>
          </w:p>
          <w:p w:rsidR="004E2BBD" w:rsidRPr="0058019C" w:rsidRDefault="004E2BBD" w:rsidP="004E2BBD">
            <w:pPr>
              <w:pStyle w:val="Tablebody"/>
              <w:spacing w:line="276" w:lineRule="auto"/>
              <w:jc w:val="left"/>
              <w:rPr>
                <w:szCs w:val="20"/>
                <w:lang w:val="en-GB"/>
              </w:rPr>
            </w:pPr>
            <w:r w:rsidRPr="0058019C">
              <w:rPr>
                <w:szCs w:val="20"/>
                <w:lang w:val="en-GB"/>
              </w:rPr>
              <w:t xml:space="preserve">(2 weeks 54 </w:t>
            </w:r>
            <w:r w:rsidRPr="0058019C">
              <w:rPr>
                <w:color w:val="000000"/>
                <w:szCs w:val="20"/>
                <w:lang w:val="en-GB"/>
              </w:rPr>
              <w:t>°C)</w:t>
            </w:r>
          </w:p>
        </w:tc>
        <w:tc>
          <w:tcPr>
            <w:tcW w:w="1984" w:type="dxa"/>
          </w:tcPr>
          <w:p w:rsidR="004E2BBD" w:rsidRPr="009342DA" w:rsidRDefault="004E2BBD" w:rsidP="004E2BBD">
            <w:pPr>
              <w:spacing w:line="276" w:lineRule="auto"/>
              <w:contextualSpacing/>
              <w:jc w:val="left"/>
              <w:rPr>
                <w:sz w:val="20"/>
                <w:szCs w:val="20"/>
                <w:lang w:val="pl-PL"/>
              </w:rPr>
            </w:pPr>
            <w:r w:rsidRPr="009342DA">
              <w:rPr>
                <w:sz w:val="20"/>
                <w:szCs w:val="20"/>
                <w:lang w:val="pl-PL"/>
              </w:rPr>
              <w:t xml:space="preserve">Wood </w:t>
            </w:r>
            <w:proofErr w:type="spellStart"/>
            <w:r w:rsidRPr="009342DA">
              <w:rPr>
                <w:sz w:val="20"/>
                <w:szCs w:val="20"/>
                <w:lang w:val="pl-PL"/>
              </w:rPr>
              <w:t>Protector</w:t>
            </w:r>
            <w:proofErr w:type="spellEnd"/>
            <w:r w:rsidRPr="009342DA">
              <w:rPr>
                <w:sz w:val="20"/>
                <w:szCs w:val="20"/>
                <w:lang w:val="pl-PL"/>
              </w:rPr>
              <w:t xml:space="preserve"> przeciwogniowy impregnat do drewna</w:t>
            </w:r>
          </w:p>
          <w:p w:rsidR="004E2BBD" w:rsidRPr="0058019C" w:rsidRDefault="004E2BBD" w:rsidP="004E2BBD">
            <w:pPr>
              <w:spacing w:line="276" w:lineRule="auto"/>
              <w:contextualSpacing/>
              <w:jc w:val="left"/>
              <w:rPr>
                <w:sz w:val="20"/>
                <w:szCs w:val="20"/>
              </w:rPr>
            </w:pPr>
            <w:r w:rsidRPr="0058019C">
              <w:rPr>
                <w:sz w:val="20"/>
                <w:szCs w:val="20"/>
              </w:rPr>
              <w:t xml:space="preserve">FIRESTOP, </w:t>
            </w:r>
            <w:proofErr w:type="spellStart"/>
            <w:r w:rsidRPr="0058019C">
              <w:rPr>
                <w:sz w:val="20"/>
                <w:szCs w:val="20"/>
              </w:rPr>
              <w:t>partia</w:t>
            </w:r>
            <w:proofErr w:type="spellEnd"/>
            <w:r w:rsidRPr="0058019C">
              <w:rPr>
                <w:sz w:val="20"/>
                <w:szCs w:val="20"/>
              </w:rPr>
              <w:t xml:space="preserve"> nr (lot No.) </w:t>
            </w:r>
          </w:p>
          <w:p w:rsidR="004E2BBD" w:rsidRPr="0058019C" w:rsidRDefault="004E2BBD" w:rsidP="004E2BBD">
            <w:pPr>
              <w:spacing w:line="276" w:lineRule="auto"/>
              <w:contextualSpacing/>
              <w:jc w:val="left"/>
              <w:rPr>
                <w:sz w:val="20"/>
                <w:szCs w:val="20"/>
              </w:rPr>
            </w:pPr>
            <w:r w:rsidRPr="0058019C">
              <w:rPr>
                <w:sz w:val="20"/>
                <w:szCs w:val="20"/>
              </w:rPr>
              <w:t>DP.10.05.11.P 95.</w:t>
            </w:r>
          </w:p>
        </w:tc>
        <w:tc>
          <w:tcPr>
            <w:tcW w:w="2835" w:type="dxa"/>
          </w:tcPr>
          <w:p w:rsidR="004E2BBD" w:rsidRPr="009342DA" w:rsidRDefault="004E2BBD" w:rsidP="004E2BBD">
            <w:pPr>
              <w:pStyle w:val="Tablebody"/>
              <w:spacing w:line="276" w:lineRule="auto"/>
              <w:jc w:val="left"/>
              <w:rPr>
                <w:szCs w:val="20"/>
                <w:lang w:val="pl-PL"/>
              </w:rPr>
            </w:pPr>
            <w:r w:rsidRPr="009342DA">
              <w:rPr>
                <w:szCs w:val="20"/>
                <w:lang w:val="pl-PL"/>
              </w:rPr>
              <w:t xml:space="preserve">Wood </w:t>
            </w:r>
            <w:proofErr w:type="spellStart"/>
            <w:r w:rsidRPr="009342DA">
              <w:rPr>
                <w:szCs w:val="20"/>
                <w:lang w:val="pl-PL"/>
              </w:rPr>
              <w:t>Protector</w:t>
            </w:r>
            <w:proofErr w:type="spellEnd"/>
            <w:r w:rsidRPr="009342DA">
              <w:rPr>
                <w:szCs w:val="20"/>
                <w:lang w:val="pl-PL"/>
              </w:rPr>
              <w:t xml:space="preserve"> przeciwogniowy impregnat do drewna</w:t>
            </w:r>
          </w:p>
          <w:p w:rsidR="004E2BBD" w:rsidRPr="0058019C" w:rsidRDefault="004E2BBD" w:rsidP="004E2BBD">
            <w:pPr>
              <w:pStyle w:val="Tablebody"/>
              <w:spacing w:line="276" w:lineRule="auto"/>
              <w:jc w:val="left"/>
              <w:rPr>
                <w:szCs w:val="20"/>
                <w:lang w:val="en-GB"/>
              </w:rPr>
            </w:pPr>
            <w:r w:rsidRPr="0058019C">
              <w:rPr>
                <w:szCs w:val="20"/>
                <w:lang w:val="en-GB"/>
              </w:rPr>
              <w:t xml:space="preserve">FIRESTOP </w:t>
            </w:r>
            <w:r w:rsidRPr="0058019C">
              <w:rPr>
                <w:color w:val="000000"/>
                <w:szCs w:val="20"/>
                <w:lang w:val="en-GB"/>
              </w:rPr>
              <w:t>is stable for two weeks in 54</w:t>
            </w:r>
            <w:r w:rsidRPr="0058019C">
              <w:rPr>
                <w:szCs w:val="20"/>
                <w:lang w:val="en-GB"/>
              </w:rPr>
              <w:t xml:space="preserve"> </w:t>
            </w:r>
            <w:r w:rsidRPr="0058019C">
              <w:rPr>
                <w:color w:val="000000"/>
                <w:szCs w:val="20"/>
                <w:lang w:val="en-GB"/>
              </w:rPr>
              <w:t>°C</w:t>
            </w:r>
          </w:p>
        </w:tc>
        <w:tc>
          <w:tcPr>
            <w:tcW w:w="1418" w:type="dxa"/>
          </w:tcPr>
          <w:p w:rsidR="004E2BBD" w:rsidRPr="0058019C" w:rsidRDefault="004E2BBD" w:rsidP="004E2BBD">
            <w:pPr>
              <w:spacing w:line="276" w:lineRule="auto"/>
              <w:jc w:val="left"/>
              <w:rPr>
                <w:sz w:val="20"/>
                <w:szCs w:val="20"/>
              </w:rPr>
            </w:pPr>
            <w:r w:rsidRPr="0058019C">
              <w:rPr>
                <w:sz w:val="20"/>
                <w:szCs w:val="20"/>
              </w:rPr>
              <w:t>EMC Nr 373800019, BF-25/11</w:t>
            </w:r>
          </w:p>
          <w:p w:rsidR="004E2BBD" w:rsidRPr="0058019C" w:rsidRDefault="004E2BBD" w:rsidP="004E2BBD">
            <w:pPr>
              <w:pStyle w:val="Tablebody"/>
              <w:spacing w:line="276" w:lineRule="auto"/>
              <w:jc w:val="left"/>
              <w:rPr>
                <w:szCs w:val="20"/>
                <w:lang w:val="en-GB"/>
              </w:rPr>
            </w:pPr>
          </w:p>
        </w:tc>
      </w:tr>
      <w:tr w:rsidR="004E2BBD" w:rsidRPr="0058019C" w:rsidTr="0062540A">
        <w:trPr>
          <w:trHeight w:val="1902"/>
        </w:trPr>
        <w:tc>
          <w:tcPr>
            <w:tcW w:w="1844" w:type="dxa"/>
            <w:shd w:val="pct10" w:color="auto" w:fill="auto"/>
          </w:tcPr>
          <w:p w:rsidR="004E2BBD" w:rsidRPr="0062540A" w:rsidRDefault="004E2BBD" w:rsidP="004E2BBD">
            <w:pPr>
              <w:pStyle w:val="Tablebody"/>
              <w:spacing w:line="276" w:lineRule="auto"/>
              <w:jc w:val="center"/>
              <w:rPr>
                <w:b/>
                <w:sz w:val="22"/>
                <w:szCs w:val="20"/>
                <w:lang w:val="en-GB"/>
              </w:rPr>
            </w:pPr>
            <w:r w:rsidRPr="0062540A">
              <w:rPr>
                <w:b/>
                <w:sz w:val="22"/>
                <w:szCs w:val="20"/>
                <w:lang w:val="en-GB"/>
              </w:rPr>
              <w:t>Storage stability – stability and shelf life</w:t>
            </w:r>
          </w:p>
        </w:tc>
        <w:tc>
          <w:tcPr>
            <w:tcW w:w="1559" w:type="dxa"/>
          </w:tcPr>
          <w:p w:rsidR="004E2BBD" w:rsidRPr="0058019C" w:rsidRDefault="004E2BBD" w:rsidP="004E2BBD">
            <w:pPr>
              <w:pStyle w:val="Tablebody"/>
              <w:spacing w:line="276" w:lineRule="auto"/>
              <w:jc w:val="left"/>
              <w:rPr>
                <w:color w:val="000000"/>
                <w:lang w:val="en-GB"/>
              </w:rPr>
            </w:pPr>
            <w:r w:rsidRPr="0058019C">
              <w:rPr>
                <w:color w:val="000000"/>
                <w:lang w:val="en-GB"/>
              </w:rPr>
              <w:t>CIPAC MT 39.3</w:t>
            </w:r>
          </w:p>
          <w:p w:rsidR="004E2BBD" w:rsidRPr="0058019C" w:rsidRDefault="004E2BBD" w:rsidP="004E2BBD">
            <w:pPr>
              <w:pStyle w:val="Tablebody"/>
              <w:spacing w:line="276" w:lineRule="auto"/>
              <w:jc w:val="left"/>
              <w:rPr>
                <w:szCs w:val="20"/>
                <w:lang w:val="en-GB"/>
              </w:rPr>
            </w:pPr>
            <w:r w:rsidRPr="0058019C">
              <w:rPr>
                <w:color w:val="000000"/>
                <w:lang w:val="en-GB"/>
              </w:rPr>
              <w:t>(7 days at 0</w:t>
            </w:r>
            <w:r w:rsidRPr="0058019C">
              <w:rPr>
                <w:color w:val="000000"/>
                <w:vertAlign w:val="superscript"/>
                <w:lang w:val="en-GB"/>
              </w:rPr>
              <w:t>o</w:t>
            </w:r>
            <w:r w:rsidRPr="0058019C">
              <w:rPr>
                <w:color w:val="000000"/>
                <w:lang w:val="en-GB"/>
              </w:rPr>
              <w:t>C)</w:t>
            </w:r>
          </w:p>
        </w:tc>
        <w:tc>
          <w:tcPr>
            <w:tcW w:w="1984" w:type="dxa"/>
          </w:tcPr>
          <w:p w:rsidR="004E2BBD" w:rsidRPr="009342DA" w:rsidRDefault="004E2BBD" w:rsidP="004E2BBD">
            <w:pPr>
              <w:spacing w:line="276" w:lineRule="auto"/>
              <w:contextualSpacing/>
              <w:jc w:val="left"/>
              <w:rPr>
                <w:sz w:val="20"/>
                <w:szCs w:val="20"/>
                <w:lang w:val="pl-PL"/>
              </w:rPr>
            </w:pPr>
            <w:r w:rsidRPr="009342DA">
              <w:rPr>
                <w:sz w:val="20"/>
                <w:szCs w:val="20"/>
                <w:lang w:val="pl-PL"/>
              </w:rPr>
              <w:t xml:space="preserve">Wood </w:t>
            </w:r>
            <w:proofErr w:type="spellStart"/>
            <w:r w:rsidRPr="009342DA">
              <w:rPr>
                <w:sz w:val="20"/>
                <w:szCs w:val="20"/>
                <w:lang w:val="pl-PL"/>
              </w:rPr>
              <w:t>Protector</w:t>
            </w:r>
            <w:proofErr w:type="spellEnd"/>
            <w:r w:rsidRPr="009342DA">
              <w:rPr>
                <w:sz w:val="20"/>
                <w:szCs w:val="20"/>
                <w:lang w:val="pl-PL"/>
              </w:rPr>
              <w:t xml:space="preserve"> przeciwogniowy impregnat do drewna</w:t>
            </w:r>
          </w:p>
          <w:p w:rsidR="004E2BBD" w:rsidRPr="0058019C" w:rsidRDefault="004E2BBD" w:rsidP="004E2BBD">
            <w:pPr>
              <w:spacing w:line="276" w:lineRule="auto"/>
              <w:contextualSpacing/>
              <w:jc w:val="left"/>
              <w:rPr>
                <w:sz w:val="20"/>
                <w:szCs w:val="20"/>
              </w:rPr>
            </w:pPr>
            <w:r w:rsidRPr="0058019C">
              <w:rPr>
                <w:sz w:val="20"/>
                <w:szCs w:val="20"/>
              </w:rPr>
              <w:t xml:space="preserve">FIRESTOP, </w:t>
            </w:r>
            <w:proofErr w:type="spellStart"/>
            <w:r w:rsidRPr="0058019C">
              <w:rPr>
                <w:sz w:val="20"/>
                <w:szCs w:val="20"/>
              </w:rPr>
              <w:t>partia</w:t>
            </w:r>
            <w:proofErr w:type="spellEnd"/>
            <w:r w:rsidRPr="0058019C">
              <w:rPr>
                <w:sz w:val="20"/>
                <w:szCs w:val="20"/>
              </w:rPr>
              <w:t xml:space="preserve"> nr (lot No.) </w:t>
            </w:r>
          </w:p>
          <w:p w:rsidR="004E2BBD" w:rsidRPr="0058019C" w:rsidRDefault="004E2BBD" w:rsidP="004E2BBD">
            <w:pPr>
              <w:spacing w:line="276" w:lineRule="auto"/>
              <w:contextualSpacing/>
              <w:jc w:val="left"/>
              <w:rPr>
                <w:sz w:val="20"/>
                <w:szCs w:val="20"/>
              </w:rPr>
            </w:pPr>
            <w:r w:rsidRPr="0058019C">
              <w:rPr>
                <w:sz w:val="20"/>
                <w:szCs w:val="20"/>
              </w:rPr>
              <w:t>DP.10.05.11.P 95.</w:t>
            </w:r>
          </w:p>
        </w:tc>
        <w:tc>
          <w:tcPr>
            <w:tcW w:w="2835" w:type="dxa"/>
          </w:tcPr>
          <w:p w:rsidR="004E2BBD" w:rsidRPr="009342DA" w:rsidRDefault="004E2BBD" w:rsidP="004E2BBD">
            <w:pPr>
              <w:pStyle w:val="Tablebody"/>
              <w:spacing w:line="276" w:lineRule="auto"/>
              <w:jc w:val="left"/>
              <w:rPr>
                <w:szCs w:val="20"/>
                <w:lang w:val="pl-PL"/>
              </w:rPr>
            </w:pPr>
            <w:r w:rsidRPr="009342DA">
              <w:rPr>
                <w:szCs w:val="20"/>
                <w:lang w:val="pl-PL"/>
              </w:rPr>
              <w:t xml:space="preserve">Wood </w:t>
            </w:r>
            <w:proofErr w:type="spellStart"/>
            <w:r w:rsidRPr="009342DA">
              <w:rPr>
                <w:szCs w:val="20"/>
                <w:lang w:val="pl-PL"/>
              </w:rPr>
              <w:t>Protector</w:t>
            </w:r>
            <w:proofErr w:type="spellEnd"/>
            <w:r w:rsidRPr="009342DA">
              <w:rPr>
                <w:szCs w:val="20"/>
                <w:lang w:val="pl-PL"/>
              </w:rPr>
              <w:t xml:space="preserve"> przeciwogniowy impregnat do drewna</w:t>
            </w:r>
          </w:p>
          <w:p w:rsidR="004E2BBD" w:rsidRPr="0058019C" w:rsidRDefault="004E2BBD" w:rsidP="004E2BBD">
            <w:pPr>
              <w:pStyle w:val="Tablebody"/>
              <w:spacing w:line="276" w:lineRule="auto"/>
              <w:jc w:val="left"/>
              <w:rPr>
                <w:szCs w:val="20"/>
                <w:lang w:val="en-GB"/>
              </w:rPr>
            </w:pPr>
            <w:r w:rsidRPr="0058019C">
              <w:rPr>
                <w:szCs w:val="20"/>
                <w:lang w:val="en-GB"/>
              </w:rPr>
              <w:t xml:space="preserve">FIRESTOP </w:t>
            </w:r>
            <w:r w:rsidRPr="0058019C">
              <w:rPr>
                <w:color w:val="000000"/>
                <w:szCs w:val="20"/>
                <w:lang w:val="en-GB"/>
              </w:rPr>
              <w:t>is stable at low temperature.</w:t>
            </w:r>
          </w:p>
        </w:tc>
        <w:tc>
          <w:tcPr>
            <w:tcW w:w="1418" w:type="dxa"/>
          </w:tcPr>
          <w:p w:rsidR="004E2BBD" w:rsidRPr="0058019C" w:rsidRDefault="004E2BBD" w:rsidP="004E2BBD">
            <w:pPr>
              <w:spacing w:line="276" w:lineRule="auto"/>
              <w:jc w:val="left"/>
              <w:rPr>
                <w:sz w:val="20"/>
                <w:szCs w:val="20"/>
              </w:rPr>
            </w:pPr>
            <w:r w:rsidRPr="0058019C">
              <w:rPr>
                <w:sz w:val="20"/>
                <w:szCs w:val="20"/>
              </w:rPr>
              <w:t>EMC Nr 373800019, BF-25/11</w:t>
            </w:r>
          </w:p>
          <w:p w:rsidR="004E2BBD" w:rsidRPr="0058019C" w:rsidRDefault="004E2BBD" w:rsidP="004E2BBD">
            <w:pPr>
              <w:pStyle w:val="Tablebody"/>
              <w:spacing w:line="276" w:lineRule="auto"/>
              <w:jc w:val="left"/>
              <w:rPr>
                <w:szCs w:val="20"/>
                <w:lang w:val="en-GB"/>
              </w:rPr>
            </w:pPr>
          </w:p>
        </w:tc>
      </w:tr>
      <w:tr w:rsidR="004E2BBD" w:rsidRPr="0058019C" w:rsidTr="0062540A">
        <w:tc>
          <w:tcPr>
            <w:tcW w:w="1844" w:type="dxa"/>
            <w:shd w:val="pct10" w:color="auto" w:fill="auto"/>
          </w:tcPr>
          <w:p w:rsidR="004E2BBD" w:rsidRPr="0062540A" w:rsidRDefault="004E2BBD" w:rsidP="00617D15">
            <w:pPr>
              <w:pStyle w:val="Tablebody"/>
              <w:spacing w:line="276" w:lineRule="auto"/>
              <w:jc w:val="center"/>
              <w:rPr>
                <w:b/>
                <w:sz w:val="22"/>
                <w:szCs w:val="20"/>
                <w:lang w:val="en-GB"/>
              </w:rPr>
            </w:pPr>
            <w:r w:rsidRPr="0062540A">
              <w:rPr>
                <w:b/>
                <w:sz w:val="22"/>
                <w:szCs w:val="20"/>
                <w:lang w:val="en-GB"/>
              </w:rPr>
              <w:t>Effects of temperature</w:t>
            </w:r>
          </w:p>
        </w:tc>
        <w:tc>
          <w:tcPr>
            <w:tcW w:w="1559" w:type="dxa"/>
          </w:tcPr>
          <w:p w:rsidR="004E2BBD" w:rsidRPr="0058019C" w:rsidRDefault="004E2BBD" w:rsidP="004E2BBD">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c>
          <w:tcPr>
            <w:tcW w:w="1984" w:type="dxa"/>
          </w:tcPr>
          <w:p w:rsidR="004E2BBD" w:rsidRPr="0058019C" w:rsidRDefault="004E2BBD" w:rsidP="004E2BBD">
            <w:pPr>
              <w:spacing w:line="276" w:lineRule="auto"/>
              <w:contextualSpacing/>
              <w:jc w:val="left"/>
              <w:rPr>
                <w:sz w:val="20"/>
                <w:szCs w:val="20"/>
              </w:rPr>
            </w:pPr>
            <w:proofErr w:type="spellStart"/>
            <w:r w:rsidRPr="0058019C">
              <w:rPr>
                <w:sz w:val="20"/>
                <w:szCs w:val="20"/>
              </w:rPr>
              <w:t>n.a</w:t>
            </w:r>
            <w:proofErr w:type="spellEnd"/>
            <w:r w:rsidRPr="0058019C">
              <w:rPr>
                <w:sz w:val="20"/>
                <w:szCs w:val="20"/>
              </w:rPr>
              <w:t>.</w:t>
            </w:r>
          </w:p>
        </w:tc>
        <w:tc>
          <w:tcPr>
            <w:tcW w:w="2835" w:type="dxa"/>
          </w:tcPr>
          <w:p w:rsidR="004E2BBD" w:rsidRPr="009342DA" w:rsidRDefault="004E2BBD" w:rsidP="004E2BBD">
            <w:pPr>
              <w:pStyle w:val="Tablebody"/>
              <w:spacing w:line="276" w:lineRule="auto"/>
              <w:jc w:val="left"/>
              <w:rPr>
                <w:szCs w:val="20"/>
                <w:lang w:val="pl-PL"/>
              </w:rPr>
            </w:pPr>
            <w:r w:rsidRPr="009342DA">
              <w:rPr>
                <w:szCs w:val="20"/>
                <w:lang w:val="pl-PL"/>
              </w:rPr>
              <w:t xml:space="preserve">Wood </w:t>
            </w:r>
            <w:proofErr w:type="spellStart"/>
            <w:r w:rsidRPr="009342DA">
              <w:rPr>
                <w:szCs w:val="20"/>
                <w:lang w:val="pl-PL"/>
              </w:rPr>
              <w:t>Protector</w:t>
            </w:r>
            <w:proofErr w:type="spellEnd"/>
            <w:r w:rsidRPr="009342DA">
              <w:rPr>
                <w:szCs w:val="20"/>
                <w:lang w:val="pl-PL"/>
              </w:rPr>
              <w:t xml:space="preserve"> przeciwogniowy impregnat do drewna</w:t>
            </w:r>
          </w:p>
          <w:p w:rsidR="004E2BBD" w:rsidRPr="0058019C" w:rsidRDefault="004E2BBD" w:rsidP="004E2BBD">
            <w:pPr>
              <w:pStyle w:val="Tablebody"/>
              <w:spacing w:line="276" w:lineRule="auto"/>
              <w:jc w:val="left"/>
              <w:rPr>
                <w:szCs w:val="20"/>
                <w:lang w:val="en-GB"/>
              </w:rPr>
            </w:pPr>
            <w:r w:rsidRPr="0058019C">
              <w:rPr>
                <w:szCs w:val="20"/>
                <w:lang w:val="en-GB"/>
              </w:rPr>
              <w:t xml:space="preserve">FIRESTOP </w:t>
            </w:r>
            <w:r w:rsidRPr="0058019C">
              <w:rPr>
                <w:color w:val="000000"/>
                <w:szCs w:val="20"/>
                <w:lang w:val="en-GB"/>
              </w:rPr>
              <w:t>is stable for two weeks in 54</w:t>
            </w:r>
            <w:r w:rsidRPr="0058019C">
              <w:rPr>
                <w:szCs w:val="20"/>
                <w:lang w:val="en-GB"/>
              </w:rPr>
              <w:t xml:space="preserve"> </w:t>
            </w:r>
            <w:r w:rsidRPr="0058019C">
              <w:rPr>
                <w:color w:val="000000"/>
                <w:szCs w:val="20"/>
                <w:lang w:val="en-GB"/>
              </w:rPr>
              <w:t>°C. It is also stable at low temperature.</w:t>
            </w:r>
          </w:p>
        </w:tc>
        <w:tc>
          <w:tcPr>
            <w:tcW w:w="1418" w:type="dxa"/>
          </w:tcPr>
          <w:p w:rsidR="004E2BBD" w:rsidRPr="0058019C" w:rsidRDefault="004E2BBD" w:rsidP="004E2BBD">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r>
      <w:tr w:rsidR="004E2BBD" w:rsidRPr="0058019C" w:rsidTr="0062540A">
        <w:trPr>
          <w:trHeight w:val="1650"/>
        </w:trPr>
        <w:tc>
          <w:tcPr>
            <w:tcW w:w="1844" w:type="dxa"/>
            <w:shd w:val="pct10" w:color="auto" w:fill="auto"/>
          </w:tcPr>
          <w:p w:rsidR="004E2BBD" w:rsidRPr="0062540A" w:rsidRDefault="004E2BBD" w:rsidP="00617D15">
            <w:pPr>
              <w:pStyle w:val="Tablebody"/>
              <w:spacing w:line="276" w:lineRule="auto"/>
              <w:jc w:val="center"/>
              <w:rPr>
                <w:b/>
                <w:sz w:val="22"/>
                <w:szCs w:val="20"/>
                <w:lang w:val="en-GB"/>
              </w:rPr>
            </w:pPr>
            <w:r w:rsidRPr="0062540A">
              <w:rPr>
                <w:b/>
                <w:sz w:val="22"/>
                <w:szCs w:val="20"/>
                <w:lang w:val="en-GB"/>
              </w:rPr>
              <w:t>Reactivity towards container material</w:t>
            </w:r>
          </w:p>
        </w:tc>
        <w:tc>
          <w:tcPr>
            <w:tcW w:w="1559" w:type="dxa"/>
          </w:tcPr>
          <w:p w:rsidR="004E2BBD" w:rsidRPr="0058019C" w:rsidRDefault="004E2BBD" w:rsidP="004E2BBD">
            <w:pPr>
              <w:pStyle w:val="Tablebody"/>
              <w:spacing w:line="276" w:lineRule="auto"/>
              <w:jc w:val="left"/>
              <w:rPr>
                <w:b/>
                <w:szCs w:val="20"/>
                <w:lang w:val="en-GB"/>
              </w:rPr>
            </w:pPr>
            <w:r w:rsidRPr="0058019C">
              <w:rPr>
                <w:szCs w:val="20"/>
                <w:lang w:val="en-GB"/>
              </w:rPr>
              <w:t>CIPAC MT 46</w:t>
            </w:r>
          </w:p>
        </w:tc>
        <w:tc>
          <w:tcPr>
            <w:tcW w:w="1984" w:type="dxa"/>
          </w:tcPr>
          <w:p w:rsidR="004E2BBD" w:rsidRPr="009342DA" w:rsidRDefault="004E2BBD" w:rsidP="004E2BBD">
            <w:pPr>
              <w:spacing w:line="276" w:lineRule="auto"/>
              <w:contextualSpacing/>
              <w:jc w:val="left"/>
              <w:rPr>
                <w:sz w:val="20"/>
                <w:szCs w:val="20"/>
                <w:lang w:val="pl-PL"/>
              </w:rPr>
            </w:pPr>
            <w:r w:rsidRPr="009342DA">
              <w:rPr>
                <w:sz w:val="20"/>
                <w:szCs w:val="20"/>
                <w:lang w:val="pl-PL"/>
              </w:rPr>
              <w:t xml:space="preserve">Wood </w:t>
            </w:r>
            <w:proofErr w:type="spellStart"/>
            <w:r w:rsidRPr="009342DA">
              <w:rPr>
                <w:sz w:val="20"/>
                <w:szCs w:val="20"/>
                <w:lang w:val="pl-PL"/>
              </w:rPr>
              <w:t>Protector</w:t>
            </w:r>
            <w:proofErr w:type="spellEnd"/>
            <w:r w:rsidRPr="009342DA">
              <w:rPr>
                <w:sz w:val="20"/>
                <w:szCs w:val="20"/>
                <w:lang w:val="pl-PL"/>
              </w:rPr>
              <w:t xml:space="preserve"> przeciwogniowy impregnat do drewna</w:t>
            </w:r>
          </w:p>
          <w:p w:rsidR="004E2BBD" w:rsidRPr="0058019C" w:rsidRDefault="004E2BBD" w:rsidP="004E2BBD">
            <w:pPr>
              <w:spacing w:line="276" w:lineRule="auto"/>
              <w:contextualSpacing/>
              <w:jc w:val="left"/>
              <w:rPr>
                <w:sz w:val="20"/>
                <w:szCs w:val="20"/>
              </w:rPr>
            </w:pPr>
            <w:r w:rsidRPr="0058019C">
              <w:rPr>
                <w:sz w:val="20"/>
                <w:szCs w:val="20"/>
              </w:rPr>
              <w:t xml:space="preserve">FIRESTOP KONCENTRAT, </w:t>
            </w:r>
            <w:proofErr w:type="spellStart"/>
            <w:r w:rsidRPr="0058019C">
              <w:rPr>
                <w:sz w:val="20"/>
                <w:szCs w:val="20"/>
              </w:rPr>
              <w:t>partia</w:t>
            </w:r>
            <w:proofErr w:type="spellEnd"/>
            <w:r w:rsidRPr="0058019C">
              <w:rPr>
                <w:sz w:val="20"/>
                <w:szCs w:val="20"/>
              </w:rPr>
              <w:t xml:space="preserve"> nr (lot No.) </w:t>
            </w:r>
          </w:p>
          <w:p w:rsidR="004E2BBD" w:rsidRPr="0058019C" w:rsidRDefault="004E2BBD" w:rsidP="004E2BBD">
            <w:pPr>
              <w:spacing w:line="276" w:lineRule="auto"/>
              <w:contextualSpacing/>
              <w:jc w:val="left"/>
              <w:rPr>
                <w:sz w:val="20"/>
                <w:szCs w:val="20"/>
              </w:rPr>
            </w:pPr>
            <w:r w:rsidRPr="0058019C">
              <w:rPr>
                <w:sz w:val="20"/>
                <w:szCs w:val="20"/>
              </w:rPr>
              <w:t>DP.10.05.11.P 95.</w:t>
            </w:r>
          </w:p>
        </w:tc>
        <w:tc>
          <w:tcPr>
            <w:tcW w:w="2835" w:type="dxa"/>
          </w:tcPr>
          <w:p w:rsidR="004E2BBD" w:rsidRPr="0058019C" w:rsidRDefault="004E2BBD" w:rsidP="004E2BBD">
            <w:pPr>
              <w:pStyle w:val="Tablebody"/>
              <w:spacing w:line="276" w:lineRule="auto"/>
              <w:jc w:val="left"/>
              <w:rPr>
                <w:szCs w:val="20"/>
                <w:lang w:val="en-GB"/>
              </w:rPr>
            </w:pPr>
            <w:r w:rsidRPr="0058019C">
              <w:rPr>
                <w:szCs w:val="20"/>
                <w:lang w:val="en-GB"/>
              </w:rPr>
              <w:t>the weight, colour and shape of container as well as physical-chemical properties of product did not change during storage stability test</w:t>
            </w:r>
          </w:p>
        </w:tc>
        <w:tc>
          <w:tcPr>
            <w:tcW w:w="1418" w:type="dxa"/>
          </w:tcPr>
          <w:p w:rsidR="004E2BBD" w:rsidRPr="0058019C" w:rsidRDefault="004E2BBD" w:rsidP="004E2BBD">
            <w:pPr>
              <w:spacing w:line="276" w:lineRule="auto"/>
              <w:jc w:val="left"/>
              <w:rPr>
                <w:sz w:val="20"/>
                <w:szCs w:val="20"/>
              </w:rPr>
            </w:pPr>
            <w:r w:rsidRPr="0058019C">
              <w:rPr>
                <w:sz w:val="20"/>
                <w:szCs w:val="20"/>
              </w:rPr>
              <w:t>EMC Nr 373800019, BF-25/11</w:t>
            </w:r>
          </w:p>
          <w:p w:rsidR="004E2BBD" w:rsidRPr="0058019C" w:rsidRDefault="004E2BBD" w:rsidP="004E2BBD">
            <w:pPr>
              <w:pStyle w:val="Tablebody"/>
              <w:spacing w:line="276" w:lineRule="auto"/>
              <w:jc w:val="left"/>
              <w:rPr>
                <w:szCs w:val="20"/>
                <w:lang w:val="en-GB"/>
              </w:rPr>
            </w:pPr>
          </w:p>
        </w:tc>
      </w:tr>
      <w:tr w:rsidR="004E2BBD" w:rsidRPr="0058019C" w:rsidTr="0062540A">
        <w:tc>
          <w:tcPr>
            <w:tcW w:w="1844" w:type="dxa"/>
            <w:tcBorders>
              <w:bottom w:val="dashSmallGap" w:sz="4" w:space="0" w:color="auto"/>
            </w:tcBorders>
            <w:shd w:val="pct10" w:color="auto" w:fill="auto"/>
          </w:tcPr>
          <w:p w:rsidR="004E2BBD" w:rsidRPr="0062540A" w:rsidRDefault="004E2BBD" w:rsidP="00617D15">
            <w:pPr>
              <w:pStyle w:val="Tablebody"/>
              <w:spacing w:line="276" w:lineRule="auto"/>
              <w:jc w:val="center"/>
              <w:rPr>
                <w:b/>
                <w:sz w:val="22"/>
                <w:szCs w:val="20"/>
                <w:lang w:val="en-GB"/>
              </w:rPr>
            </w:pPr>
            <w:bookmarkStart w:id="140" w:name="_Toc244336300"/>
            <w:r w:rsidRPr="0062540A">
              <w:rPr>
                <w:b/>
                <w:sz w:val="22"/>
                <w:szCs w:val="20"/>
                <w:lang w:val="en-GB"/>
              </w:rPr>
              <w:t>Technical characteristics</w:t>
            </w:r>
            <w:bookmarkEnd w:id="140"/>
            <w:r w:rsidRPr="0062540A">
              <w:rPr>
                <w:b/>
                <w:sz w:val="22"/>
                <w:szCs w:val="20"/>
                <w:lang w:val="en-GB"/>
              </w:rPr>
              <w:t xml:space="preserve"> in dependence of the formulation type</w:t>
            </w:r>
          </w:p>
          <w:p w:rsidR="004E2BBD" w:rsidRPr="0062540A" w:rsidRDefault="004E2BBD" w:rsidP="00617D15">
            <w:pPr>
              <w:pStyle w:val="Tablebody"/>
              <w:spacing w:line="276" w:lineRule="auto"/>
              <w:jc w:val="center"/>
              <w:rPr>
                <w:b/>
                <w:bCs/>
                <w:sz w:val="22"/>
                <w:szCs w:val="20"/>
                <w:lang w:val="en-GB"/>
              </w:rPr>
            </w:pPr>
          </w:p>
          <w:p w:rsidR="004E2BBD" w:rsidRPr="0062540A" w:rsidRDefault="004E2BBD" w:rsidP="00617D15">
            <w:pPr>
              <w:pStyle w:val="Tablebody"/>
              <w:spacing w:line="276" w:lineRule="auto"/>
              <w:jc w:val="center"/>
              <w:rPr>
                <w:b/>
                <w:i/>
                <w:sz w:val="22"/>
                <w:szCs w:val="20"/>
                <w:lang w:val="en-GB"/>
              </w:rPr>
            </w:pPr>
            <w:proofErr w:type="spellStart"/>
            <w:r w:rsidRPr="0062540A">
              <w:rPr>
                <w:b/>
                <w:i/>
                <w:sz w:val="22"/>
                <w:szCs w:val="20"/>
                <w:lang w:val="en-GB"/>
              </w:rPr>
              <w:t>Pourability</w:t>
            </w:r>
            <w:proofErr w:type="spellEnd"/>
            <w:r w:rsidRPr="0062540A">
              <w:rPr>
                <w:b/>
                <w:i/>
                <w:sz w:val="22"/>
                <w:szCs w:val="20"/>
                <w:lang w:val="en-GB"/>
              </w:rPr>
              <w:t xml:space="preserve"> </w:t>
            </w:r>
          </w:p>
        </w:tc>
        <w:tc>
          <w:tcPr>
            <w:tcW w:w="1559" w:type="dxa"/>
            <w:tcBorders>
              <w:bottom w:val="dashSmallGap" w:sz="4" w:space="0" w:color="auto"/>
            </w:tcBorders>
          </w:tcPr>
          <w:p w:rsidR="004E2BBD" w:rsidRPr="0058019C" w:rsidRDefault="004E2BBD" w:rsidP="004E2BBD">
            <w:pPr>
              <w:pStyle w:val="SFGuidnotesitalics"/>
              <w:snapToGrid w:val="0"/>
              <w:rPr>
                <w:i w:val="0"/>
                <w:color w:val="000000"/>
                <w:lang w:val="en-GB"/>
              </w:rPr>
            </w:pPr>
          </w:p>
          <w:p w:rsidR="004E2BBD" w:rsidRPr="0058019C" w:rsidRDefault="004E2BBD" w:rsidP="004E2BBD">
            <w:pPr>
              <w:pStyle w:val="SFGuidnotesitalics"/>
              <w:snapToGrid w:val="0"/>
              <w:rPr>
                <w:i w:val="0"/>
                <w:color w:val="000000"/>
                <w:lang w:val="en-GB"/>
              </w:rPr>
            </w:pPr>
          </w:p>
          <w:p w:rsidR="004E2BBD" w:rsidRPr="0058019C" w:rsidRDefault="004E2BBD" w:rsidP="004E2BBD">
            <w:pPr>
              <w:pStyle w:val="SFGuidnotesitalics"/>
              <w:snapToGrid w:val="0"/>
              <w:rPr>
                <w:i w:val="0"/>
                <w:color w:val="000000"/>
                <w:lang w:val="en-GB"/>
              </w:rPr>
            </w:pPr>
          </w:p>
          <w:p w:rsidR="004E2BBD" w:rsidRPr="0058019C" w:rsidRDefault="004E2BBD" w:rsidP="004E2BBD">
            <w:pPr>
              <w:pStyle w:val="SFGuidnotesitalics"/>
              <w:snapToGrid w:val="0"/>
              <w:rPr>
                <w:i w:val="0"/>
                <w:color w:val="000000"/>
                <w:lang w:val="en-GB"/>
              </w:rPr>
            </w:pPr>
          </w:p>
          <w:p w:rsidR="004E2BBD" w:rsidRPr="0058019C" w:rsidRDefault="004E2BBD" w:rsidP="004E2BBD">
            <w:pPr>
              <w:pStyle w:val="SFGuidnotesitalics"/>
              <w:snapToGrid w:val="0"/>
              <w:rPr>
                <w:i w:val="0"/>
                <w:color w:val="000000"/>
                <w:lang w:val="en-GB"/>
              </w:rPr>
            </w:pPr>
            <w:r w:rsidRPr="0058019C">
              <w:rPr>
                <w:i w:val="0"/>
                <w:color w:val="000000"/>
                <w:lang w:val="en-GB"/>
              </w:rPr>
              <w:lastRenderedPageBreak/>
              <w:t>CIPAC MT 148</w:t>
            </w:r>
          </w:p>
        </w:tc>
        <w:tc>
          <w:tcPr>
            <w:tcW w:w="1984" w:type="dxa"/>
            <w:tcBorders>
              <w:bottom w:val="dashSmallGap" w:sz="4" w:space="0" w:color="auto"/>
            </w:tcBorders>
          </w:tcPr>
          <w:p w:rsidR="004E2BBD" w:rsidRPr="009342DA" w:rsidRDefault="004E2BBD" w:rsidP="004E2BBD">
            <w:pPr>
              <w:spacing w:line="276" w:lineRule="auto"/>
              <w:contextualSpacing/>
              <w:jc w:val="left"/>
              <w:rPr>
                <w:sz w:val="20"/>
                <w:szCs w:val="20"/>
                <w:lang w:val="pl-PL"/>
              </w:rPr>
            </w:pPr>
          </w:p>
          <w:p w:rsidR="004E2BBD" w:rsidRPr="009342DA" w:rsidRDefault="004E2BBD" w:rsidP="004E2BBD">
            <w:pPr>
              <w:spacing w:line="276" w:lineRule="auto"/>
              <w:contextualSpacing/>
              <w:jc w:val="left"/>
              <w:rPr>
                <w:sz w:val="20"/>
                <w:szCs w:val="20"/>
                <w:lang w:val="pl-PL"/>
              </w:rPr>
            </w:pPr>
          </w:p>
          <w:p w:rsidR="004E2BBD" w:rsidRPr="009342DA" w:rsidRDefault="004E2BBD" w:rsidP="004E2BBD">
            <w:pPr>
              <w:spacing w:line="276" w:lineRule="auto"/>
              <w:contextualSpacing/>
              <w:jc w:val="left"/>
              <w:rPr>
                <w:sz w:val="20"/>
                <w:szCs w:val="20"/>
                <w:lang w:val="pl-PL"/>
              </w:rPr>
            </w:pPr>
          </w:p>
          <w:p w:rsidR="004E2BBD" w:rsidRPr="009342DA" w:rsidRDefault="004E2BBD" w:rsidP="004E2BBD">
            <w:pPr>
              <w:spacing w:line="276" w:lineRule="auto"/>
              <w:contextualSpacing/>
              <w:jc w:val="left"/>
              <w:rPr>
                <w:sz w:val="20"/>
                <w:szCs w:val="20"/>
                <w:lang w:val="pl-PL"/>
              </w:rPr>
            </w:pPr>
          </w:p>
          <w:p w:rsidR="004E2BBD" w:rsidRPr="009342DA" w:rsidRDefault="004E2BBD" w:rsidP="004E2BBD">
            <w:pPr>
              <w:spacing w:line="276" w:lineRule="auto"/>
              <w:contextualSpacing/>
              <w:jc w:val="left"/>
              <w:rPr>
                <w:sz w:val="20"/>
                <w:szCs w:val="20"/>
                <w:lang w:val="pl-PL"/>
              </w:rPr>
            </w:pPr>
          </w:p>
          <w:p w:rsidR="004E2BBD" w:rsidRPr="009342DA" w:rsidRDefault="004E2BBD" w:rsidP="004E2BBD">
            <w:pPr>
              <w:spacing w:line="276" w:lineRule="auto"/>
              <w:contextualSpacing/>
              <w:jc w:val="left"/>
              <w:rPr>
                <w:sz w:val="8"/>
                <w:szCs w:val="20"/>
                <w:lang w:val="pl-PL"/>
              </w:rPr>
            </w:pPr>
          </w:p>
          <w:p w:rsidR="004E2BBD" w:rsidRPr="009342DA" w:rsidRDefault="004E2BBD" w:rsidP="004E2BBD">
            <w:pPr>
              <w:spacing w:line="276" w:lineRule="auto"/>
              <w:contextualSpacing/>
              <w:jc w:val="left"/>
              <w:rPr>
                <w:sz w:val="20"/>
                <w:szCs w:val="20"/>
                <w:lang w:val="pl-PL"/>
              </w:rPr>
            </w:pPr>
            <w:r w:rsidRPr="009342DA">
              <w:rPr>
                <w:sz w:val="20"/>
                <w:szCs w:val="20"/>
                <w:lang w:val="pl-PL"/>
              </w:rPr>
              <w:t xml:space="preserve">Wood </w:t>
            </w:r>
            <w:proofErr w:type="spellStart"/>
            <w:r w:rsidRPr="009342DA">
              <w:rPr>
                <w:sz w:val="20"/>
                <w:szCs w:val="20"/>
                <w:lang w:val="pl-PL"/>
              </w:rPr>
              <w:t>Protector</w:t>
            </w:r>
            <w:proofErr w:type="spellEnd"/>
            <w:r w:rsidRPr="009342DA">
              <w:rPr>
                <w:sz w:val="20"/>
                <w:szCs w:val="20"/>
                <w:lang w:val="pl-PL"/>
              </w:rPr>
              <w:t xml:space="preserve"> przeciwogniowy impregnat do drewna</w:t>
            </w:r>
          </w:p>
          <w:p w:rsidR="004E2BBD" w:rsidRPr="0058019C" w:rsidRDefault="004E2BBD" w:rsidP="004E2BBD">
            <w:pPr>
              <w:spacing w:line="276" w:lineRule="auto"/>
              <w:contextualSpacing/>
              <w:jc w:val="left"/>
              <w:rPr>
                <w:sz w:val="20"/>
                <w:szCs w:val="20"/>
              </w:rPr>
            </w:pPr>
            <w:r w:rsidRPr="0058019C">
              <w:rPr>
                <w:sz w:val="20"/>
                <w:szCs w:val="20"/>
              </w:rPr>
              <w:t xml:space="preserve">FIRESTOP, </w:t>
            </w:r>
            <w:proofErr w:type="spellStart"/>
            <w:r w:rsidRPr="0058019C">
              <w:rPr>
                <w:sz w:val="20"/>
                <w:szCs w:val="20"/>
              </w:rPr>
              <w:t>partia</w:t>
            </w:r>
            <w:proofErr w:type="spellEnd"/>
            <w:r w:rsidRPr="0058019C">
              <w:rPr>
                <w:sz w:val="20"/>
                <w:szCs w:val="20"/>
              </w:rPr>
              <w:t xml:space="preserve"> nr (lot No.) </w:t>
            </w:r>
          </w:p>
          <w:p w:rsidR="004E2BBD" w:rsidRPr="0058019C" w:rsidRDefault="004E2BBD" w:rsidP="004E2BBD">
            <w:pPr>
              <w:spacing w:line="276" w:lineRule="auto"/>
              <w:contextualSpacing/>
              <w:jc w:val="left"/>
              <w:rPr>
                <w:sz w:val="20"/>
                <w:szCs w:val="20"/>
              </w:rPr>
            </w:pPr>
            <w:r w:rsidRPr="0058019C">
              <w:rPr>
                <w:sz w:val="20"/>
                <w:szCs w:val="20"/>
              </w:rPr>
              <w:t>DP.10.05.11.P 95.</w:t>
            </w:r>
          </w:p>
        </w:tc>
        <w:tc>
          <w:tcPr>
            <w:tcW w:w="2835" w:type="dxa"/>
            <w:tcBorders>
              <w:bottom w:val="dashSmallGap" w:sz="4" w:space="0" w:color="auto"/>
            </w:tcBorders>
          </w:tcPr>
          <w:p w:rsidR="004E2BBD" w:rsidRPr="0058019C" w:rsidRDefault="004E2BBD" w:rsidP="004E2BBD">
            <w:pPr>
              <w:snapToGrid w:val="0"/>
              <w:spacing w:line="240" w:lineRule="auto"/>
              <w:jc w:val="left"/>
              <w:rPr>
                <w:sz w:val="20"/>
                <w:szCs w:val="20"/>
              </w:rPr>
            </w:pPr>
          </w:p>
          <w:p w:rsidR="004E2BBD" w:rsidRPr="0058019C" w:rsidRDefault="004E2BBD" w:rsidP="004E2BBD">
            <w:pPr>
              <w:snapToGrid w:val="0"/>
              <w:spacing w:line="240" w:lineRule="auto"/>
              <w:jc w:val="left"/>
              <w:rPr>
                <w:sz w:val="20"/>
                <w:szCs w:val="20"/>
              </w:rPr>
            </w:pPr>
          </w:p>
          <w:p w:rsidR="004E2BBD" w:rsidRPr="0058019C" w:rsidRDefault="004E2BBD" w:rsidP="004E2BBD">
            <w:pPr>
              <w:snapToGrid w:val="0"/>
              <w:spacing w:line="240" w:lineRule="auto"/>
              <w:jc w:val="left"/>
              <w:rPr>
                <w:sz w:val="20"/>
                <w:szCs w:val="20"/>
              </w:rPr>
            </w:pPr>
          </w:p>
          <w:p w:rsidR="004E2BBD" w:rsidRPr="0058019C" w:rsidRDefault="004E2BBD" w:rsidP="004E2BBD">
            <w:pPr>
              <w:snapToGrid w:val="0"/>
              <w:spacing w:line="240" w:lineRule="auto"/>
              <w:jc w:val="left"/>
              <w:rPr>
                <w:sz w:val="20"/>
                <w:szCs w:val="20"/>
              </w:rPr>
            </w:pPr>
          </w:p>
          <w:p w:rsidR="004E2BBD" w:rsidRPr="0058019C" w:rsidRDefault="004E2BBD" w:rsidP="004E2BBD">
            <w:pPr>
              <w:snapToGrid w:val="0"/>
              <w:spacing w:line="240" w:lineRule="auto"/>
              <w:jc w:val="left"/>
              <w:rPr>
                <w:sz w:val="20"/>
                <w:szCs w:val="20"/>
              </w:rPr>
            </w:pPr>
          </w:p>
          <w:p w:rsidR="004E2BBD" w:rsidRPr="0058019C" w:rsidRDefault="004E2BBD" w:rsidP="004E2BBD">
            <w:pPr>
              <w:snapToGrid w:val="0"/>
              <w:spacing w:line="240" w:lineRule="auto"/>
              <w:jc w:val="left"/>
              <w:rPr>
                <w:sz w:val="20"/>
                <w:szCs w:val="20"/>
              </w:rPr>
            </w:pPr>
          </w:p>
          <w:p w:rsidR="004E2BBD" w:rsidRPr="0058019C" w:rsidRDefault="004E2BBD" w:rsidP="004E2BBD">
            <w:pPr>
              <w:snapToGrid w:val="0"/>
              <w:spacing w:line="240" w:lineRule="auto"/>
              <w:jc w:val="left"/>
              <w:rPr>
                <w:sz w:val="20"/>
                <w:szCs w:val="20"/>
              </w:rPr>
            </w:pPr>
            <w:proofErr w:type="spellStart"/>
            <w:r w:rsidRPr="0058019C">
              <w:rPr>
                <w:sz w:val="20"/>
                <w:szCs w:val="20"/>
              </w:rPr>
              <w:t>R</w:t>
            </w:r>
            <w:r w:rsidRPr="0058019C">
              <w:rPr>
                <w:sz w:val="20"/>
                <w:szCs w:val="20"/>
                <w:vertAlign w:val="subscript"/>
              </w:rPr>
              <w:t>av</w:t>
            </w:r>
            <w:proofErr w:type="spellEnd"/>
            <w:r w:rsidRPr="0058019C">
              <w:rPr>
                <w:sz w:val="20"/>
                <w:szCs w:val="20"/>
              </w:rPr>
              <w:t xml:space="preserve"> = 0.22%</w:t>
            </w:r>
          </w:p>
          <w:p w:rsidR="004E2BBD" w:rsidRPr="0058019C" w:rsidRDefault="004E2BBD" w:rsidP="004E2BBD">
            <w:pPr>
              <w:snapToGrid w:val="0"/>
              <w:spacing w:line="240" w:lineRule="auto"/>
              <w:jc w:val="left"/>
              <w:rPr>
                <w:sz w:val="20"/>
                <w:szCs w:val="20"/>
              </w:rPr>
            </w:pPr>
            <w:proofErr w:type="spellStart"/>
            <w:r w:rsidRPr="0058019C">
              <w:rPr>
                <w:sz w:val="20"/>
                <w:szCs w:val="20"/>
              </w:rPr>
              <w:t>R’</w:t>
            </w:r>
            <w:r w:rsidRPr="0058019C">
              <w:rPr>
                <w:sz w:val="20"/>
                <w:szCs w:val="20"/>
                <w:vertAlign w:val="subscript"/>
              </w:rPr>
              <w:t>av</w:t>
            </w:r>
            <w:proofErr w:type="spellEnd"/>
            <w:r w:rsidRPr="0058019C">
              <w:rPr>
                <w:sz w:val="20"/>
                <w:szCs w:val="20"/>
              </w:rPr>
              <w:t xml:space="preserve"> = 0.16%</w:t>
            </w:r>
          </w:p>
        </w:tc>
        <w:tc>
          <w:tcPr>
            <w:tcW w:w="1418" w:type="dxa"/>
            <w:tcBorders>
              <w:bottom w:val="dashSmallGap" w:sz="4" w:space="0" w:color="auto"/>
            </w:tcBorders>
          </w:tcPr>
          <w:p w:rsidR="004E2BBD" w:rsidRPr="0058019C" w:rsidRDefault="004E2BBD" w:rsidP="004E2BBD">
            <w:pPr>
              <w:spacing w:line="276" w:lineRule="auto"/>
              <w:jc w:val="left"/>
              <w:rPr>
                <w:sz w:val="20"/>
                <w:szCs w:val="20"/>
              </w:rPr>
            </w:pPr>
          </w:p>
          <w:p w:rsidR="004E2BBD" w:rsidRPr="0058019C" w:rsidRDefault="004E2BBD" w:rsidP="004E2BBD">
            <w:pPr>
              <w:spacing w:line="276" w:lineRule="auto"/>
              <w:jc w:val="left"/>
              <w:rPr>
                <w:sz w:val="20"/>
                <w:szCs w:val="20"/>
              </w:rPr>
            </w:pPr>
          </w:p>
          <w:p w:rsidR="004E2BBD" w:rsidRPr="0058019C" w:rsidRDefault="004E2BBD" w:rsidP="004E2BBD">
            <w:pPr>
              <w:spacing w:line="276" w:lineRule="auto"/>
              <w:jc w:val="left"/>
              <w:rPr>
                <w:sz w:val="20"/>
                <w:szCs w:val="20"/>
              </w:rPr>
            </w:pPr>
          </w:p>
          <w:p w:rsidR="004E2BBD" w:rsidRPr="0058019C" w:rsidRDefault="004E2BBD" w:rsidP="004E2BBD">
            <w:pPr>
              <w:spacing w:line="276" w:lineRule="auto"/>
              <w:jc w:val="left"/>
              <w:rPr>
                <w:sz w:val="20"/>
                <w:szCs w:val="20"/>
              </w:rPr>
            </w:pPr>
          </w:p>
          <w:p w:rsidR="004E2BBD" w:rsidRPr="0058019C" w:rsidRDefault="004E2BBD" w:rsidP="004E2BBD">
            <w:pPr>
              <w:spacing w:line="276" w:lineRule="auto"/>
              <w:jc w:val="left"/>
              <w:rPr>
                <w:sz w:val="20"/>
                <w:szCs w:val="20"/>
              </w:rPr>
            </w:pPr>
          </w:p>
          <w:p w:rsidR="00524044" w:rsidRPr="0058019C" w:rsidRDefault="00524044" w:rsidP="004E2BBD">
            <w:pPr>
              <w:spacing w:line="276" w:lineRule="auto"/>
              <w:jc w:val="left"/>
              <w:rPr>
                <w:sz w:val="6"/>
                <w:szCs w:val="20"/>
              </w:rPr>
            </w:pPr>
          </w:p>
          <w:p w:rsidR="004E2BBD" w:rsidRPr="0058019C" w:rsidRDefault="004E2BBD" w:rsidP="004E2BBD">
            <w:pPr>
              <w:spacing w:line="276" w:lineRule="auto"/>
              <w:jc w:val="left"/>
              <w:rPr>
                <w:sz w:val="20"/>
                <w:szCs w:val="20"/>
              </w:rPr>
            </w:pPr>
            <w:r w:rsidRPr="0058019C">
              <w:rPr>
                <w:sz w:val="20"/>
                <w:szCs w:val="20"/>
              </w:rPr>
              <w:t>EMC Nr 373800019, BF-25/11</w:t>
            </w:r>
          </w:p>
          <w:p w:rsidR="004E2BBD" w:rsidRPr="0058019C" w:rsidRDefault="004E2BBD" w:rsidP="004E2BBD">
            <w:pPr>
              <w:pStyle w:val="Tablebody"/>
              <w:spacing w:line="276" w:lineRule="auto"/>
              <w:jc w:val="left"/>
              <w:rPr>
                <w:szCs w:val="20"/>
                <w:lang w:val="en-GB"/>
              </w:rPr>
            </w:pPr>
          </w:p>
        </w:tc>
      </w:tr>
      <w:tr w:rsidR="004E2BBD" w:rsidRPr="0058019C" w:rsidTr="0062540A">
        <w:tc>
          <w:tcPr>
            <w:tcW w:w="1844" w:type="dxa"/>
            <w:tcBorders>
              <w:top w:val="dashSmallGap" w:sz="4" w:space="0" w:color="auto"/>
              <w:bottom w:val="dashSmallGap" w:sz="4" w:space="0" w:color="auto"/>
            </w:tcBorders>
            <w:shd w:val="pct10" w:color="auto" w:fill="auto"/>
          </w:tcPr>
          <w:p w:rsidR="004E2BBD" w:rsidRPr="0062540A" w:rsidRDefault="004E2BBD" w:rsidP="004E2BBD">
            <w:pPr>
              <w:pStyle w:val="Tablebody"/>
              <w:spacing w:line="276" w:lineRule="auto"/>
              <w:jc w:val="center"/>
              <w:rPr>
                <w:b/>
                <w:i/>
                <w:sz w:val="22"/>
                <w:szCs w:val="20"/>
                <w:lang w:val="en-GB"/>
              </w:rPr>
            </w:pPr>
            <w:r w:rsidRPr="0062540A">
              <w:rPr>
                <w:b/>
                <w:bCs/>
                <w:i/>
                <w:sz w:val="22"/>
                <w:szCs w:val="20"/>
                <w:lang w:val="en-GB"/>
              </w:rPr>
              <w:lastRenderedPageBreak/>
              <w:t>Persistence of foaming</w:t>
            </w:r>
          </w:p>
        </w:tc>
        <w:tc>
          <w:tcPr>
            <w:tcW w:w="1559" w:type="dxa"/>
            <w:tcBorders>
              <w:top w:val="dashSmallGap" w:sz="4" w:space="0" w:color="auto"/>
              <w:bottom w:val="dashSmallGap" w:sz="4" w:space="0" w:color="auto"/>
            </w:tcBorders>
          </w:tcPr>
          <w:p w:rsidR="004E2BBD" w:rsidRPr="0058019C" w:rsidRDefault="004E2BBD" w:rsidP="004E2BBD">
            <w:pPr>
              <w:pStyle w:val="Tablebody"/>
              <w:spacing w:line="276" w:lineRule="auto"/>
              <w:jc w:val="left"/>
              <w:rPr>
                <w:szCs w:val="20"/>
                <w:lang w:val="en-GB"/>
              </w:rPr>
            </w:pPr>
            <w:r w:rsidRPr="0058019C">
              <w:rPr>
                <w:szCs w:val="20"/>
                <w:lang w:val="en-GB"/>
              </w:rPr>
              <w:t>CIPAC MT 47</w:t>
            </w:r>
          </w:p>
        </w:tc>
        <w:tc>
          <w:tcPr>
            <w:tcW w:w="1984" w:type="dxa"/>
            <w:tcBorders>
              <w:top w:val="dashSmallGap" w:sz="4" w:space="0" w:color="auto"/>
              <w:bottom w:val="dashSmallGap" w:sz="4" w:space="0" w:color="auto"/>
            </w:tcBorders>
          </w:tcPr>
          <w:p w:rsidR="004E2BBD" w:rsidRPr="009342DA" w:rsidRDefault="004E2BBD" w:rsidP="00524044">
            <w:pPr>
              <w:pStyle w:val="Tablebody"/>
              <w:spacing w:line="276" w:lineRule="auto"/>
              <w:jc w:val="left"/>
              <w:rPr>
                <w:szCs w:val="20"/>
                <w:lang w:val="pl-PL"/>
              </w:rPr>
            </w:pPr>
            <w:r w:rsidRPr="009342DA">
              <w:rPr>
                <w:szCs w:val="20"/>
                <w:lang w:val="pl-PL"/>
              </w:rPr>
              <w:t xml:space="preserve">Wood </w:t>
            </w:r>
            <w:proofErr w:type="spellStart"/>
            <w:r w:rsidRPr="009342DA">
              <w:rPr>
                <w:szCs w:val="20"/>
                <w:lang w:val="pl-PL"/>
              </w:rPr>
              <w:t>Protector</w:t>
            </w:r>
            <w:proofErr w:type="spellEnd"/>
            <w:r w:rsidRPr="009342DA">
              <w:rPr>
                <w:szCs w:val="20"/>
                <w:lang w:val="pl-PL"/>
              </w:rPr>
              <w:t xml:space="preserve"> przeciwogniowy impregnat do drewna</w:t>
            </w:r>
          </w:p>
          <w:p w:rsidR="004E2BBD" w:rsidRPr="0058019C" w:rsidRDefault="004E2BBD" w:rsidP="004E2BBD">
            <w:pPr>
              <w:pStyle w:val="Tablebody"/>
              <w:spacing w:line="276" w:lineRule="auto"/>
              <w:rPr>
                <w:szCs w:val="20"/>
                <w:lang w:val="en-GB"/>
              </w:rPr>
            </w:pPr>
            <w:r w:rsidRPr="0058019C">
              <w:rPr>
                <w:szCs w:val="20"/>
                <w:lang w:val="en-GB"/>
              </w:rPr>
              <w:t xml:space="preserve">FIRESTOP </w:t>
            </w:r>
          </w:p>
          <w:p w:rsidR="004E2BBD" w:rsidRPr="0058019C" w:rsidRDefault="004E2BBD" w:rsidP="004E2BBD">
            <w:pPr>
              <w:spacing w:line="276" w:lineRule="auto"/>
              <w:contextualSpacing/>
              <w:jc w:val="left"/>
              <w:rPr>
                <w:sz w:val="14"/>
                <w:szCs w:val="20"/>
              </w:rPr>
            </w:pPr>
            <w:r w:rsidRPr="0058019C">
              <w:rPr>
                <w:sz w:val="20"/>
                <w:szCs w:val="20"/>
              </w:rPr>
              <w:t xml:space="preserve"> </w:t>
            </w:r>
            <w:proofErr w:type="spellStart"/>
            <w:r w:rsidRPr="0058019C">
              <w:rPr>
                <w:sz w:val="20"/>
                <w:szCs w:val="20"/>
              </w:rPr>
              <w:t>partia</w:t>
            </w:r>
            <w:proofErr w:type="spellEnd"/>
            <w:r w:rsidRPr="0058019C">
              <w:rPr>
                <w:sz w:val="20"/>
                <w:szCs w:val="20"/>
              </w:rPr>
              <w:t xml:space="preserve"> nr (lot No.) DP.10.05.11.P 95.</w:t>
            </w:r>
          </w:p>
        </w:tc>
        <w:tc>
          <w:tcPr>
            <w:tcW w:w="2835" w:type="dxa"/>
            <w:tcBorders>
              <w:top w:val="dashSmallGap" w:sz="4" w:space="0" w:color="auto"/>
              <w:bottom w:val="dashSmallGap" w:sz="4" w:space="0" w:color="auto"/>
            </w:tcBorders>
          </w:tcPr>
          <w:p w:rsidR="004E2BBD" w:rsidRPr="0058019C" w:rsidRDefault="004E2BBD" w:rsidP="004E2BBD">
            <w:pPr>
              <w:pStyle w:val="Tablebody"/>
              <w:spacing w:line="276" w:lineRule="auto"/>
              <w:jc w:val="left"/>
              <w:rPr>
                <w:szCs w:val="20"/>
                <w:lang w:val="en-GB"/>
              </w:rPr>
            </w:pPr>
            <w:r w:rsidRPr="0058019C">
              <w:rPr>
                <w:szCs w:val="20"/>
                <w:lang w:val="en-GB"/>
              </w:rPr>
              <w:t>After 1 min. 2 ml of foam</w:t>
            </w:r>
          </w:p>
        </w:tc>
        <w:tc>
          <w:tcPr>
            <w:tcW w:w="1418" w:type="dxa"/>
            <w:tcBorders>
              <w:top w:val="dashSmallGap" w:sz="4" w:space="0" w:color="auto"/>
              <w:bottom w:val="dashSmallGap" w:sz="4" w:space="0" w:color="auto"/>
            </w:tcBorders>
          </w:tcPr>
          <w:p w:rsidR="004E2BBD" w:rsidRPr="0058019C" w:rsidRDefault="004E2BBD" w:rsidP="004E2BBD">
            <w:pPr>
              <w:spacing w:line="276" w:lineRule="auto"/>
              <w:jc w:val="left"/>
              <w:rPr>
                <w:sz w:val="20"/>
                <w:szCs w:val="20"/>
              </w:rPr>
            </w:pPr>
            <w:r w:rsidRPr="0058019C">
              <w:rPr>
                <w:sz w:val="20"/>
                <w:szCs w:val="20"/>
              </w:rPr>
              <w:t>EMC Nr 373800019, BF-25/11</w:t>
            </w:r>
          </w:p>
          <w:p w:rsidR="004E2BBD" w:rsidRPr="0058019C" w:rsidRDefault="004E2BBD" w:rsidP="004E2BBD">
            <w:pPr>
              <w:pStyle w:val="Tablebody"/>
              <w:spacing w:line="276" w:lineRule="auto"/>
              <w:jc w:val="left"/>
              <w:rPr>
                <w:szCs w:val="20"/>
                <w:lang w:val="en-GB"/>
              </w:rPr>
            </w:pPr>
          </w:p>
        </w:tc>
      </w:tr>
      <w:tr w:rsidR="003A0BBA" w:rsidRPr="0058019C" w:rsidTr="0062540A">
        <w:tc>
          <w:tcPr>
            <w:tcW w:w="1844" w:type="dxa"/>
            <w:shd w:val="pct10" w:color="auto" w:fill="auto"/>
          </w:tcPr>
          <w:p w:rsidR="003A0BBA" w:rsidRPr="0062540A" w:rsidRDefault="003A0BBA" w:rsidP="00617D15">
            <w:pPr>
              <w:pStyle w:val="Tablebody"/>
              <w:spacing w:line="276" w:lineRule="auto"/>
              <w:jc w:val="center"/>
              <w:rPr>
                <w:b/>
                <w:sz w:val="22"/>
                <w:lang w:val="en-GB"/>
              </w:rPr>
            </w:pPr>
            <w:bookmarkStart w:id="141" w:name="_Toc244336301"/>
            <w:proofErr w:type="spellStart"/>
            <w:r w:rsidRPr="0062540A">
              <w:rPr>
                <w:b/>
                <w:sz w:val="22"/>
                <w:lang w:val="en-GB"/>
              </w:rPr>
              <w:t>Compability</w:t>
            </w:r>
            <w:proofErr w:type="spellEnd"/>
            <w:r w:rsidRPr="0062540A">
              <w:rPr>
                <w:b/>
                <w:sz w:val="22"/>
                <w:lang w:val="en-GB"/>
              </w:rPr>
              <w:t xml:space="preserve"> with other products</w:t>
            </w:r>
            <w:bookmarkEnd w:id="141"/>
          </w:p>
        </w:tc>
        <w:tc>
          <w:tcPr>
            <w:tcW w:w="1559" w:type="dxa"/>
          </w:tcPr>
          <w:p w:rsidR="003A0BBA" w:rsidRPr="0058019C" w:rsidRDefault="003A0BBA" w:rsidP="00E65D4A">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c>
          <w:tcPr>
            <w:tcW w:w="1984" w:type="dxa"/>
          </w:tcPr>
          <w:p w:rsidR="003A0BBA" w:rsidRPr="0058019C" w:rsidRDefault="003A0BBA" w:rsidP="00E65D4A">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c>
          <w:tcPr>
            <w:tcW w:w="2835" w:type="dxa"/>
          </w:tcPr>
          <w:p w:rsidR="003A0BBA" w:rsidRPr="009342DA" w:rsidRDefault="003A0BBA" w:rsidP="00E65D4A">
            <w:pPr>
              <w:pStyle w:val="Tablebody"/>
              <w:jc w:val="left"/>
              <w:rPr>
                <w:szCs w:val="20"/>
                <w:lang w:val="pl-PL"/>
              </w:rPr>
            </w:pPr>
            <w:r w:rsidRPr="009342DA">
              <w:rPr>
                <w:szCs w:val="20"/>
                <w:lang w:val="pl-PL"/>
              </w:rPr>
              <w:t xml:space="preserve">Wood </w:t>
            </w:r>
            <w:proofErr w:type="spellStart"/>
            <w:r w:rsidRPr="009342DA">
              <w:rPr>
                <w:szCs w:val="20"/>
                <w:lang w:val="pl-PL"/>
              </w:rPr>
              <w:t>Protector</w:t>
            </w:r>
            <w:proofErr w:type="spellEnd"/>
            <w:r w:rsidRPr="009342DA">
              <w:rPr>
                <w:szCs w:val="20"/>
                <w:lang w:val="pl-PL"/>
              </w:rPr>
              <w:t xml:space="preserve"> przeciwogniowy impregnat do drewna</w:t>
            </w:r>
          </w:p>
          <w:p w:rsidR="003A0BBA" w:rsidRPr="0058019C" w:rsidRDefault="003A0BBA" w:rsidP="00E65D4A">
            <w:pPr>
              <w:pStyle w:val="Tablebody"/>
              <w:jc w:val="left"/>
              <w:rPr>
                <w:szCs w:val="20"/>
                <w:lang w:val="en-GB"/>
              </w:rPr>
            </w:pPr>
            <w:r w:rsidRPr="0058019C">
              <w:rPr>
                <w:szCs w:val="20"/>
                <w:lang w:val="en-GB"/>
              </w:rPr>
              <w:t xml:space="preserve">FIRESTOP </w:t>
            </w:r>
          </w:p>
          <w:p w:rsidR="003A0BBA" w:rsidRPr="0058019C" w:rsidRDefault="003A0BBA" w:rsidP="00E65D4A">
            <w:pPr>
              <w:pStyle w:val="Tablebody"/>
              <w:spacing w:line="276" w:lineRule="auto"/>
              <w:jc w:val="left"/>
              <w:rPr>
                <w:szCs w:val="20"/>
                <w:lang w:val="en-GB"/>
              </w:rPr>
            </w:pPr>
            <w:r w:rsidRPr="0058019C">
              <w:rPr>
                <w:color w:val="000000"/>
                <w:szCs w:val="20"/>
                <w:lang w:val="en-GB"/>
              </w:rPr>
              <w:t>will not be used with other products (</w:t>
            </w:r>
            <w:r w:rsidR="00DA293E" w:rsidRPr="0058019C">
              <w:rPr>
                <w:color w:val="000000"/>
                <w:szCs w:val="20"/>
                <w:lang w:val="en-GB"/>
              </w:rPr>
              <w:t>especially</w:t>
            </w:r>
            <w:r w:rsidRPr="0058019C">
              <w:rPr>
                <w:color w:val="000000"/>
                <w:szCs w:val="20"/>
                <w:lang w:val="en-GB"/>
              </w:rPr>
              <w:t xml:space="preserve"> </w:t>
            </w:r>
            <w:proofErr w:type="spellStart"/>
            <w:r w:rsidRPr="0058019C">
              <w:rPr>
                <w:color w:val="000000"/>
                <w:szCs w:val="20"/>
                <w:lang w:val="en-GB"/>
              </w:rPr>
              <w:t>biocidal</w:t>
            </w:r>
            <w:proofErr w:type="spellEnd"/>
            <w:r w:rsidRPr="0058019C">
              <w:rPr>
                <w:color w:val="000000"/>
                <w:szCs w:val="20"/>
                <w:lang w:val="en-GB"/>
              </w:rPr>
              <w:t xml:space="preserve"> products)</w:t>
            </w:r>
          </w:p>
        </w:tc>
        <w:tc>
          <w:tcPr>
            <w:tcW w:w="1418" w:type="dxa"/>
          </w:tcPr>
          <w:p w:rsidR="003A0BBA" w:rsidRPr="0058019C" w:rsidRDefault="003A0BBA" w:rsidP="00E65D4A">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r>
      <w:tr w:rsidR="003A0BBA" w:rsidRPr="0058019C" w:rsidTr="0062540A">
        <w:trPr>
          <w:trHeight w:val="446"/>
        </w:trPr>
        <w:tc>
          <w:tcPr>
            <w:tcW w:w="1844" w:type="dxa"/>
            <w:shd w:val="pct10" w:color="auto" w:fill="auto"/>
            <w:vAlign w:val="center"/>
          </w:tcPr>
          <w:p w:rsidR="003A0BBA" w:rsidRPr="0062540A" w:rsidRDefault="003A0BBA" w:rsidP="008F233D">
            <w:pPr>
              <w:pStyle w:val="Tablebody"/>
              <w:jc w:val="center"/>
              <w:rPr>
                <w:b/>
                <w:sz w:val="22"/>
                <w:lang w:val="en-GB"/>
              </w:rPr>
            </w:pPr>
            <w:bookmarkStart w:id="142" w:name="_Toc244336302"/>
            <w:r w:rsidRPr="0062540A">
              <w:rPr>
                <w:b/>
                <w:sz w:val="22"/>
                <w:lang w:val="en-GB"/>
              </w:rPr>
              <w:t>Surface tension</w:t>
            </w:r>
            <w:bookmarkEnd w:id="142"/>
          </w:p>
        </w:tc>
        <w:tc>
          <w:tcPr>
            <w:tcW w:w="1559" w:type="dxa"/>
            <w:vAlign w:val="center"/>
          </w:tcPr>
          <w:p w:rsidR="003A0BBA" w:rsidRPr="0058019C" w:rsidRDefault="003A0BBA" w:rsidP="0062540A">
            <w:pPr>
              <w:pStyle w:val="Tablebody"/>
              <w:jc w:val="left"/>
              <w:rPr>
                <w:szCs w:val="20"/>
                <w:lang w:val="en-GB"/>
              </w:rPr>
            </w:pPr>
            <w:proofErr w:type="spellStart"/>
            <w:r w:rsidRPr="0058019C">
              <w:rPr>
                <w:szCs w:val="20"/>
                <w:lang w:val="en-GB"/>
              </w:rPr>
              <w:t>n.a</w:t>
            </w:r>
            <w:proofErr w:type="spellEnd"/>
            <w:r w:rsidRPr="0058019C">
              <w:rPr>
                <w:szCs w:val="20"/>
                <w:lang w:val="en-GB"/>
              </w:rPr>
              <w:t>.</w:t>
            </w:r>
          </w:p>
        </w:tc>
        <w:tc>
          <w:tcPr>
            <w:tcW w:w="1984" w:type="dxa"/>
            <w:vAlign w:val="center"/>
          </w:tcPr>
          <w:p w:rsidR="003A0BBA" w:rsidRPr="0058019C" w:rsidRDefault="003A0BBA" w:rsidP="0062540A">
            <w:pPr>
              <w:pStyle w:val="Tablebody"/>
              <w:jc w:val="left"/>
              <w:rPr>
                <w:szCs w:val="20"/>
                <w:lang w:val="en-GB"/>
              </w:rPr>
            </w:pPr>
            <w:proofErr w:type="spellStart"/>
            <w:r w:rsidRPr="0058019C">
              <w:rPr>
                <w:szCs w:val="20"/>
                <w:lang w:val="en-GB"/>
              </w:rPr>
              <w:t>n.a</w:t>
            </w:r>
            <w:proofErr w:type="spellEnd"/>
            <w:r w:rsidRPr="0058019C">
              <w:rPr>
                <w:szCs w:val="20"/>
                <w:lang w:val="en-GB"/>
              </w:rPr>
              <w:t>.</w:t>
            </w:r>
          </w:p>
        </w:tc>
        <w:tc>
          <w:tcPr>
            <w:tcW w:w="2835" w:type="dxa"/>
            <w:vAlign w:val="center"/>
          </w:tcPr>
          <w:p w:rsidR="003A0BBA" w:rsidRPr="0058019C" w:rsidRDefault="003A0BBA" w:rsidP="0062540A">
            <w:pPr>
              <w:pStyle w:val="Tablebody"/>
              <w:jc w:val="left"/>
              <w:rPr>
                <w:szCs w:val="20"/>
                <w:lang w:val="en-GB"/>
              </w:rPr>
            </w:pPr>
            <w:proofErr w:type="spellStart"/>
            <w:r w:rsidRPr="0058019C">
              <w:rPr>
                <w:szCs w:val="20"/>
                <w:lang w:val="en-GB"/>
              </w:rPr>
              <w:t>n.a</w:t>
            </w:r>
            <w:proofErr w:type="spellEnd"/>
            <w:r w:rsidRPr="0058019C">
              <w:rPr>
                <w:szCs w:val="20"/>
                <w:lang w:val="en-GB"/>
              </w:rPr>
              <w:t>.</w:t>
            </w:r>
          </w:p>
        </w:tc>
        <w:tc>
          <w:tcPr>
            <w:tcW w:w="1418" w:type="dxa"/>
            <w:vAlign w:val="center"/>
          </w:tcPr>
          <w:p w:rsidR="003A0BBA" w:rsidRPr="0058019C" w:rsidRDefault="003A0BBA" w:rsidP="0062540A">
            <w:pPr>
              <w:pStyle w:val="Tablebody"/>
              <w:jc w:val="left"/>
              <w:rPr>
                <w:szCs w:val="20"/>
                <w:lang w:val="en-GB"/>
              </w:rPr>
            </w:pPr>
            <w:proofErr w:type="spellStart"/>
            <w:r w:rsidRPr="0058019C">
              <w:rPr>
                <w:szCs w:val="20"/>
                <w:lang w:val="en-GB"/>
              </w:rPr>
              <w:t>n.a</w:t>
            </w:r>
            <w:proofErr w:type="spellEnd"/>
            <w:r w:rsidRPr="0058019C">
              <w:rPr>
                <w:szCs w:val="20"/>
                <w:lang w:val="en-GB"/>
              </w:rPr>
              <w:t>.</w:t>
            </w:r>
          </w:p>
        </w:tc>
      </w:tr>
      <w:tr w:rsidR="003A0BBA" w:rsidRPr="0058019C" w:rsidTr="0062540A">
        <w:trPr>
          <w:trHeight w:val="410"/>
        </w:trPr>
        <w:tc>
          <w:tcPr>
            <w:tcW w:w="1844" w:type="dxa"/>
            <w:shd w:val="pct10" w:color="auto" w:fill="auto"/>
            <w:vAlign w:val="center"/>
          </w:tcPr>
          <w:p w:rsidR="003A0BBA" w:rsidRPr="0062540A" w:rsidRDefault="003A0BBA" w:rsidP="008F233D">
            <w:pPr>
              <w:pStyle w:val="Tablebody"/>
              <w:jc w:val="center"/>
              <w:rPr>
                <w:b/>
                <w:sz w:val="22"/>
                <w:lang w:val="en-GB"/>
              </w:rPr>
            </w:pPr>
            <w:bookmarkStart w:id="143" w:name="_Toc244336303"/>
            <w:r w:rsidRPr="0062540A">
              <w:rPr>
                <w:b/>
                <w:sz w:val="22"/>
                <w:lang w:val="en-GB"/>
              </w:rPr>
              <w:t>Viscosity</w:t>
            </w:r>
            <w:bookmarkEnd w:id="143"/>
          </w:p>
        </w:tc>
        <w:tc>
          <w:tcPr>
            <w:tcW w:w="1559" w:type="dxa"/>
            <w:vAlign w:val="center"/>
          </w:tcPr>
          <w:p w:rsidR="003A0BBA" w:rsidRPr="0058019C" w:rsidRDefault="003A0BBA" w:rsidP="0062540A">
            <w:pPr>
              <w:pStyle w:val="Tablebody"/>
              <w:jc w:val="left"/>
              <w:rPr>
                <w:szCs w:val="20"/>
                <w:lang w:val="en-GB"/>
              </w:rPr>
            </w:pPr>
            <w:proofErr w:type="spellStart"/>
            <w:r w:rsidRPr="0058019C">
              <w:rPr>
                <w:szCs w:val="20"/>
                <w:lang w:val="en-GB"/>
              </w:rPr>
              <w:t>n.a</w:t>
            </w:r>
            <w:proofErr w:type="spellEnd"/>
            <w:r w:rsidRPr="0058019C">
              <w:rPr>
                <w:szCs w:val="20"/>
                <w:lang w:val="en-GB"/>
              </w:rPr>
              <w:t>.</w:t>
            </w:r>
          </w:p>
        </w:tc>
        <w:tc>
          <w:tcPr>
            <w:tcW w:w="1984" w:type="dxa"/>
            <w:vAlign w:val="center"/>
          </w:tcPr>
          <w:p w:rsidR="003A0BBA" w:rsidRPr="0058019C" w:rsidRDefault="003A0BBA" w:rsidP="0062540A">
            <w:pPr>
              <w:pStyle w:val="Tablebody"/>
              <w:jc w:val="left"/>
              <w:rPr>
                <w:szCs w:val="20"/>
                <w:lang w:val="en-GB"/>
              </w:rPr>
            </w:pPr>
            <w:proofErr w:type="spellStart"/>
            <w:r w:rsidRPr="0058019C">
              <w:rPr>
                <w:szCs w:val="20"/>
                <w:lang w:val="en-GB"/>
              </w:rPr>
              <w:t>n.a</w:t>
            </w:r>
            <w:proofErr w:type="spellEnd"/>
            <w:r w:rsidRPr="0058019C">
              <w:rPr>
                <w:szCs w:val="20"/>
                <w:lang w:val="en-GB"/>
              </w:rPr>
              <w:t>.</w:t>
            </w:r>
          </w:p>
        </w:tc>
        <w:tc>
          <w:tcPr>
            <w:tcW w:w="2835" w:type="dxa"/>
            <w:vAlign w:val="center"/>
          </w:tcPr>
          <w:p w:rsidR="003A0BBA" w:rsidRPr="0058019C" w:rsidRDefault="003A0BBA" w:rsidP="0062540A">
            <w:pPr>
              <w:pStyle w:val="Tablebody"/>
              <w:jc w:val="left"/>
              <w:rPr>
                <w:szCs w:val="20"/>
                <w:lang w:val="en-GB"/>
              </w:rPr>
            </w:pPr>
            <w:proofErr w:type="spellStart"/>
            <w:r w:rsidRPr="0058019C">
              <w:rPr>
                <w:szCs w:val="20"/>
                <w:lang w:val="en-GB"/>
              </w:rPr>
              <w:t>n.a</w:t>
            </w:r>
            <w:proofErr w:type="spellEnd"/>
            <w:r w:rsidRPr="0058019C">
              <w:rPr>
                <w:szCs w:val="20"/>
                <w:lang w:val="en-GB"/>
              </w:rPr>
              <w:t>.</w:t>
            </w:r>
          </w:p>
        </w:tc>
        <w:tc>
          <w:tcPr>
            <w:tcW w:w="1418" w:type="dxa"/>
            <w:vAlign w:val="center"/>
          </w:tcPr>
          <w:p w:rsidR="003A0BBA" w:rsidRPr="0058019C" w:rsidRDefault="003A0BBA" w:rsidP="0062540A">
            <w:pPr>
              <w:pStyle w:val="Tablebody"/>
              <w:jc w:val="left"/>
              <w:rPr>
                <w:szCs w:val="20"/>
                <w:lang w:val="en-GB"/>
              </w:rPr>
            </w:pPr>
            <w:proofErr w:type="spellStart"/>
            <w:r w:rsidRPr="0058019C">
              <w:rPr>
                <w:szCs w:val="20"/>
                <w:lang w:val="en-GB"/>
              </w:rPr>
              <w:t>n.a</w:t>
            </w:r>
            <w:proofErr w:type="spellEnd"/>
            <w:r w:rsidRPr="0058019C">
              <w:rPr>
                <w:szCs w:val="20"/>
                <w:lang w:val="en-GB"/>
              </w:rPr>
              <w:t>.</w:t>
            </w:r>
          </w:p>
        </w:tc>
      </w:tr>
      <w:tr w:rsidR="003A0BBA" w:rsidRPr="0058019C" w:rsidTr="0062540A">
        <w:tc>
          <w:tcPr>
            <w:tcW w:w="1844" w:type="dxa"/>
            <w:shd w:val="pct10" w:color="auto" w:fill="auto"/>
          </w:tcPr>
          <w:p w:rsidR="003A0BBA" w:rsidRPr="0062540A" w:rsidRDefault="003A0BBA" w:rsidP="00617D15">
            <w:pPr>
              <w:pStyle w:val="Tablebody"/>
              <w:spacing w:line="276" w:lineRule="auto"/>
              <w:jc w:val="center"/>
              <w:rPr>
                <w:b/>
                <w:sz w:val="22"/>
                <w:lang w:val="en-GB"/>
              </w:rPr>
            </w:pPr>
            <w:bookmarkStart w:id="144" w:name="_Toc244336304"/>
            <w:r w:rsidRPr="0062540A">
              <w:rPr>
                <w:b/>
                <w:sz w:val="22"/>
                <w:lang w:val="en-GB"/>
              </w:rPr>
              <w:t>Particle size distribution</w:t>
            </w:r>
            <w:bookmarkEnd w:id="144"/>
          </w:p>
        </w:tc>
        <w:tc>
          <w:tcPr>
            <w:tcW w:w="1559" w:type="dxa"/>
            <w:vAlign w:val="center"/>
          </w:tcPr>
          <w:p w:rsidR="003A0BBA" w:rsidRPr="0058019C" w:rsidRDefault="003A0BBA" w:rsidP="0062540A">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c>
          <w:tcPr>
            <w:tcW w:w="1984" w:type="dxa"/>
            <w:vAlign w:val="center"/>
          </w:tcPr>
          <w:p w:rsidR="003A0BBA" w:rsidRPr="0058019C" w:rsidRDefault="003A0BBA" w:rsidP="0062540A">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c>
          <w:tcPr>
            <w:tcW w:w="2835" w:type="dxa"/>
            <w:vAlign w:val="center"/>
          </w:tcPr>
          <w:p w:rsidR="003A0BBA" w:rsidRPr="0058019C" w:rsidRDefault="003A0BBA" w:rsidP="0062540A">
            <w:pPr>
              <w:spacing w:line="240" w:lineRule="auto"/>
              <w:jc w:val="left"/>
              <w:rPr>
                <w:color w:val="000000"/>
              </w:rPr>
            </w:pPr>
            <w:proofErr w:type="spellStart"/>
            <w:r w:rsidRPr="0058019C">
              <w:rPr>
                <w:color w:val="000000"/>
              </w:rPr>
              <w:t>n.a</w:t>
            </w:r>
            <w:proofErr w:type="spellEnd"/>
            <w:r w:rsidRPr="0058019C">
              <w:rPr>
                <w:color w:val="000000"/>
              </w:rPr>
              <w:t>.</w:t>
            </w:r>
          </w:p>
        </w:tc>
        <w:tc>
          <w:tcPr>
            <w:tcW w:w="1418" w:type="dxa"/>
            <w:vAlign w:val="center"/>
          </w:tcPr>
          <w:p w:rsidR="003A0BBA" w:rsidRPr="0058019C" w:rsidRDefault="003A0BBA" w:rsidP="0062540A">
            <w:pPr>
              <w:pStyle w:val="Tablebody"/>
              <w:spacing w:line="276" w:lineRule="auto"/>
              <w:jc w:val="left"/>
              <w:rPr>
                <w:szCs w:val="20"/>
                <w:lang w:val="en-GB"/>
              </w:rPr>
            </w:pPr>
            <w:proofErr w:type="spellStart"/>
            <w:r w:rsidRPr="0058019C">
              <w:rPr>
                <w:szCs w:val="20"/>
                <w:lang w:val="en-GB"/>
              </w:rPr>
              <w:t>n.a</w:t>
            </w:r>
            <w:proofErr w:type="spellEnd"/>
            <w:r w:rsidRPr="0058019C">
              <w:rPr>
                <w:szCs w:val="20"/>
                <w:lang w:val="en-GB"/>
              </w:rPr>
              <w:t>.</w:t>
            </w:r>
          </w:p>
        </w:tc>
      </w:tr>
    </w:tbl>
    <w:p w:rsidR="001026A6" w:rsidRPr="0058019C" w:rsidRDefault="001026A6" w:rsidP="00797963">
      <w:pPr>
        <w:pStyle w:val="Nagwek3"/>
      </w:pPr>
      <w:bookmarkStart w:id="145" w:name="_Toc244417171"/>
      <w:bookmarkStart w:id="146" w:name="_Toc1992313"/>
      <w:r w:rsidRPr="0058019C">
        <w:t>Analytical methods</w:t>
      </w:r>
      <w:bookmarkEnd w:id="145"/>
      <w:bookmarkEnd w:id="146"/>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819"/>
      </w:tblGrid>
      <w:tr w:rsidR="001026A6" w:rsidRPr="0058019C" w:rsidTr="004C5DA6">
        <w:trPr>
          <w:trHeight w:val="421"/>
        </w:trPr>
        <w:tc>
          <w:tcPr>
            <w:tcW w:w="4395" w:type="dxa"/>
            <w:shd w:val="pct10" w:color="auto" w:fill="auto"/>
            <w:vAlign w:val="center"/>
          </w:tcPr>
          <w:p w:rsidR="001026A6" w:rsidRPr="0058019C" w:rsidRDefault="001026A6" w:rsidP="0063087A">
            <w:pPr>
              <w:spacing w:line="276" w:lineRule="auto"/>
              <w:jc w:val="center"/>
              <w:rPr>
                <w:b/>
                <w:sz w:val="24"/>
              </w:rPr>
            </w:pPr>
          </w:p>
        </w:tc>
        <w:tc>
          <w:tcPr>
            <w:tcW w:w="4819" w:type="dxa"/>
            <w:shd w:val="pct10" w:color="auto" w:fill="auto"/>
            <w:vAlign w:val="center"/>
          </w:tcPr>
          <w:p w:rsidR="001026A6" w:rsidRPr="0058019C" w:rsidRDefault="001026A6" w:rsidP="0063087A">
            <w:pPr>
              <w:spacing w:line="276" w:lineRule="auto"/>
              <w:jc w:val="center"/>
              <w:rPr>
                <w:b/>
                <w:sz w:val="24"/>
              </w:rPr>
            </w:pPr>
            <w:r w:rsidRPr="0058019C">
              <w:rPr>
                <w:b/>
                <w:sz w:val="24"/>
              </w:rPr>
              <w:t>Principle of method</w:t>
            </w:r>
          </w:p>
        </w:tc>
      </w:tr>
      <w:tr w:rsidR="001026A6" w:rsidRPr="0058019C" w:rsidTr="004C5DA6">
        <w:tc>
          <w:tcPr>
            <w:tcW w:w="4395" w:type="dxa"/>
            <w:shd w:val="pct10" w:color="auto" w:fill="auto"/>
            <w:vAlign w:val="center"/>
          </w:tcPr>
          <w:p w:rsidR="001026A6" w:rsidRPr="0058019C" w:rsidRDefault="001026A6" w:rsidP="0063087A">
            <w:pPr>
              <w:spacing w:line="276" w:lineRule="auto"/>
              <w:jc w:val="center"/>
              <w:rPr>
                <w:b/>
                <w:sz w:val="24"/>
              </w:rPr>
            </w:pPr>
            <w:r w:rsidRPr="0058019C">
              <w:rPr>
                <w:b/>
                <w:sz w:val="24"/>
              </w:rPr>
              <w:t>Technical active substance as</w:t>
            </w:r>
            <w:r w:rsidR="00FC31BA" w:rsidRPr="0058019C">
              <w:rPr>
                <w:b/>
                <w:sz w:val="24"/>
              </w:rPr>
              <w:br/>
            </w:r>
            <w:r w:rsidRPr="0058019C">
              <w:rPr>
                <w:b/>
                <w:sz w:val="24"/>
              </w:rPr>
              <w:t>manufactured:</w:t>
            </w:r>
          </w:p>
        </w:tc>
        <w:tc>
          <w:tcPr>
            <w:tcW w:w="4819" w:type="dxa"/>
            <w:vAlign w:val="center"/>
          </w:tcPr>
          <w:p w:rsidR="001026A6" w:rsidRPr="0058019C" w:rsidRDefault="003A0BBA" w:rsidP="0063087A">
            <w:pPr>
              <w:spacing w:line="276" w:lineRule="auto"/>
              <w:jc w:val="center"/>
              <w:rPr>
                <w:sz w:val="24"/>
              </w:rPr>
            </w:pPr>
            <w:r w:rsidRPr="0058019C">
              <w:rPr>
                <w:sz w:val="24"/>
              </w:rPr>
              <w:t>-</w:t>
            </w:r>
          </w:p>
        </w:tc>
      </w:tr>
      <w:tr w:rsidR="001026A6" w:rsidRPr="0058019C" w:rsidTr="004C5DA6">
        <w:trPr>
          <w:trHeight w:val="406"/>
        </w:trPr>
        <w:tc>
          <w:tcPr>
            <w:tcW w:w="4395" w:type="dxa"/>
            <w:shd w:val="pct10" w:color="auto" w:fill="auto"/>
            <w:vAlign w:val="center"/>
          </w:tcPr>
          <w:p w:rsidR="001026A6" w:rsidRPr="0058019C" w:rsidRDefault="001026A6" w:rsidP="0063087A">
            <w:pPr>
              <w:spacing w:line="276" w:lineRule="auto"/>
              <w:jc w:val="center"/>
              <w:rPr>
                <w:b/>
                <w:sz w:val="24"/>
              </w:rPr>
            </w:pPr>
            <w:r w:rsidRPr="0058019C">
              <w:rPr>
                <w:b/>
                <w:sz w:val="24"/>
              </w:rPr>
              <w:t>Impurities in technical active substance:</w:t>
            </w:r>
          </w:p>
        </w:tc>
        <w:tc>
          <w:tcPr>
            <w:tcW w:w="4819" w:type="dxa"/>
            <w:vAlign w:val="center"/>
          </w:tcPr>
          <w:p w:rsidR="001026A6" w:rsidRPr="0058019C" w:rsidRDefault="003A0BBA" w:rsidP="0063087A">
            <w:pPr>
              <w:spacing w:line="276" w:lineRule="auto"/>
              <w:jc w:val="center"/>
              <w:rPr>
                <w:sz w:val="24"/>
              </w:rPr>
            </w:pPr>
            <w:r w:rsidRPr="0058019C">
              <w:rPr>
                <w:sz w:val="24"/>
              </w:rPr>
              <w:t xml:space="preserve">- </w:t>
            </w:r>
          </w:p>
        </w:tc>
      </w:tr>
      <w:tr w:rsidR="003A0BBA" w:rsidRPr="0058019C" w:rsidTr="004C5DA6">
        <w:tc>
          <w:tcPr>
            <w:tcW w:w="4395" w:type="dxa"/>
            <w:shd w:val="pct10" w:color="auto" w:fill="auto"/>
            <w:vAlign w:val="center"/>
          </w:tcPr>
          <w:p w:rsidR="003A0BBA" w:rsidRPr="0058019C" w:rsidRDefault="003A0BBA" w:rsidP="0063087A">
            <w:pPr>
              <w:spacing w:line="276" w:lineRule="auto"/>
              <w:jc w:val="center"/>
              <w:rPr>
                <w:b/>
                <w:sz w:val="24"/>
              </w:rPr>
            </w:pPr>
            <w:r w:rsidRPr="0058019C">
              <w:rPr>
                <w:b/>
                <w:sz w:val="24"/>
              </w:rPr>
              <w:t>Active substance in the formulation:</w:t>
            </w:r>
          </w:p>
        </w:tc>
        <w:tc>
          <w:tcPr>
            <w:tcW w:w="4819" w:type="dxa"/>
            <w:vAlign w:val="center"/>
          </w:tcPr>
          <w:p w:rsidR="003A0BBA" w:rsidRPr="0058019C" w:rsidRDefault="003A0BBA" w:rsidP="00E65D4A">
            <w:pPr>
              <w:spacing w:line="276" w:lineRule="auto"/>
              <w:jc w:val="center"/>
              <w:rPr>
                <w:sz w:val="24"/>
              </w:rPr>
            </w:pPr>
            <w:r w:rsidRPr="0058019C">
              <w:rPr>
                <w:sz w:val="24"/>
              </w:rPr>
              <w:t>Specific analytical method with validation data was established for determination of content of the active substance in the product.</w:t>
            </w:r>
          </w:p>
          <w:p w:rsidR="003A0BBA" w:rsidRPr="0058019C" w:rsidRDefault="00DA293E" w:rsidP="00DA293E">
            <w:pPr>
              <w:spacing w:line="276" w:lineRule="auto"/>
              <w:jc w:val="center"/>
              <w:rPr>
                <w:sz w:val="24"/>
              </w:rPr>
            </w:pPr>
            <w:r>
              <w:rPr>
                <w:sz w:val="24"/>
                <w:szCs w:val="24"/>
              </w:rPr>
              <w:t xml:space="preserve">The colorimetric method </w:t>
            </w:r>
            <w:r w:rsidRPr="004029AB">
              <w:rPr>
                <w:sz w:val="24"/>
                <w:szCs w:val="24"/>
              </w:rPr>
              <w:t>according to method described in AOAC. vol. 10 number 31.049, 31.050 and 31.051 with rules of GLP and SANCO/3030/99. rev.4 guide.</w:t>
            </w:r>
            <w:r>
              <w:rPr>
                <w:sz w:val="24"/>
                <w:szCs w:val="24"/>
              </w:rPr>
              <w:t xml:space="preserve"> </w:t>
            </w:r>
            <w:r w:rsidRPr="004029AB">
              <w:rPr>
                <w:sz w:val="24"/>
                <w:szCs w:val="24"/>
              </w:rPr>
              <w:t>In this method the total content of borates was determined by spectrophotometer in UV in</w:t>
            </w:r>
            <w:r>
              <w:rPr>
                <w:sz w:val="24"/>
                <w:szCs w:val="24"/>
              </w:rPr>
              <w:t> </w:t>
            </w:r>
            <w:r w:rsidRPr="004029AB">
              <w:rPr>
                <w:sz w:val="24"/>
                <w:szCs w:val="24"/>
              </w:rPr>
              <w:t xml:space="preserve">water solutions containing colour complex - product of reaction of borates with </w:t>
            </w:r>
            <w:proofErr w:type="spellStart"/>
            <w:r w:rsidRPr="004029AB">
              <w:rPr>
                <w:sz w:val="24"/>
                <w:szCs w:val="24"/>
              </w:rPr>
              <w:t>curcumin</w:t>
            </w:r>
            <w:proofErr w:type="spellEnd"/>
            <w:r w:rsidRPr="004029AB">
              <w:rPr>
                <w:sz w:val="24"/>
                <w:szCs w:val="24"/>
              </w:rPr>
              <w:t xml:space="preserve"> in acidic solution.</w:t>
            </w:r>
          </w:p>
        </w:tc>
      </w:tr>
    </w:tbl>
    <w:p w:rsidR="001026A6" w:rsidRPr="0058019C" w:rsidRDefault="001026A6" w:rsidP="00FC31BA">
      <w:pPr>
        <w:pStyle w:val="Nagwek2"/>
      </w:pPr>
      <w:bookmarkStart w:id="147" w:name="_Toc1992314"/>
      <w:r w:rsidRPr="0058019C">
        <w:lastRenderedPageBreak/>
        <w:t xml:space="preserve">Risk assessment for </w:t>
      </w:r>
      <w:r w:rsidR="00546BA0" w:rsidRPr="0058019C">
        <w:t>p</w:t>
      </w:r>
      <w:r w:rsidRPr="0058019C">
        <w:t>hysic</w:t>
      </w:r>
      <w:r w:rsidR="00546BA0" w:rsidRPr="0058019C">
        <w:t>al</w:t>
      </w:r>
      <w:r w:rsidRPr="0058019C">
        <w:t>-chemical properties</w:t>
      </w:r>
      <w:bookmarkEnd w:id="147"/>
    </w:p>
    <w:p w:rsidR="00DA293E" w:rsidRDefault="00DA293E" w:rsidP="00DA293E">
      <w:pPr>
        <w:autoSpaceDE w:val="0"/>
        <w:autoSpaceDN w:val="0"/>
        <w:adjustRightInd w:val="0"/>
        <w:rPr>
          <w:sz w:val="24"/>
          <w:szCs w:val="24"/>
        </w:rPr>
      </w:pPr>
      <w:r w:rsidRPr="00512388">
        <w:rPr>
          <w:sz w:val="24"/>
          <w:szCs w:val="24"/>
        </w:rPr>
        <w:t xml:space="preserve">Based on the physical-chemical data submitted for </w:t>
      </w:r>
      <w:r w:rsidRPr="004562DD">
        <w:rPr>
          <w:i/>
          <w:sz w:val="24"/>
          <w:szCs w:val="24"/>
        </w:rPr>
        <w:t xml:space="preserve">Wood Protector </w:t>
      </w:r>
      <w:proofErr w:type="spellStart"/>
      <w:r w:rsidRPr="004562DD">
        <w:rPr>
          <w:i/>
          <w:sz w:val="24"/>
          <w:szCs w:val="24"/>
        </w:rPr>
        <w:t>przeciwogniowy</w:t>
      </w:r>
      <w:proofErr w:type="spellEnd"/>
      <w:r w:rsidRPr="004562DD">
        <w:rPr>
          <w:i/>
          <w:sz w:val="24"/>
          <w:szCs w:val="24"/>
        </w:rPr>
        <w:t xml:space="preserve"> </w:t>
      </w:r>
      <w:proofErr w:type="spellStart"/>
      <w:r w:rsidRPr="004562DD">
        <w:rPr>
          <w:i/>
          <w:sz w:val="24"/>
          <w:szCs w:val="24"/>
        </w:rPr>
        <w:t>impregnat</w:t>
      </w:r>
      <w:proofErr w:type="spellEnd"/>
      <w:r w:rsidRPr="004562DD">
        <w:rPr>
          <w:i/>
          <w:sz w:val="24"/>
          <w:szCs w:val="24"/>
        </w:rPr>
        <w:t xml:space="preserve"> do</w:t>
      </w:r>
      <w:r>
        <w:rPr>
          <w:i/>
          <w:sz w:val="24"/>
          <w:szCs w:val="24"/>
        </w:rPr>
        <w:t> </w:t>
      </w:r>
      <w:proofErr w:type="spellStart"/>
      <w:r w:rsidRPr="004562DD">
        <w:rPr>
          <w:i/>
          <w:sz w:val="24"/>
          <w:szCs w:val="24"/>
        </w:rPr>
        <w:t>drewna</w:t>
      </w:r>
      <w:proofErr w:type="spellEnd"/>
      <w:r w:rsidRPr="004562DD">
        <w:rPr>
          <w:i/>
          <w:sz w:val="24"/>
          <w:szCs w:val="24"/>
        </w:rPr>
        <w:t xml:space="preserve"> </w:t>
      </w:r>
      <w:r w:rsidRPr="004562DD">
        <w:rPr>
          <w:i/>
          <w:sz w:val="24"/>
          <w:szCs w:val="24"/>
          <w:lang w:val="en-US"/>
        </w:rPr>
        <w:t>FIRESTOP</w:t>
      </w:r>
      <w:r w:rsidRPr="00512388">
        <w:rPr>
          <w:sz w:val="24"/>
          <w:szCs w:val="24"/>
          <w:lang w:val="en-US"/>
        </w:rPr>
        <w:t xml:space="preserve"> it </w:t>
      </w:r>
      <w:r w:rsidRPr="00512388">
        <w:rPr>
          <w:sz w:val="24"/>
          <w:szCs w:val="24"/>
        </w:rPr>
        <w:t xml:space="preserve">can be concluded that there are no additional, specific physical-chemical risks for the product. The product has no explosive nor oxidizing properties. The product is not highly flammable and there are not </w:t>
      </w:r>
      <w:proofErr w:type="spellStart"/>
      <w:r w:rsidRPr="00512388">
        <w:rPr>
          <w:sz w:val="24"/>
          <w:szCs w:val="24"/>
        </w:rPr>
        <w:t>autoflammability</w:t>
      </w:r>
      <w:proofErr w:type="spellEnd"/>
      <w:r w:rsidRPr="00512388">
        <w:rPr>
          <w:sz w:val="24"/>
          <w:szCs w:val="24"/>
        </w:rPr>
        <w:t xml:space="preserve"> indications. A part of physical-chemical properties characteristics of the product is done before and after accelerated storage stability test.</w:t>
      </w:r>
      <w:r w:rsidRPr="00452956">
        <w:rPr>
          <w:color w:val="000000"/>
          <w:sz w:val="24"/>
          <w:szCs w:val="24"/>
          <w:lang w:eastAsia="pl-PL"/>
        </w:rPr>
        <w:t xml:space="preserve"> </w:t>
      </w:r>
      <w:r w:rsidRPr="002262D0">
        <w:rPr>
          <w:color w:val="000000"/>
          <w:sz w:val="24"/>
          <w:szCs w:val="24"/>
          <w:lang w:eastAsia="pl-PL"/>
        </w:rPr>
        <w:t>Due to test results, creation of persist</w:t>
      </w:r>
      <w:r>
        <w:rPr>
          <w:color w:val="000000"/>
          <w:sz w:val="24"/>
          <w:szCs w:val="24"/>
          <w:lang w:eastAsia="pl-PL"/>
        </w:rPr>
        <w:t>e</w:t>
      </w:r>
      <w:r w:rsidRPr="002262D0">
        <w:rPr>
          <w:color w:val="000000"/>
          <w:sz w:val="24"/>
          <w:szCs w:val="24"/>
          <w:lang w:eastAsia="pl-PL"/>
        </w:rPr>
        <w:t>nt foam is expected to occur.</w:t>
      </w:r>
    </w:p>
    <w:p w:rsidR="00DA293E" w:rsidRPr="004562DD" w:rsidRDefault="00DA293E" w:rsidP="00DA293E">
      <w:pPr>
        <w:autoSpaceDE w:val="0"/>
        <w:autoSpaceDN w:val="0"/>
        <w:adjustRightInd w:val="0"/>
        <w:rPr>
          <w:sz w:val="24"/>
          <w:szCs w:val="24"/>
        </w:rPr>
      </w:pPr>
      <w:r w:rsidRPr="004562DD">
        <w:rPr>
          <w:sz w:val="24"/>
          <w:szCs w:val="24"/>
        </w:rPr>
        <w:t>Taking into consideration results from the accelerated storage stability test, the shelf life of</w:t>
      </w:r>
      <w:r>
        <w:rPr>
          <w:sz w:val="24"/>
          <w:szCs w:val="24"/>
        </w:rPr>
        <w:t> </w:t>
      </w:r>
      <w:r w:rsidRPr="004562DD">
        <w:rPr>
          <w:sz w:val="24"/>
          <w:szCs w:val="24"/>
        </w:rPr>
        <w:t>the</w:t>
      </w:r>
      <w:r>
        <w:rPr>
          <w:sz w:val="24"/>
          <w:szCs w:val="24"/>
        </w:rPr>
        <w:t> </w:t>
      </w:r>
      <w:r w:rsidRPr="004562DD">
        <w:rPr>
          <w:sz w:val="24"/>
          <w:szCs w:val="24"/>
        </w:rPr>
        <w:t>product is considered acceptable up to two years in ambient conditions. The stability at</w:t>
      </w:r>
      <w:r>
        <w:rPr>
          <w:sz w:val="24"/>
          <w:szCs w:val="24"/>
        </w:rPr>
        <w:t> </w:t>
      </w:r>
      <w:r w:rsidRPr="004562DD">
        <w:rPr>
          <w:sz w:val="24"/>
          <w:szCs w:val="24"/>
        </w:rPr>
        <w:t>low temperatures was confirmed</w:t>
      </w:r>
      <w:r>
        <w:rPr>
          <w:sz w:val="24"/>
          <w:szCs w:val="24"/>
        </w:rPr>
        <w:t>.</w:t>
      </w:r>
    </w:p>
    <w:p w:rsidR="001026A6" w:rsidRPr="0058019C" w:rsidRDefault="004678CF" w:rsidP="004678CF">
      <w:pPr>
        <w:pStyle w:val="Nagwek2"/>
        <w:spacing w:line="240" w:lineRule="auto"/>
      </w:pPr>
      <w:bookmarkStart w:id="148" w:name="_Toc1992315"/>
      <w:r w:rsidRPr="0058019C">
        <w:t>Effectiveness against target organisms</w:t>
      </w:r>
      <w:bookmarkEnd w:id="148"/>
    </w:p>
    <w:p w:rsidR="00740E43" w:rsidRPr="0058019C" w:rsidRDefault="00740E43" w:rsidP="00740E43">
      <w:pPr>
        <w:pStyle w:val="Nagwek3"/>
      </w:pPr>
      <w:bookmarkStart w:id="149" w:name="_Toc1992316"/>
      <w:r w:rsidRPr="0058019C">
        <w:t>Function</w:t>
      </w:r>
      <w:bookmarkEnd w:id="149"/>
    </w:p>
    <w:p w:rsidR="00740E43" w:rsidRPr="0058019C" w:rsidRDefault="00740E43" w:rsidP="00740E43">
      <w:pPr>
        <w:rPr>
          <w:i/>
          <w:sz w:val="24"/>
          <w:lang w:eastAsia="pl-PL"/>
        </w:rPr>
      </w:pPr>
      <w:r w:rsidRPr="0058019C">
        <w:rPr>
          <w:sz w:val="24"/>
          <w:lang w:eastAsia="pl-PL"/>
        </w:rPr>
        <w:t xml:space="preserve">Product </w:t>
      </w:r>
      <w:r w:rsidRPr="0058019C">
        <w:rPr>
          <w:i/>
          <w:sz w:val="24"/>
          <w:lang w:eastAsia="pl-PL"/>
        </w:rPr>
        <w:t xml:space="preserve">Wood Protector </w:t>
      </w:r>
      <w:proofErr w:type="spellStart"/>
      <w:r w:rsidRPr="0058019C">
        <w:rPr>
          <w:i/>
          <w:sz w:val="24"/>
          <w:lang w:eastAsia="pl-PL"/>
        </w:rPr>
        <w:t>przeciwogniowy</w:t>
      </w:r>
      <w:proofErr w:type="spellEnd"/>
      <w:r w:rsidRPr="0058019C">
        <w:rPr>
          <w:i/>
          <w:sz w:val="24"/>
          <w:lang w:eastAsia="pl-PL"/>
        </w:rPr>
        <w:t xml:space="preserve"> </w:t>
      </w:r>
      <w:proofErr w:type="spellStart"/>
      <w:r w:rsidRPr="0058019C">
        <w:rPr>
          <w:i/>
          <w:sz w:val="24"/>
          <w:lang w:eastAsia="pl-PL"/>
        </w:rPr>
        <w:t>impregnat</w:t>
      </w:r>
      <w:proofErr w:type="spellEnd"/>
      <w:r w:rsidRPr="0058019C">
        <w:rPr>
          <w:i/>
          <w:sz w:val="24"/>
          <w:lang w:eastAsia="pl-PL"/>
        </w:rPr>
        <w:t xml:space="preserve"> do </w:t>
      </w:r>
      <w:proofErr w:type="spellStart"/>
      <w:r w:rsidRPr="0058019C">
        <w:rPr>
          <w:i/>
          <w:sz w:val="24"/>
          <w:lang w:eastAsia="pl-PL"/>
        </w:rPr>
        <w:t>drewna</w:t>
      </w:r>
      <w:proofErr w:type="spellEnd"/>
      <w:r w:rsidRPr="0058019C">
        <w:rPr>
          <w:i/>
          <w:sz w:val="24"/>
          <w:lang w:eastAsia="pl-PL"/>
        </w:rPr>
        <w:t xml:space="preserve"> FIRESTOP</w:t>
      </w:r>
      <w:r w:rsidRPr="0058019C">
        <w:rPr>
          <w:sz w:val="24"/>
          <w:lang w:eastAsia="pl-PL"/>
        </w:rPr>
        <w:t xml:space="preserve"> is ready-to-use wood preservative to preserve against wood destroying </w:t>
      </w:r>
      <w:proofErr w:type="spellStart"/>
      <w:r w:rsidRPr="0058019C">
        <w:rPr>
          <w:sz w:val="24"/>
          <w:lang w:eastAsia="pl-PL"/>
        </w:rPr>
        <w:t>basidiomycetes</w:t>
      </w:r>
      <w:proofErr w:type="spellEnd"/>
      <w:r w:rsidRPr="0058019C">
        <w:rPr>
          <w:sz w:val="24"/>
          <w:lang w:eastAsia="pl-PL"/>
        </w:rPr>
        <w:t xml:space="preserve"> and wood boring beetles. Certain efficacy data have been generated for the product </w:t>
      </w:r>
      <w:r w:rsidRPr="0058019C">
        <w:rPr>
          <w:i/>
          <w:sz w:val="24"/>
          <w:lang w:eastAsia="pl-PL"/>
        </w:rPr>
        <w:t xml:space="preserve">Wood Protector </w:t>
      </w:r>
      <w:proofErr w:type="spellStart"/>
      <w:r w:rsidRPr="0058019C">
        <w:rPr>
          <w:i/>
          <w:sz w:val="24"/>
          <w:lang w:eastAsia="pl-PL"/>
        </w:rPr>
        <w:t>przeciwogniowy</w:t>
      </w:r>
      <w:proofErr w:type="spellEnd"/>
      <w:r w:rsidRPr="0058019C">
        <w:rPr>
          <w:i/>
          <w:sz w:val="24"/>
          <w:lang w:eastAsia="pl-PL"/>
        </w:rPr>
        <w:t xml:space="preserve"> </w:t>
      </w:r>
      <w:proofErr w:type="spellStart"/>
      <w:r w:rsidRPr="0058019C">
        <w:rPr>
          <w:i/>
          <w:sz w:val="24"/>
          <w:lang w:eastAsia="pl-PL"/>
        </w:rPr>
        <w:t>impregnat</w:t>
      </w:r>
      <w:proofErr w:type="spellEnd"/>
      <w:r w:rsidRPr="0058019C">
        <w:rPr>
          <w:i/>
          <w:sz w:val="24"/>
          <w:lang w:eastAsia="pl-PL"/>
        </w:rPr>
        <w:t xml:space="preserve"> do </w:t>
      </w:r>
      <w:proofErr w:type="spellStart"/>
      <w:r w:rsidRPr="0058019C">
        <w:rPr>
          <w:i/>
          <w:sz w:val="24"/>
          <w:lang w:eastAsia="pl-PL"/>
        </w:rPr>
        <w:t>drewna</w:t>
      </w:r>
      <w:proofErr w:type="spellEnd"/>
      <w:r w:rsidRPr="0058019C">
        <w:rPr>
          <w:i/>
          <w:sz w:val="24"/>
          <w:lang w:eastAsia="pl-PL"/>
        </w:rPr>
        <w:t xml:space="preserve"> FIRESTOP.</w:t>
      </w:r>
    </w:p>
    <w:p w:rsidR="00740E43" w:rsidRPr="0058019C" w:rsidRDefault="00740E43" w:rsidP="00740E43">
      <w:pPr>
        <w:pStyle w:val="Nagwek3"/>
      </w:pPr>
      <w:bookmarkStart w:id="150" w:name="_Toc1992317"/>
      <w:r w:rsidRPr="0058019C">
        <w:t>Field of usage</w:t>
      </w:r>
      <w:bookmarkEnd w:id="150"/>
    </w:p>
    <w:p w:rsidR="00740E43" w:rsidRPr="0058019C" w:rsidRDefault="00740E43" w:rsidP="00740E43">
      <w:pPr>
        <w:rPr>
          <w:sz w:val="24"/>
          <w:lang w:eastAsia="pl-PL"/>
        </w:rPr>
      </w:pPr>
      <w:r w:rsidRPr="0058019C">
        <w:rPr>
          <w:sz w:val="24"/>
          <w:lang w:eastAsia="pl-PL"/>
        </w:rPr>
        <w:t xml:space="preserve">The product contains 3 % boric acid and 1 % disodium </w:t>
      </w:r>
      <w:proofErr w:type="spellStart"/>
      <w:r w:rsidRPr="0058019C">
        <w:rPr>
          <w:sz w:val="24"/>
          <w:lang w:eastAsia="pl-PL"/>
        </w:rPr>
        <w:t>tetraborate</w:t>
      </w:r>
      <w:proofErr w:type="spellEnd"/>
      <w:r w:rsidRPr="0058019C">
        <w:rPr>
          <w:sz w:val="24"/>
          <w:lang w:eastAsia="pl-PL"/>
        </w:rPr>
        <w:t>. The product is intended to be used on wood above-ground in use classe</w:t>
      </w:r>
      <w:r w:rsidR="00592A5D">
        <w:rPr>
          <w:sz w:val="24"/>
          <w:lang w:eastAsia="pl-PL"/>
        </w:rPr>
        <w:t>s</w:t>
      </w:r>
      <w:r w:rsidRPr="0058019C">
        <w:rPr>
          <w:sz w:val="24"/>
          <w:lang w:eastAsia="pl-PL"/>
        </w:rPr>
        <w:t xml:space="preserve"> 1 and 2</w:t>
      </w:r>
      <w:r w:rsidR="00D825BE">
        <w:rPr>
          <w:rStyle w:val="Odwoanieprzypisudolnego"/>
          <w:sz w:val="24"/>
          <w:lang w:eastAsia="pl-PL"/>
        </w:rPr>
        <w:footnoteReference w:id="1"/>
      </w:r>
      <w:r w:rsidRPr="0058019C">
        <w:rPr>
          <w:sz w:val="24"/>
          <w:lang w:eastAsia="pl-PL"/>
        </w:rPr>
        <w:t>.</w:t>
      </w:r>
    </w:p>
    <w:p w:rsidR="00740E43" w:rsidRPr="0051248F" w:rsidRDefault="00740E43" w:rsidP="00740E43">
      <w:pPr>
        <w:rPr>
          <w:sz w:val="8"/>
        </w:rPr>
      </w:pPr>
    </w:p>
    <w:p w:rsidR="00740E43" w:rsidRPr="0058019C" w:rsidRDefault="00740E43" w:rsidP="00740E43">
      <w:pPr>
        <w:rPr>
          <w:sz w:val="24"/>
          <w:lang w:eastAsia="pl-PL"/>
        </w:rPr>
      </w:pPr>
      <w:r w:rsidRPr="0058019C">
        <w:rPr>
          <w:sz w:val="24"/>
          <w:lang w:eastAsia="pl-PL"/>
        </w:rPr>
        <w:t xml:space="preserve">According to label claims the product is efficient against wood destroying </w:t>
      </w:r>
      <w:proofErr w:type="spellStart"/>
      <w:r w:rsidRPr="0058019C">
        <w:rPr>
          <w:sz w:val="24"/>
          <w:lang w:eastAsia="pl-PL"/>
        </w:rPr>
        <w:t>basidiomycetes</w:t>
      </w:r>
      <w:proofErr w:type="spellEnd"/>
      <w:r w:rsidRPr="0058019C">
        <w:rPr>
          <w:sz w:val="24"/>
          <w:lang w:eastAsia="pl-PL"/>
        </w:rPr>
        <w:t xml:space="preserve"> and wood boring beetles.</w:t>
      </w:r>
    </w:p>
    <w:p w:rsidR="00740E43" w:rsidRPr="0051248F" w:rsidRDefault="00740E43" w:rsidP="00740E43">
      <w:pPr>
        <w:rPr>
          <w:sz w:val="10"/>
          <w:lang w:eastAsia="pl-PL"/>
        </w:rPr>
      </w:pPr>
    </w:p>
    <w:p w:rsidR="00740E43" w:rsidRPr="0058019C" w:rsidRDefault="00740E43" w:rsidP="00740E43">
      <w:pPr>
        <w:rPr>
          <w:sz w:val="24"/>
          <w:lang w:eastAsia="pl-PL"/>
        </w:rPr>
      </w:pPr>
      <w:r w:rsidRPr="0058019C">
        <w:rPr>
          <w:sz w:val="24"/>
          <w:lang w:eastAsia="pl-PL"/>
        </w:rPr>
        <w:t>The product is applied by superficial treatment (brushing/painting) to give an application rate of:</w:t>
      </w:r>
    </w:p>
    <w:p w:rsidR="00740E43" w:rsidRPr="0058019C" w:rsidRDefault="00740E43" w:rsidP="00952C1D">
      <w:pPr>
        <w:numPr>
          <w:ilvl w:val="0"/>
          <w:numId w:val="14"/>
        </w:numPr>
        <w:rPr>
          <w:sz w:val="24"/>
          <w:lang w:eastAsia="pl-PL"/>
        </w:rPr>
      </w:pPr>
      <w:r w:rsidRPr="0058019C">
        <w:rPr>
          <w:sz w:val="24"/>
          <w:lang w:eastAsia="pl-PL"/>
        </w:rPr>
        <w:t>200 g product</w:t>
      </w:r>
      <w:r w:rsidR="00963A14" w:rsidRPr="0058019C">
        <w:rPr>
          <w:sz w:val="24"/>
          <w:lang w:eastAsia="pl-PL"/>
        </w:rPr>
        <w:t>/</w:t>
      </w:r>
      <w:r w:rsidRPr="0058019C">
        <w:rPr>
          <w:sz w:val="24"/>
          <w:lang w:eastAsia="pl-PL"/>
        </w:rPr>
        <w:t>m</w:t>
      </w:r>
      <w:r w:rsidRPr="0058019C">
        <w:rPr>
          <w:sz w:val="24"/>
          <w:vertAlign w:val="superscript"/>
          <w:lang w:eastAsia="pl-PL"/>
        </w:rPr>
        <w:t>2</w:t>
      </w:r>
      <w:r w:rsidRPr="0058019C">
        <w:rPr>
          <w:sz w:val="24"/>
          <w:lang w:eastAsia="pl-PL"/>
        </w:rPr>
        <w:t xml:space="preserve"> in 2 or more coats against wood destroying </w:t>
      </w:r>
      <w:proofErr w:type="spellStart"/>
      <w:r w:rsidRPr="0058019C">
        <w:rPr>
          <w:sz w:val="24"/>
          <w:lang w:eastAsia="pl-PL"/>
        </w:rPr>
        <w:t>basidiomycetes</w:t>
      </w:r>
      <w:proofErr w:type="spellEnd"/>
      <w:r w:rsidRPr="0058019C">
        <w:rPr>
          <w:sz w:val="24"/>
          <w:lang w:eastAsia="pl-PL"/>
        </w:rPr>
        <w:t xml:space="preserve"> (6 g boric acid</w:t>
      </w:r>
      <w:r w:rsidR="00963A14" w:rsidRPr="0058019C">
        <w:rPr>
          <w:sz w:val="24"/>
          <w:lang w:eastAsia="pl-PL"/>
        </w:rPr>
        <w:t>/</w:t>
      </w:r>
      <w:r w:rsidRPr="0058019C">
        <w:rPr>
          <w:sz w:val="24"/>
          <w:lang w:eastAsia="pl-PL"/>
        </w:rPr>
        <w:t>m</w:t>
      </w:r>
      <w:r w:rsidRPr="0058019C">
        <w:rPr>
          <w:sz w:val="24"/>
          <w:vertAlign w:val="superscript"/>
          <w:lang w:eastAsia="pl-PL"/>
        </w:rPr>
        <w:t>2</w:t>
      </w:r>
      <w:r w:rsidRPr="0058019C">
        <w:rPr>
          <w:sz w:val="24"/>
          <w:lang w:eastAsia="pl-PL"/>
        </w:rPr>
        <w:t xml:space="preserve"> and 2 g disodium </w:t>
      </w:r>
      <w:proofErr w:type="spellStart"/>
      <w:r w:rsidRPr="0058019C">
        <w:rPr>
          <w:sz w:val="24"/>
          <w:lang w:eastAsia="pl-PL"/>
        </w:rPr>
        <w:t>tetraborate</w:t>
      </w:r>
      <w:proofErr w:type="spellEnd"/>
      <w:r w:rsidR="00963A14" w:rsidRPr="0058019C">
        <w:rPr>
          <w:sz w:val="24"/>
          <w:lang w:eastAsia="pl-PL"/>
        </w:rPr>
        <w:t>/</w:t>
      </w:r>
      <w:r w:rsidRPr="0058019C">
        <w:rPr>
          <w:sz w:val="24"/>
          <w:lang w:eastAsia="pl-PL"/>
        </w:rPr>
        <w:t>m</w:t>
      </w:r>
      <w:r w:rsidRPr="0058019C">
        <w:rPr>
          <w:sz w:val="24"/>
          <w:vertAlign w:val="superscript"/>
          <w:lang w:eastAsia="pl-PL"/>
        </w:rPr>
        <w:t>2</w:t>
      </w:r>
      <w:r w:rsidRPr="0058019C">
        <w:rPr>
          <w:sz w:val="24"/>
          <w:lang w:eastAsia="pl-PL"/>
        </w:rPr>
        <w:t>);</w:t>
      </w:r>
    </w:p>
    <w:p w:rsidR="00740E43" w:rsidRPr="0058019C" w:rsidRDefault="00740E43" w:rsidP="00952C1D">
      <w:pPr>
        <w:numPr>
          <w:ilvl w:val="0"/>
          <w:numId w:val="14"/>
        </w:numPr>
        <w:rPr>
          <w:sz w:val="24"/>
          <w:lang w:eastAsia="pl-PL"/>
        </w:rPr>
      </w:pPr>
      <w:r w:rsidRPr="0058019C">
        <w:rPr>
          <w:sz w:val="24"/>
          <w:lang w:eastAsia="pl-PL"/>
        </w:rPr>
        <w:lastRenderedPageBreak/>
        <w:t>500 g product</w:t>
      </w:r>
      <w:r w:rsidR="00963A14" w:rsidRPr="0058019C">
        <w:rPr>
          <w:sz w:val="24"/>
          <w:lang w:eastAsia="pl-PL"/>
        </w:rPr>
        <w:t>/</w:t>
      </w:r>
      <w:r w:rsidRPr="0058019C">
        <w:rPr>
          <w:sz w:val="24"/>
          <w:lang w:eastAsia="pl-PL"/>
        </w:rPr>
        <w:t>m</w:t>
      </w:r>
      <w:r w:rsidRPr="0058019C">
        <w:rPr>
          <w:sz w:val="24"/>
          <w:vertAlign w:val="superscript"/>
          <w:lang w:eastAsia="pl-PL"/>
        </w:rPr>
        <w:t>2</w:t>
      </w:r>
      <w:r w:rsidRPr="0058019C">
        <w:rPr>
          <w:sz w:val="24"/>
          <w:lang w:eastAsia="pl-PL"/>
        </w:rPr>
        <w:t xml:space="preserve"> in 4 or more coats against </w:t>
      </w:r>
      <w:r w:rsidR="00746EB1" w:rsidRPr="0058019C">
        <w:rPr>
          <w:sz w:val="24"/>
          <w:lang w:eastAsia="pl-PL"/>
        </w:rPr>
        <w:t xml:space="preserve">wood destroying </w:t>
      </w:r>
      <w:proofErr w:type="spellStart"/>
      <w:r w:rsidR="00746EB1" w:rsidRPr="0058019C">
        <w:rPr>
          <w:sz w:val="24"/>
          <w:lang w:eastAsia="pl-PL"/>
        </w:rPr>
        <w:t>basidiomycetes</w:t>
      </w:r>
      <w:proofErr w:type="spellEnd"/>
      <w:r w:rsidR="00746EB1" w:rsidRPr="0058019C">
        <w:rPr>
          <w:sz w:val="24"/>
          <w:lang w:eastAsia="pl-PL"/>
        </w:rPr>
        <w:t xml:space="preserve"> and </w:t>
      </w:r>
      <w:r w:rsidRPr="0058019C">
        <w:rPr>
          <w:sz w:val="24"/>
          <w:lang w:eastAsia="pl-PL"/>
        </w:rPr>
        <w:t>wood boring beetles (15 g boric acid</w:t>
      </w:r>
      <w:r w:rsidR="00963A14" w:rsidRPr="0058019C">
        <w:rPr>
          <w:sz w:val="24"/>
          <w:lang w:eastAsia="pl-PL"/>
        </w:rPr>
        <w:t>/</w:t>
      </w:r>
      <w:r w:rsidRPr="0058019C">
        <w:rPr>
          <w:sz w:val="24"/>
          <w:lang w:eastAsia="pl-PL"/>
        </w:rPr>
        <w:t>m</w:t>
      </w:r>
      <w:r w:rsidRPr="0058019C">
        <w:rPr>
          <w:sz w:val="24"/>
          <w:vertAlign w:val="superscript"/>
          <w:lang w:eastAsia="pl-PL"/>
        </w:rPr>
        <w:t>2</w:t>
      </w:r>
      <w:r w:rsidRPr="0058019C">
        <w:rPr>
          <w:sz w:val="24"/>
          <w:lang w:eastAsia="pl-PL"/>
        </w:rPr>
        <w:t xml:space="preserve"> and 5</w:t>
      </w:r>
      <w:r w:rsidR="00BE76F9" w:rsidRPr="0058019C">
        <w:rPr>
          <w:sz w:val="24"/>
          <w:lang w:eastAsia="pl-PL"/>
        </w:rPr>
        <w:t> </w:t>
      </w:r>
      <w:r w:rsidRPr="0058019C">
        <w:rPr>
          <w:sz w:val="24"/>
          <w:lang w:eastAsia="pl-PL"/>
        </w:rPr>
        <w:t xml:space="preserve">g disodium </w:t>
      </w:r>
      <w:proofErr w:type="spellStart"/>
      <w:r w:rsidRPr="0058019C">
        <w:rPr>
          <w:sz w:val="24"/>
          <w:lang w:eastAsia="pl-PL"/>
        </w:rPr>
        <w:t>tetraborate</w:t>
      </w:r>
      <w:proofErr w:type="spellEnd"/>
      <w:r w:rsidR="00963A14" w:rsidRPr="0058019C">
        <w:rPr>
          <w:sz w:val="24"/>
          <w:lang w:eastAsia="pl-PL"/>
        </w:rPr>
        <w:t>/</w:t>
      </w:r>
      <w:r w:rsidRPr="0058019C">
        <w:rPr>
          <w:sz w:val="24"/>
          <w:lang w:eastAsia="pl-PL"/>
        </w:rPr>
        <w:t>m</w:t>
      </w:r>
      <w:r w:rsidRPr="0058019C">
        <w:rPr>
          <w:sz w:val="24"/>
          <w:vertAlign w:val="superscript"/>
          <w:lang w:eastAsia="pl-PL"/>
        </w:rPr>
        <w:t>2</w:t>
      </w:r>
      <w:r w:rsidRPr="0058019C">
        <w:rPr>
          <w:sz w:val="24"/>
          <w:lang w:eastAsia="pl-PL"/>
        </w:rPr>
        <w:t>)</w:t>
      </w:r>
    </w:p>
    <w:p w:rsidR="00740E43" w:rsidRPr="0058019C" w:rsidRDefault="00740E43" w:rsidP="00BE76F9">
      <w:pPr>
        <w:pStyle w:val="Nagwek3"/>
      </w:pPr>
      <w:bookmarkStart w:id="151" w:name="_Toc1992318"/>
      <w:r w:rsidRPr="0058019C">
        <w:t>Effect of target organisms</w:t>
      </w:r>
      <w:bookmarkEnd w:id="151"/>
      <w:r w:rsidRPr="0058019C">
        <w:t xml:space="preserve"> </w:t>
      </w:r>
    </w:p>
    <w:p w:rsidR="00740E43" w:rsidRPr="0058019C" w:rsidRDefault="00740E43" w:rsidP="00740E43">
      <w:pPr>
        <w:rPr>
          <w:sz w:val="24"/>
          <w:lang w:eastAsia="pl-PL"/>
        </w:rPr>
      </w:pPr>
      <w:r w:rsidRPr="0058019C">
        <w:rPr>
          <w:i/>
          <w:sz w:val="24"/>
          <w:lang w:eastAsia="pl-PL"/>
        </w:rPr>
        <w:t xml:space="preserve">Wood Protector </w:t>
      </w:r>
      <w:proofErr w:type="spellStart"/>
      <w:r w:rsidRPr="0058019C">
        <w:rPr>
          <w:i/>
          <w:sz w:val="24"/>
          <w:lang w:eastAsia="pl-PL"/>
        </w:rPr>
        <w:t>przeciwogniowy</w:t>
      </w:r>
      <w:proofErr w:type="spellEnd"/>
      <w:r w:rsidRPr="0058019C">
        <w:rPr>
          <w:i/>
          <w:sz w:val="24"/>
          <w:lang w:eastAsia="pl-PL"/>
        </w:rPr>
        <w:t xml:space="preserve"> </w:t>
      </w:r>
      <w:proofErr w:type="spellStart"/>
      <w:r w:rsidRPr="0058019C">
        <w:rPr>
          <w:i/>
          <w:sz w:val="24"/>
          <w:lang w:eastAsia="pl-PL"/>
        </w:rPr>
        <w:t>impregnat</w:t>
      </w:r>
      <w:proofErr w:type="spellEnd"/>
      <w:r w:rsidRPr="0058019C">
        <w:rPr>
          <w:i/>
          <w:sz w:val="24"/>
          <w:lang w:eastAsia="pl-PL"/>
        </w:rPr>
        <w:t xml:space="preserve"> do </w:t>
      </w:r>
      <w:proofErr w:type="spellStart"/>
      <w:r w:rsidRPr="0058019C">
        <w:rPr>
          <w:i/>
          <w:sz w:val="24"/>
          <w:lang w:eastAsia="pl-PL"/>
        </w:rPr>
        <w:t>drewna</w:t>
      </w:r>
      <w:proofErr w:type="spellEnd"/>
      <w:r w:rsidRPr="0058019C">
        <w:rPr>
          <w:i/>
          <w:sz w:val="24"/>
          <w:lang w:eastAsia="pl-PL"/>
        </w:rPr>
        <w:t xml:space="preserve"> FIRESTOP</w:t>
      </w:r>
      <w:r w:rsidRPr="0058019C">
        <w:rPr>
          <w:sz w:val="24"/>
          <w:lang w:eastAsia="pl-PL"/>
        </w:rPr>
        <w:t xml:space="preserve"> is 20 % water solution of </w:t>
      </w:r>
      <w:r w:rsidRPr="0058019C">
        <w:rPr>
          <w:i/>
          <w:sz w:val="24"/>
          <w:lang w:eastAsia="pl-PL"/>
        </w:rPr>
        <w:t xml:space="preserve">Wood Protector </w:t>
      </w:r>
      <w:proofErr w:type="spellStart"/>
      <w:r w:rsidRPr="0058019C">
        <w:rPr>
          <w:i/>
          <w:sz w:val="24"/>
          <w:lang w:eastAsia="pl-PL"/>
        </w:rPr>
        <w:t>przeciwogniowy</w:t>
      </w:r>
      <w:proofErr w:type="spellEnd"/>
      <w:r w:rsidRPr="0058019C">
        <w:rPr>
          <w:i/>
          <w:sz w:val="24"/>
          <w:lang w:eastAsia="pl-PL"/>
        </w:rPr>
        <w:t xml:space="preserve"> </w:t>
      </w:r>
      <w:proofErr w:type="spellStart"/>
      <w:r w:rsidRPr="0058019C">
        <w:rPr>
          <w:i/>
          <w:sz w:val="24"/>
          <w:lang w:eastAsia="pl-PL"/>
        </w:rPr>
        <w:t>impregnat</w:t>
      </w:r>
      <w:proofErr w:type="spellEnd"/>
      <w:r w:rsidRPr="0058019C">
        <w:rPr>
          <w:i/>
          <w:sz w:val="24"/>
          <w:lang w:eastAsia="pl-PL"/>
        </w:rPr>
        <w:t xml:space="preserve"> do </w:t>
      </w:r>
      <w:proofErr w:type="spellStart"/>
      <w:r w:rsidRPr="0058019C">
        <w:rPr>
          <w:i/>
          <w:sz w:val="24"/>
          <w:lang w:eastAsia="pl-PL"/>
        </w:rPr>
        <w:t>drewna</w:t>
      </w:r>
      <w:proofErr w:type="spellEnd"/>
      <w:r w:rsidRPr="0058019C">
        <w:rPr>
          <w:i/>
          <w:sz w:val="24"/>
          <w:lang w:eastAsia="pl-PL"/>
        </w:rPr>
        <w:t xml:space="preserve"> FIRESTOP KONCENTRAT</w:t>
      </w:r>
      <w:r w:rsidRPr="0058019C">
        <w:rPr>
          <w:sz w:val="24"/>
          <w:lang w:eastAsia="pl-PL"/>
        </w:rPr>
        <w:t xml:space="preserve">. Working concentration of both products is the same. Therefore results of efficacy tests conducted on one of the products are directly applicable to both products. In the text all results refer to ready for use product </w:t>
      </w:r>
      <w:r w:rsidRPr="0058019C">
        <w:rPr>
          <w:i/>
          <w:sz w:val="24"/>
          <w:lang w:eastAsia="pl-PL"/>
        </w:rPr>
        <w:t xml:space="preserve">Wood Protector </w:t>
      </w:r>
      <w:proofErr w:type="spellStart"/>
      <w:r w:rsidRPr="0058019C">
        <w:rPr>
          <w:i/>
          <w:sz w:val="24"/>
          <w:lang w:eastAsia="pl-PL"/>
        </w:rPr>
        <w:t>przeciwogniowy</w:t>
      </w:r>
      <w:proofErr w:type="spellEnd"/>
      <w:r w:rsidRPr="0058019C">
        <w:rPr>
          <w:i/>
          <w:sz w:val="24"/>
          <w:lang w:eastAsia="pl-PL"/>
        </w:rPr>
        <w:t xml:space="preserve"> </w:t>
      </w:r>
      <w:proofErr w:type="spellStart"/>
      <w:r w:rsidRPr="0058019C">
        <w:rPr>
          <w:i/>
          <w:sz w:val="24"/>
          <w:lang w:eastAsia="pl-PL"/>
        </w:rPr>
        <w:t>impregnat</w:t>
      </w:r>
      <w:proofErr w:type="spellEnd"/>
      <w:r w:rsidRPr="0058019C">
        <w:rPr>
          <w:i/>
          <w:sz w:val="24"/>
          <w:lang w:eastAsia="pl-PL"/>
        </w:rPr>
        <w:t xml:space="preserve"> do </w:t>
      </w:r>
      <w:proofErr w:type="spellStart"/>
      <w:r w:rsidRPr="0058019C">
        <w:rPr>
          <w:i/>
          <w:sz w:val="24"/>
          <w:lang w:eastAsia="pl-PL"/>
        </w:rPr>
        <w:t>drewna</w:t>
      </w:r>
      <w:proofErr w:type="spellEnd"/>
      <w:r w:rsidRPr="0058019C">
        <w:rPr>
          <w:i/>
          <w:sz w:val="24"/>
          <w:lang w:eastAsia="pl-PL"/>
        </w:rPr>
        <w:t xml:space="preserve"> FIRESTOP</w:t>
      </w:r>
      <w:r w:rsidRPr="0058019C">
        <w:rPr>
          <w:sz w:val="24"/>
          <w:lang w:eastAsia="pl-PL"/>
        </w:rPr>
        <w:t xml:space="preserve">, independently which product was tested, unless otherwise stated. </w:t>
      </w:r>
    </w:p>
    <w:p w:rsidR="00740E43" w:rsidRPr="0058019C" w:rsidRDefault="00740E43" w:rsidP="00BE76F9">
      <w:pPr>
        <w:pStyle w:val="Nagwek4"/>
      </w:pPr>
      <w:bookmarkStart w:id="152" w:name="_Toc1992319"/>
      <w:r w:rsidRPr="0058019C">
        <w:t xml:space="preserve">Wood destroying </w:t>
      </w:r>
      <w:proofErr w:type="spellStart"/>
      <w:r w:rsidRPr="0058019C">
        <w:t>basidiomycetes</w:t>
      </w:r>
      <w:bookmarkEnd w:id="152"/>
      <w:proofErr w:type="spellEnd"/>
    </w:p>
    <w:p w:rsidR="00740E43" w:rsidRPr="0058019C" w:rsidRDefault="002416F2" w:rsidP="00BE76F9">
      <w:pPr>
        <w:rPr>
          <w:b/>
          <w:sz w:val="24"/>
          <w:lang w:eastAsia="pl-PL"/>
        </w:rPr>
      </w:pPr>
      <w:r w:rsidRPr="0058019C">
        <w:rPr>
          <w:b/>
          <w:sz w:val="24"/>
          <w:lang w:eastAsia="pl-PL"/>
        </w:rPr>
        <w:t>Study 1</w:t>
      </w:r>
    </w:p>
    <w:p w:rsidR="00740E43" w:rsidRDefault="00740E43" w:rsidP="00740E43">
      <w:pPr>
        <w:rPr>
          <w:sz w:val="24"/>
          <w:lang w:eastAsia="pl-PL"/>
        </w:rPr>
      </w:pPr>
      <w:r w:rsidRPr="0058019C">
        <w:rPr>
          <w:sz w:val="24"/>
          <w:lang w:eastAsia="pl-PL"/>
        </w:rPr>
        <w:t xml:space="preserve">In study conducted according to test standard </w:t>
      </w:r>
      <w:r w:rsidR="00C502F6">
        <w:rPr>
          <w:sz w:val="24"/>
          <w:lang w:eastAsia="pl-PL"/>
        </w:rPr>
        <w:t xml:space="preserve">PN-ENV </w:t>
      </w:r>
      <w:r w:rsidRPr="0058019C">
        <w:rPr>
          <w:sz w:val="24"/>
          <w:lang w:eastAsia="pl-PL"/>
        </w:rPr>
        <w:t xml:space="preserve">839, efficacy of </w:t>
      </w:r>
      <w:r w:rsidRPr="0058019C">
        <w:rPr>
          <w:i/>
          <w:sz w:val="24"/>
          <w:lang w:eastAsia="pl-PL"/>
        </w:rPr>
        <w:t xml:space="preserve">Wood Protector </w:t>
      </w:r>
      <w:proofErr w:type="spellStart"/>
      <w:r w:rsidRPr="0058019C">
        <w:rPr>
          <w:i/>
          <w:sz w:val="24"/>
          <w:lang w:eastAsia="pl-PL"/>
        </w:rPr>
        <w:t>przeciwogniowy</w:t>
      </w:r>
      <w:proofErr w:type="spellEnd"/>
      <w:r w:rsidRPr="0058019C">
        <w:rPr>
          <w:i/>
          <w:sz w:val="24"/>
          <w:lang w:eastAsia="pl-PL"/>
        </w:rPr>
        <w:t xml:space="preserve"> </w:t>
      </w:r>
      <w:proofErr w:type="spellStart"/>
      <w:r w:rsidRPr="0058019C">
        <w:rPr>
          <w:i/>
          <w:sz w:val="24"/>
          <w:lang w:eastAsia="pl-PL"/>
        </w:rPr>
        <w:t>impregnat</w:t>
      </w:r>
      <w:proofErr w:type="spellEnd"/>
      <w:r w:rsidRPr="0058019C">
        <w:rPr>
          <w:i/>
          <w:sz w:val="24"/>
          <w:lang w:eastAsia="pl-PL"/>
        </w:rPr>
        <w:t xml:space="preserve"> do </w:t>
      </w:r>
      <w:proofErr w:type="spellStart"/>
      <w:r w:rsidRPr="0058019C">
        <w:rPr>
          <w:i/>
          <w:sz w:val="24"/>
          <w:lang w:eastAsia="pl-PL"/>
        </w:rPr>
        <w:t>drewna</w:t>
      </w:r>
      <w:proofErr w:type="spellEnd"/>
      <w:r w:rsidRPr="0058019C">
        <w:rPr>
          <w:i/>
          <w:sz w:val="24"/>
          <w:lang w:eastAsia="pl-PL"/>
        </w:rPr>
        <w:t xml:space="preserve"> FIRESTOP</w:t>
      </w:r>
      <w:r w:rsidRPr="0058019C">
        <w:rPr>
          <w:sz w:val="24"/>
          <w:lang w:eastAsia="pl-PL"/>
        </w:rPr>
        <w:t xml:space="preserve"> was tested against wood destroying </w:t>
      </w:r>
      <w:proofErr w:type="spellStart"/>
      <w:r w:rsidRPr="0058019C">
        <w:rPr>
          <w:sz w:val="24"/>
          <w:lang w:eastAsia="pl-PL"/>
        </w:rPr>
        <w:t>basidiomycetes</w:t>
      </w:r>
      <w:proofErr w:type="spellEnd"/>
      <w:r w:rsidRPr="0058019C">
        <w:rPr>
          <w:sz w:val="24"/>
          <w:lang w:eastAsia="pl-PL"/>
        </w:rPr>
        <w:t>.</w:t>
      </w:r>
    </w:p>
    <w:p w:rsidR="0051248F" w:rsidRPr="0009757D" w:rsidRDefault="0051248F" w:rsidP="00740E43">
      <w:pPr>
        <w:rPr>
          <w:sz w:val="24"/>
          <w:lang w:eastAsia="pl-PL"/>
        </w:rPr>
      </w:pPr>
    </w:p>
    <w:p w:rsidR="00BE76F9" w:rsidRDefault="00740E43" w:rsidP="00BE76F9">
      <w:pPr>
        <w:rPr>
          <w:sz w:val="24"/>
          <w:lang w:eastAsia="pl-PL"/>
        </w:rPr>
      </w:pPr>
      <w:r w:rsidRPr="0058019C">
        <w:rPr>
          <w:sz w:val="24"/>
          <w:lang w:eastAsia="pl-PL"/>
        </w:rPr>
        <w:t>The blocs used in the test were artificially aged according to PN-EN 73.</w:t>
      </w:r>
    </w:p>
    <w:p w:rsidR="00E858A0" w:rsidRPr="0058019C" w:rsidRDefault="00E858A0" w:rsidP="00E858A0">
      <w:pPr>
        <w:pStyle w:val="Legenda"/>
        <w:jc w:val="left"/>
        <w:rPr>
          <w:iCs/>
        </w:rPr>
      </w:pPr>
      <w:r w:rsidRPr="0058019C">
        <w:t xml:space="preserve">Table </w:t>
      </w:r>
      <w:r w:rsidR="00F935C8">
        <w:fldChar w:fldCharType="begin"/>
      </w:r>
      <w:r w:rsidR="00F04B6B">
        <w:instrText xml:space="preserve"> STYLEREF 1 \s </w:instrText>
      </w:r>
      <w:r w:rsidR="00F935C8">
        <w:fldChar w:fldCharType="separate"/>
      </w:r>
      <w:r w:rsidR="002A7987">
        <w:rPr>
          <w:noProof/>
        </w:rPr>
        <w:t>3</w:t>
      </w:r>
      <w:r w:rsidR="00F935C8">
        <w:fldChar w:fldCharType="end"/>
      </w:r>
      <w:r w:rsidR="00BA5738">
        <w:t>.</w:t>
      </w:r>
      <w:r w:rsidR="00F935C8">
        <w:fldChar w:fldCharType="begin"/>
      </w:r>
      <w:r w:rsidR="001A2DC0">
        <w:instrText xml:space="preserve"> SEQ Table \* ARABIC \s 1 </w:instrText>
      </w:r>
      <w:r w:rsidR="00F935C8">
        <w:fldChar w:fldCharType="separate"/>
      </w:r>
      <w:r w:rsidR="002A7987">
        <w:rPr>
          <w:noProof/>
        </w:rPr>
        <w:t>1</w:t>
      </w:r>
      <w:r w:rsidR="00F935C8">
        <w:fldChar w:fldCharType="end"/>
      </w:r>
      <w:r w:rsidRPr="0058019C">
        <w:t xml:space="preserve"> </w:t>
      </w:r>
      <w:r w:rsidRPr="0058019C">
        <w:rPr>
          <w:iCs/>
        </w:rPr>
        <w:t>Percentage of mass loss of virulence specimens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9"/>
        <w:gridCol w:w="1162"/>
        <w:gridCol w:w="1199"/>
        <w:gridCol w:w="1901"/>
        <w:gridCol w:w="2489"/>
      </w:tblGrid>
      <w:tr w:rsidR="0051248F" w:rsidRPr="00150E70" w:rsidTr="00150E70">
        <w:trPr>
          <w:trHeight w:val="578"/>
        </w:trPr>
        <w:tc>
          <w:tcPr>
            <w:tcW w:w="2509" w:type="dxa"/>
            <w:vMerge w:val="restart"/>
            <w:shd w:val="clear" w:color="auto" w:fill="D9D9D9"/>
            <w:vAlign w:val="center"/>
          </w:tcPr>
          <w:p w:rsidR="0051248F" w:rsidRPr="00150E70" w:rsidRDefault="0051248F" w:rsidP="00150E70">
            <w:pPr>
              <w:pStyle w:val="Standard-italics"/>
              <w:autoSpaceDE w:val="0"/>
              <w:autoSpaceDN w:val="0"/>
              <w:jc w:val="center"/>
              <w:rPr>
                <w:b/>
                <w:i w:val="0"/>
                <w:iCs/>
                <w:color w:val="000000"/>
                <w:sz w:val="24"/>
                <w:szCs w:val="24"/>
                <w:lang w:val="en-GB"/>
              </w:rPr>
            </w:pPr>
            <w:r w:rsidRPr="00150E70">
              <w:rPr>
                <w:b/>
                <w:i w:val="0"/>
                <w:iCs/>
                <w:color w:val="000000"/>
                <w:sz w:val="24"/>
                <w:szCs w:val="24"/>
                <w:lang w:val="en-GB"/>
              </w:rPr>
              <w:t xml:space="preserve">Test fungus/wood species </w:t>
            </w:r>
          </w:p>
        </w:tc>
        <w:tc>
          <w:tcPr>
            <w:tcW w:w="2361" w:type="dxa"/>
            <w:gridSpan w:val="2"/>
            <w:shd w:val="clear" w:color="auto" w:fill="D9D9D9"/>
            <w:vAlign w:val="center"/>
          </w:tcPr>
          <w:p w:rsidR="0051248F" w:rsidRPr="00150E70" w:rsidRDefault="0051248F" w:rsidP="00150E70">
            <w:pPr>
              <w:pStyle w:val="Standard-italics"/>
              <w:autoSpaceDE w:val="0"/>
              <w:autoSpaceDN w:val="0"/>
              <w:jc w:val="center"/>
              <w:rPr>
                <w:b/>
                <w:i w:val="0"/>
                <w:iCs/>
                <w:color w:val="000000"/>
                <w:sz w:val="24"/>
                <w:szCs w:val="24"/>
                <w:lang w:val="en-GB"/>
              </w:rPr>
            </w:pPr>
            <w:r w:rsidRPr="00150E70">
              <w:rPr>
                <w:b/>
                <w:i w:val="0"/>
                <w:iCs/>
                <w:color w:val="000000"/>
                <w:sz w:val="24"/>
                <w:szCs w:val="24"/>
                <w:lang w:val="en-GB"/>
              </w:rPr>
              <w:t>Mass loss</w:t>
            </w:r>
          </w:p>
        </w:tc>
        <w:tc>
          <w:tcPr>
            <w:tcW w:w="1901" w:type="dxa"/>
            <w:vMerge w:val="restart"/>
            <w:shd w:val="clear" w:color="auto" w:fill="D9D9D9"/>
            <w:vAlign w:val="center"/>
          </w:tcPr>
          <w:p w:rsidR="0051248F" w:rsidRPr="00150E70" w:rsidRDefault="0051248F" w:rsidP="00150E70">
            <w:pPr>
              <w:pStyle w:val="Standard-italics"/>
              <w:autoSpaceDE w:val="0"/>
              <w:autoSpaceDN w:val="0"/>
              <w:jc w:val="center"/>
              <w:rPr>
                <w:b/>
                <w:i w:val="0"/>
                <w:iCs/>
                <w:color w:val="000000"/>
                <w:sz w:val="24"/>
                <w:szCs w:val="24"/>
                <w:lang w:val="en-GB"/>
              </w:rPr>
            </w:pPr>
            <w:r w:rsidRPr="00150E70">
              <w:rPr>
                <w:b/>
                <w:i w:val="0"/>
                <w:iCs/>
                <w:color w:val="000000"/>
                <w:sz w:val="24"/>
                <w:szCs w:val="24"/>
                <w:lang w:val="en-GB"/>
              </w:rPr>
              <w:t xml:space="preserve">Average loss </w:t>
            </w:r>
            <w:r w:rsidRPr="00150E70">
              <w:rPr>
                <w:b/>
                <w:i w:val="0"/>
                <w:iCs/>
                <w:color w:val="000000"/>
                <w:sz w:val="24"/>
                <w:szCs w:val="24"/>
                <w:lang w:val="en-GB"/>
              </w:rPr>
              <w:br/>
              <w:t>[%]</w:t>
            </w:r>
          </w:p>
        </w:tc>
        <w:tc>
          <w:tcPr>
            <w:tcW w:w="2489" w:type="dxa"/>
            <w:vMerge w:val="restart"/>
            <w:shd w:val="clear" w:color="auto" w:fill="D9D9D9"/>
          </w:tcPr>
          <w:p w:rsidR="0051248F" w:rsidRPr="00150E70" w:rsidRDefault="0051248F" w:rsidP="00150E70">
            <w:pPr>
              <w:pStyle w:val="Standard-italics"/>
              <w:autoSpaceDE w:val="0"/>
              <w:autoSpaceDN w:val="0"/>
              <w:jc w:val="center"/>
              <w:rPr>
                <w:b/>
                <w:i w:val="0"/>
                <w:iCs/>
                <w:color w:val="000000"/>
                <w:sz w:val="24"/>
                <w:szCs w:val="24"/>
                <w:lang w:val="en-GB"/>
              </w:rPr>
            </w:pPr>
            <w:r w:rsidRPr="00150E70">
              <w:rPr>
                <w:b/>
                <w:i w:val="0"/>
                <w:iCs/>
                <w:color w:val="000000"/>
                <w:sz w:val="24"/>
                <w:szCs w:val="24"/>
                <w:lang w:val="en-GB"/>
              </w:rPr>
              <w:t xml:space="preserve">Requested minimal value according to </w:t>
            </w:r>
            <w:r w:rsidR="00C502F6" w:rsidRPr="00150E70">
              <w:rPr>
                <w:b/>
                <w:i w:val="0"/>
                <w:sz w:val="24"/>
                <w:szCs w:val="24"/>
                <w:lang w:val="en-GB"/>
              </w:rPr>
              <w:t>PN-</w:t>
            </w:r>
            <w:r w:rsidRPr="00150E70">
              <w:rPr>
                <w:b/>
                <w:i w:val="0"/>
                <w:sz w:val="24"/>
                <w:szCs w:val="24"/>
                <w:lang w:val="en-GB"/>
              </w:rPr>
              <w:t>EN</w:t>
            </w:r>
            <w:r w:rsidR="00C502F6" w:rsidRPr="00150E70">
              <w:rPr>
                <w:b/>
                <w:i w:val="0"/>
                <w:sz w:val="24"/>
                <w:szCs w:val="24"/>
                <w:lang w:val="en-GB"/>
              </w:rPr>
              <w:t>V</w:t>
            </w:r>
            <w:r w:rsidRPr="00150E70">
              <w:rPr>
                <w:b/>
                <w:i w:val="0"/>
                <w:sz w:val="24"/>
                <w:szCs w:val="24"/>
                <w:lang w:val="en-GB"/>
              </w:rPr>
              <w:t xml:space="preserve"> 839</w:t>
            </w:r>
            <w:r w:rsidRPr="00150E70">
              <w:rPr>
                <w:b/>
                <w:i w:val="0"/>
                <w:sz w:val="24"/>
                <w:szCs w:val="24"/>
                <w:lang w:val="en-GB"/>
              </w:rPr>
              <w:br/>
              <w:t>[%]</w:t>
            </w:r>
          </w:p>
        </w:tc>
      </w:tr>
      <w:tr w:rsidR="0051248F" w:rsidRPr="00150E70" w:rsidTr="00150E70">
        <w:tc>
          <w:tcPr>
            <w:tcW w:w="2509" w:type="dxa"/>
            <w:vMerge/>
            <w:shd w:val="clear" w:color="auto" w:fill="D9D9D9"/>
          </w:tcPr>
          <w:p w:rsidR="0051248F" w:rsidRPr="00150E70" w:rsidRDefault="0051248F" w:rsidP="00150E70">
            <w:pPr>
              <w:autoSpaceDE w:val="0"/>
              <w:autoSpaceDN w:val="0"/>
              <w:rPr>
                <w:sz w:val="24"/>
                <w:lang w:eastAsia="pl-PL"/>
              </w:rPr>
            </w:pPr>
          </w:p>
        </w:tc>
        <w:tc>
          <w:tcPr>
            <w:tcW w:w="1162" w:type="dxa"/>
            <w:shd w:val="clear" w:color="auto" w:fill="D9D9D9"/>
            <w:vAlign w:val="center"/>
          </w:tcPr>
          <w:p w:rsidR="0051248F" w:rsidRPr="00150E70" w:rsidRDefault="0051248F" w:rsidP="00150E70">
            <w:pPr>
              <w:pStyle w:val="Standard-italics"/>
              <w:autoSpaceDE w:val="0"/>
              <w:autoSpaceDN w:val="0"/>
              <w:jc w:val="center"/>
              <w:rPr>
                <w:b/>
                <w:i w:val="0"/>
                <w:iCs/>
                <w:color w:val="000000"/>
                <w:sz w:val="24"/>
                <w:szCs w:val="24"/>
                <w:lang w:val="en-GB"/>
              </w:rPr>
            </w:pPr>
            <w:r w:rsidRPr="00150E70">
              <w:rPr>
                <w:b/>
                <w:i w:val="0"/>
                <w:iCs/>
                <w:color w:val="000000"/>
                <w:sz w:val="24"/>
                <w:szCs w:val="24"/>
                <w:lang w:val="en-GB"/>
              </w:rPr>
              <w:t>[g]</w:t>
            </w:r>
          </w:p>
        </w:tc>
        <w:tc>
          <w:tcPr>
            <w:tcW w:w="1199" w:type="dxa"/>
            <w:shd w:val="clear" w:color="auto" w:fill="D9D9D9"/>
            <w:vAlign w:val="center"/>
          </w:tcPr>
          <w:p w:rsidR="0051248F" w:rsidRPr="00150E70" w:rsidRDefault="0051248F" w:rsidP="00150E70">
            <w:pPr>
              <w:pStyle w:val="Standard-italics"/>
              <w:autoSpaceDE w:val="0"/>
              <w:autoSpaceDN w:val="0"/>
              <w:jc w:val="center"/>
              <w:rPr>
                <w:b/>
                <w:i w:val="0"/>
                <w:iCs/>
                <w:color w:val="000000"/>
                <w:sz w:val="24"/>
                <w:szCs w:val="24"/>
                <w:lang w:val="en-GB"/>
              </w:rPr>
            </w:pPr>
            <w:r w:rsidRPr="00150E70">
              <w:rPr>
                <w:b/>
                <w:i w:val="0"/>
                <w:iCs/>
                <w:color w:val="000000"/>
                <w:sz w:val="24"/>
                <w:szCs w:val="24"/>
                <w:lang w:val="en-GB"/>
              </w:rPr>
              <w:t>[%]</w:t>
            </w:r>
          </w:p>
        </w:tc>
        <w:tc>
          <w:tcPr>
            <w:tcW w:w="1901" w:type="dxa"/>
            <w:vMerge/>
            <w:shd w:val="clear" w:color="auto" w:fill="D9D9D9"/>
          </w:tcPr>
          <w:p w:rsidR="0051248F" w:rsidRPr="00150E70" w:rsidRDefault="0051248F" w:rsidP="00150E70">
            <w:pPr>
              <w:autoSpaceDE w:val="0"/>
              <w:autoSpaceDN w:val="0"/>
              <w:rPr>
                <w:sz w:val="24"/>
                <w:lang w:eastAsia="pl-PL"/>
              </w:rPr>
            </w:pPr>
          </w:p>
        </w:tc>
        <w:tc>
          <w:tcPr>
            <w:tcW w:w="2489" w:type="dxa"/>
            <w:vMerge/>
            <w:shd w:val="clear" w:color="auto" w:fill="D9D9D9"/>
          </w:tcPr>
          <w:p w:rsidR="0051248F" w:rsidRPr="00150E70" w:rsidRDefault="0051248F" w:rsidP="00150E70">
            <w:pPr>
              <w:autoSpaceDE w:val="0"/>
              <w:autoSpaceDN w:val="0"/>
              <w:rPr>
                <w:sz w:val="24"/>
                <w:lang w:eastAsia="pl-PL"/>
              </w:rPr>
            </w:pPr>
          </w:p>
        </w:tc>
      </w:tr>
      <w:tr w:rsidR="0051248F" w:rsidRPr="00150E70" w:rsidTr="00150E70">
        <w:tc>
          <w:tcPr>
            <w:tcW w:w="2509" w:type="dxa"/>
            <w:vAlign w:val="center"/>
          </w:tcPr>
          <w:p w:rsidR="0051248F" w:rsidRPr="00150E70" w:rsidRDefault="0051248F" w:rsidP="00150E70">
            <w:pPr>
              <w:spacing w:line="276" w:lineRule="auto"/>
              <w:jc w:val="center"/>
              <w:rPr>
                <w:i/>
                <w:sz w:val="24"/>
              </w:rPr>
            </w:pPr>
            <w:proofErr w:type="spellStart"/>
            <w:r w:rsidRPr="00150E70">
              <w:rPr>
                <w:i/>
                <w:sz w:val="24"/>
              </w:rPr>
              <w:t>Coniophora</w:t>
            </w:r>
            <w:proofErr w:type="spellEnd"/>
            <w:r w:rsidRPr="00150E70">
              <w:rPr>
                <w:i/>
                <w:sz w:val="24"/>
              </w:rPr>
              <w:t xml:space="preserve"> </w:t>
            </w:r>
            <w:proofErr w:type="spellStart"/>
            <w:r w:rsidRPr="00150E70">
              <w:rPr>
                <w:i/>
                <w:sz w:val="24"/>
              </w:rPr>
              <w:t>puteana</w:t>
            </w:r>
            <w:proofErr w:type="spellEnd"/>
          </w:p>
          <w:p w:rsidR="0051248F" w:rsidRPr="00150E70" w:rsidRDefault="0051248F" w:rsidP="00150E70">
            <w:pPr>
              <w:spacing w:line="276" w:lineRule="auto"/>
              <w:jc w:val="center"/>
              <w:rPr>
                <w:sz w:val="24"/>
              </w:rPr>
            </w:pPr>
            <w:r w:rsidRPr="00150E70">
              <w:rPr>
                <w:sz w:val="24"/>
              </w:rPr>
              <w:t xml:space="preserve">BAM </w:t>
            </w:r>
            <w:proofErr w:type="spellStart"/>
            <w:r w:rsidRPr="00150E70">
              <w:rPr>
                <w:sz w:val="24"/>
              </w:rPr>
              <w:t>Ebw</w:t>
            </w:r>
            <w:proofErr w:type="spellEnd"/>
            <w:r w:rsidRPr="00150E70">
              <w:rPr>
                <w:sz w:val="24"/>
              </w:rPr>
              <w:t>. 15</w:t>
            </w:r>
          </w:p>
          <w:p w:rsidR="0051248F" w:rsidRPr="00150E70" w:rsidRDefault="0051248F" w:rsidP="00150E70">
            <w:pPr>
              <w:spacing w:line="276" w:lineRule="auto"/>
              <w:jc w:val="center"/>
              <w:rPr>
                <w:sz w:val="24"/>
              </w:rPr>
            </w:pPr>
            <w:r w:rsidRPr="00150E70">
              <w:rPr>
                <w:sz w:val="24"/>
              </w:rPr>
              <w:t>Scotch pine sapwood</w:t>
            </w:r>
          </w:p>
        </w:tc>
        <w:tc>
          <w:tcPr>
            <w:tcW w:w="1162" w:type="dxa"/>
          </w:tcPr>
          <w:p w:rsidR="0051248F" w:rsidRPr="00150E70" w:rsidRDefault="008325E6" w:rsidP="00150E70">
            <w:pPr>
              <w:spacing w:line="276" w:lineRule="auto"/>
              <w:jc w:val="center"/>
              <w:rPr>
                <w:sz w:val="24"/>
              </w:rPr>
            </w:pPr>
            <w:r>
              <w:rPr>
                <w:sz w:val="24"/>
              </w:rPr>
              <w:t>3.</w:t>
            </w:r>
            <w:r w:rsidR="0051248F" w:rsidRPr="00150E70">
              <w:rPr>
                <w:sz w:val="24"/>
              </w:rPr>
              <w:t>67</w:t>
            </w:r>
          </w:p>
          <w:p w:rsidR="0051248F" w:rsidRPr="00150E70" w:rsidRDefault="008325E6" w:rsidP="00150E70">
            <w:pPr>
              <w:spacing w:line="276" w:lineRule="auto"/>
              <w:jc w:val="center"/>
              <w:rPr>
                <w:sz w:val="24"/>
              </w:rPr>
            </w:pPr>
            <w:r>
              <w:rPr>
                <w:sz w:val="24"/>
              </w:rPr>
              <w:t>3.</w:t>
            </w:r>
            <w:r w:rsidR="0051248F" w:rsidRPr="00150E70">
              <w:rPr>
                <w:sz w:val="24"/>
              </w:rPr>
              <w:t>30</w:t>
            </w:r>
          </w:p>
          <w:p w:rsidR="0051248F" w:rsidRPr="00150E70" w:rsidRDefault="008325E6" w:rsidP="00150E70">
            <w:pPr>
              <w:spacing w:line="276" w:lineRule="auto"/>
              <w:jc w:val="center"/>
              <w:rPr>
                <w:sz w:val="24"/>
              </w:rPr>
            </w:pPr>
            <w:r>
              <w:rPr>
                <w:sz w:val="24"/>
              </w:rPr>
              <w:t>2.</w:t>
            </w:r>
            <w:r w:rsidR="0051248F" w:rsidRPr="00150E70">
              <w:rPr>
                <w:sz w:val="24"/>
              </w:rPr>
              <w:t>57</w:t>
            </w:r>
          </w:p>
          <w:p w:rsidR="0051248F" w:rsidRPr="00150E70" w:rsidRDefault="008325E6" w:rsidP="00150E70">
            <w:pPr>
              <w:spacing w:line="276" w:lineRule="auto"/>
              <w:jc w:val="center"/>
              <w:rPr>
                <w:sz w:val="24"/>
              </w:rPr>
            </w:pPr>
            <w:r>
              <w:rPr>
                <w:sz w:val="24"/>
              </w:rPr>
              <w:t>2.</w:t>
            </w:r>
            <w:r w:rsidR="0051248F" w:rsidRPr="00150E70">
              <w:rPr>
                <w:sz w:val="24"/>
              </w:rPr>
              <w:t>86</w:t>
            </w:r>
          </w:p>
          <w:p w:rsidR="0051248F" w:rsidRPr="00150E70" w:rsidRDefault="008325E6" w:rsidP="00150E70">
            <w:pPr>
              <w:spacing w:line="276" w:lineRule="auto"/>
              <w:jc w:val="center"/>
              <w:rPr>
                <w:sz w:val="24"/>
              </w:rPr>
            </w:pPr>
            <w:r>
              <w:rPr>
                <w:sz w:val="24"/>
              </w:rPr>
              <w:t>3.</w:t>
            </w:r>
            <w:r w:rsidR="0051248F" w:rsidRPr="00150E70">
              <w:rPr>
                <w:sz w:val="24"/>
              </w:rPr>
              <w:t>50</w:t>
            </w:r>
          </w:p>
          <w:p w:rsidR="0051248F" w:rsidRPr="00150E70" w:rsidRDefault="008325E6" w:rsidP="00150E70">
            <w:pPr>
              <w:spacing w:line="276" w:lineRule="auto"/>
              <w:jc w:val="center"/>
              <w:rPr>
                <w:sz w:val="24"/>
              </w:rPr>
            </w:pPr>
            <w:r>
              <w:rPr>
                <w:sz w:val="24"/>
              </w:rPr>
              <w:t>3.</w:t>
            </w:r>
            <w:r w:rsidR="0051248F" w:rsidRPr="00150E70">
              <w:rPr>
                <w:sz w:val="24"/>
              </w:rPr>
              <w:t>74</w:t>
            </w:r>
          </w:p>
        </w:tc>
        <w:tc>
          <w:tcPr>
            <w:tcW w:w="1199" w:type="dxa"/>
          </w:tcPr>
          <w:p w:rsidR="0051248F" w:rsidRPr="00150E70" w:rsidRDefault="008325E6" w:rsidP="00150E70">
            <w:pPr>
              <w:spacing w:line="276" w:lineRule="auto"/>
              <w:jc w:val="center"/>
              <w:rPr>
                <w:sz w:val="24"/>
              </w:rPr>
            </w:pPr>
            <w:r>
              <w:rPr>
                <w:sz w:val="24"/>
              </w:rPr>
              <w:t>42.</w:t>
            </w:r>
            <w:r w:rsidR="0051248F" w:rsidRPr="00150E70">
              <w:rPr>
                <w:sz w:val="24"/>
              </w:rPr>
              <w:t>77</w:t>
            </w:r>
          </w:p>
          <w:p w:rsidR="0051248F" w:rsidRPr="00150E70" w:rsidRDefault="008325E6" w:rsidP="00150E70">
            <w:pPr>
              <w:spacing w:line="276" w:lineRule="auto"/>
              <w:jc w:val="center"/>
              <w:rPr>
                <w:sz w:val="24"/>
              </w:rPr>
            </w:pPr>
            <w:r>
              <w:rPr>
                <w:sz w:val="24"/>
              </w:rPr>
              <w:t>39.</w:t>
            </w:r>
            <w:r w:rsidR="0051248F" w:rsidRPr="00150E70">
              <w:rPr>
                <w:sz w:val="24"/>
              </w:rPr>
              <w:t>90</w:t>
            </w:r>
          </w:p>
          <w:p w:rsidR="0051248F" w:rsidRPr="00150E70" w:rsidRDefault="008325E6" w:rsidP="00150E70">
            <w:pPr>
              <w:spacing w:line="276" w:lineRule="auto"/>
              <w:jc w:val="center"/>
              <w:rPr>
                <w:sz w:val="24"/>
              </w:rPr>
            </w:pPr>
            <w:r>
              <w:rPr>
                <w:sz w:val="24"/>
              </w:rPr>
              <w:t>29.</w:t>
            </w:r>
            <w:r w:rsidR="0051248F" w:rsidRPr="00150E70">
              <w:rPr>
                <w:sz w:val="24"/>
              </w:rPr>
              <w:t>61</w:t>
            </w:r>
          </w:p>
          <w:p w:rsidR="0051248F" w:rsidRPr="00150E70" w:rsidRDefault="008325E6" w:rsidP="00150E70">
            <w:pPr>
              <w:spacing w:line="276" w:lineRule="auto"/>
              <w:jc w:val="center"/>
              <w:rPr>
                <w:sz w:val="24"/>
              </w:rPr>
            </w:pPr>
            <w:r>
              <w:rPr>
                <w:sz w:val="24"/>
              </w:rPr>
              <w:t>34.</w:t>
            </w:r>
            <w:r w:rsidR="0051248F" w:rsidRPr="00150E70">
              <w:rPr>
                <w:sz w:val="24"/>
              </w:rPr>
              <w:t>05</w:t>
            </w:r>
          </w:p>
          <w:p w:rsidR="0051248F" w:rsidRPr="00150E70" w:rsidRDefault="008325E6" w:rsidP="00150E70">
            <w:pPr>
              <w:spacing w:line="276" w:lineRule="auto"/>
              <w:jc w:val="center"/>
              <w:rPr>
                <w:sz w:val="24"/>
              </w:rPr>
            </w:pPr>
            <w:r>
              <w:rPr>
                <w:sz w:val="24"/>
              </w:rPr>
              <w:t>40.</w:t>
            </w:r>
            <w:r w:rsidR="0051248F" w:rsidRPr="00150E70">
              <w:rPr>
                <w:sz w:val="24"/>
              </w:rPr>
              <w:t>89</w:t>
            </w:r>
          </w:p>
          <w:p w:rsidR="0051248F" w:rsidRPr="00150E70" w:rsidRDefault="008325E6" w:rsidP="00150E70">
            <w:pPr>
              <w:spacing w:line="276" w:lineRule="auto"/>
              <w:jc w:val="center"/>
              <w:rPr>
                <w:sz w:val="24"/>
              </w:rPr>
            </w:pPr>
            <w:r>
              <w:rPr>
                <w:sz w:val="24"/>
              </w:rPr>
              <w:t>47.</w:t>
            </w:r>
            <w:r w:rsidR="0051248F" w:rsidRPr="00150E70">
              <w:rPr>
                <w:sz w:val="24"/>
              </w:rPr>
              <w:t>10</w:t>
            </w:r>
          </w:p>
        </w:tc>
        <w:tc>
          <w:tcPr>
            <w:tcW w:w="1901" w:type="dxa"/>
            <w:vAlign w:val="center"/>
          </w:tcPr>
          <w:p w:rsidR="0051248F" w:rsidRPr="00150E70" w:rsidRDefault="008325E6" w:rsidP="00150E70">
            <w:pPr>
              <w:spacing w:line="276" w:lineRule="auto"/>
              <w:jc w:val="center"/>
              <w:rPr>
                <w:sz w:val="24"/>
              </w:rPr>
            </w:pPr>
            <w:r>
              <w:rPr>
                <w:sz w:val="24"/>
              </w:rPr>
              <w:t>39.</w:t>
            </w:r>
            <w:r w:rsidR="0051248F" w:rsidRPr="00150E70">
              <w:rPr>
                <w:sz w:val="24"/>
              </w:rPr>
              <w:t>1</w:t>
            </w:r>
          </w:p>
        </w:tc>
        <w:tc>
          <w:tcPr>
            <w:tcW w:w="2489" w:type="dxa"/>
            <w:vAlign w:val="center"/>
          </w:tcPr>
          <w:p w:rsidR="0051248F" w:rsidRPr="00150E70" w:rsidRDefault="0051248F" w:rsidP="008325E6">
            <w:pPr>
              <w:spacing w:line="276" w:lineRule="auto"/>
              <w:jc w:val="center"/>
              <w:rPr>
                <w:sz w:val="24"/>
              </w:rPr>
            </w:pPr>
            <w:r w:rsidRPr="00150E70">
              <w:rPr>
                <w:sz w:val="24"/>
              </w:rPr>
              <w:t>20</w:t>
            </w:r>
            <w:r w:rsidR="008325E6">
              <w:rPr>
                <w:sz w:val="24"/>
              </w:rPr>
              <w:t>.</w:t>
            </w:r>
            <w:r w:rsidRPr="00150E70">
              <w:rPr>
                <w:sz w:val="24"/>
              </w:rPr>
              <w:t>0</w:t>
            </w:r>
          </w:p>
        </w:tc>
      </w:tr>
      <w:tr w:rsidR="0051248F" w:rsidRPr="00150E70" w:rsidTr="00150E70">
        <w:tc>
          <w:tcPr>
            <w:tcW w:w="2509" w:type="dxa"/>
            <w:vAlign w:val="center"/>
          </w:tcPr>
          <w:p w:rsidR="0051248F" w:rsidRPr="00150E70" w:rsidRDefault="0051248F" w:rsidP="00150E70">
            <w:pPr>
              <w:spacing w:line="276" w:lineRule="auto"/>
              <w:jc w:val="center"/>
              <w:rPr>
                <w:i/>
                <w:sz w:val="24"/>
              </w:rPr>
            </w:pPr>
            <w:proofErr w:type="spellStart"/>
            <w:r w:rsidRPr="00150E70">
              <w:rPr>
                <w:i/>
                <w:sz w:val="24"/>
              </w:rPr>
              <w:t>Gloeophyllum</w:t>
            </w:r>
            <w:proofErr w:type="spellEnd"/>
            <w:r w:rsidRPr="00150E70">
              <w:rPr>
                <w:i/>
                <w:sz w:val="24"/>
              </w:rPr>
              <w:t xml:space="preserve"> </w:t>
            </w:r>
            <w:proofErr w:type="spellStart"/>
            <w:r w:rsidRPr="00150E70">
              <w:rPr>
                <w:i/>
                <w:sz w:val="24"/>
              </w:rPr>
              <w:t>trabeum</w:t>
            </w:r>
            <w:proofErr w:type="spellEnd"/>
          </w:p>
          <w:p w:rsidR="0051248F" w:rsidRPr="00150E70" w:rsidRDefault="0051248F" w:rsidP="00150E70">
            <w:pPr>
              <w:spacing w:line="276" w:lineRule="auto"/>
              <w:jc w:val="center"/>
              <w:rPr>
                <w:sz w:val="24"/>
              </w:rPr>
            </w:pPr>
            <w:r w:rsidRPr="00150E70">
              <w:rPr>
                <w:sz w:val="24"/>
              </w:rPr>
              <w:t xml:space="preserve">BAM </w:t>
            </w:r>
            <w:proofErr w:type="spellStart"/>
            <w:r w:rsidRPr="00150E70">
              <w:rPr>
                <w:sz w:val="24"/>
              </w:rPr>
              <w:t>Ebw</w:t>
            </w:r>
            <w:proofErr w:type="spellEnd"/>
            <w:r w:rsidRPr="00150E70">
              <w:rPr>
                <w:sz w:val="24"/>
              </w:rPr>
              <w:t>. 109</w:t>
            </w:r>
          </w:p>
          <w:p w:rsidR="0051248F" w:rsidRPr="00150E70" w:rsidRDefault="0051248F" w:rsidP="00150E70">
            <w:pPr>
              <w:spacing w:line="276" w:lineRule="auto"/>
              <w:jc w:val="center"/>
              <w:rPr>
                <w:sz w:val="24"/>
              </w:rPr>
            </w:pPr>
            <w:r w:rsidRPr="00150E70">
              <w:rPr>
                <w:sz w:val="24"/>
              </w:rPr>
              <w:t>Scotch pine sapwood</w:t>
            </w:r>
          </w:p>
        </w:tc>
        <w:tc>
          <w:tcPr>
            <w:tcW w:w="1162" w:type="dxa"/>
          </w:tcPr>
          <w:p w:rsidR="0051248F" w:rsidRPr="00150E70" w:rsidRDefault="008325E6" w:rsidP="00150E70">
            <w:pPr>
              <w:spacing w:line="276" w:lineRule="auto"/>
              <w:jc w:val="center"/>
              <w:rPr>
                <w:sz w:val="24"/>
              </w:rPr>
            </w:pPr>
            <w:r>
              <w:rPr>
                <w:sz w:val="24"/>
              </w:rPr>
              <w:t>1.</w:t>
            </w:r>
            <w:r w:rsidR="0051248F" w:rsidRPr="00150E70">
              <w:rPr>
                <w:sz w:val="24"/>
              </w:rPr>
              <w:t>85</w:t>
            </w:r>
          </w:p>
          <w:p w:rsidR="0051248F" w:rsidRPr="00150E70" w:rsidRDefault="008325E6" w:rsidP="00150E70">
            <w:pPr>
              <w:spacing w:line="276" w:lineRule="auto"/>
              <w:jc w:val="center"/>
              <w:rPr>
                <w:sz w:val="24"/>
              </w:rPr>
            </w:pPr>
            <w:r>
              <w:rPr>
                <w:sz w:val="24"/>
              </w:rPr>
              <w:t>2.</w:t>
            </w:r>
            <w:r w:rsidR="0051248F" w:rsidRPr="00150E70">
              <w:rPr>
                <w:sz w:val="24"/>
              </w:rPr>
              <w:t>22</w:t>
            </w:r>
          </w:p>
          <w:p w:rsidR="0051248F" w:rsidRPr="00150E70" w:rsidRDefault="008325E6" w:rsidP="00150E70">
            <w:pPr>
              <w:spacing w:line="276" w:lineRule="auto"/>
              <w:jc w:val="center"/>
              <w:rPr>
                <w:sz w:val="24"/>
              </w:rPr>
            </w:pPr>
            <w:r>
              <w:rPr>
                <w:sz w:val="24"/>
              </w:rPr>
              <w:t>2.</w:t>
            </w:r>
            <w:r w:rsidR="0051248F" w:rsidRPr="00150E70">
              <w:rPr>
                <w:sz w:val="24"/>
              </w:rPr>
              <w:t>42</w:t>
            </w:r>
          </w:p>
          <w:p w:rsidR="0051248F" w:rsidRPr="00150E70" w:rsidRDefault="008325E6" w:rsidP="00150E70">
            <w:pPr>
              <w:spacing w:line="276" w:lineRule="auto"/>
              <w:jc w:val="center"/>
              <w:rPr>
                <w:sz w:val="24"/>
              </w:rPr>
            </w:pPr>
            <w:r>
              <w:rPr>
                <w:sz w:val="24"/>
              </w:rPr>
              <w:t>2.</w:t>
            </w:r>
            <w:r w:rsidR="0051248F" w:rsidRPr="00150E70">
              <w:rPr>
                <w:sz w:val="24"/>
              </w:rPr>
              <w:t>73</w:t>
            </w:r>
          </w:p>
          <w:p w:rsidR="0051248F" w:rsidRPr="00150E70" w:rsidRDefault="008325E6" w:rsidP="00150E70">
            <w:pPr>
              <w:spacing w:line="276" w:lineRule="auto"/>
              <w:jc w:val="center"/>
              <w:rPr>
                <w:sz w:val="24"/>
              </w:rPr>
            </w:pPr>
            <w:r>
              <w:rPr>
                <w:sz w:val="24"/>
              </w:rPr>
              <w:t>2.</w:t>
            </w:r>
            <w:r w:rsidR="0051248F" w:rsidRPr="00150E70">
              <w:rPr>
                <w:sz w:val="24"/>
              </w:rPr>
              <w:t>91</w:t>
            </w:r>
          </w:p>
          <w:p w:rsidR="0051248F" w:rsidRPr="00150E70" w:rsidRDefault="008325E6" w:rsidP="00150E70">
            <w:pPr>
              <w:spacing w:line="276" w:lineRule="auto"/>
              <w:jc w:val="center"/>
              <w:rPr>
                <w:sz w:val="24"/>
              </w:rPr>
            </w:pPr>
            <w:r>
              <w:rPr>
                <w:sz w:val="24"/>
              </w:rPr>
              <w:t>2.</w:t>
            </w:r>
            <w:r w:rsidR="0051248F" w:rsidRPr="00150E70">
              <w:rPr>
                <w:sz w:val="24"/>
              </w:rPr>
              <w:t>07</w:t>
            </w:r>
          </w:p>
        </w:tc>
        <w:tc>
          <w:tcPr>
            <w:tcW w:w="1199" w:type="dxa"/>
          </w:tcPr>
          <w:p w:rsidR="0051248F" w:rsidRPr="00150E70" w:rsidRDefault="008325E6" w:rsidP="00150E70">
            <w:pPr>
              <w:spacing w:line="276" w:lineRule="auto"/>
              <w:jc w:val="center"/>
              <w:rPr>
                <w:sz w:val="24"/>
              </w:rPr>
            </w:pPr>
            <w:r>
              <w:rPr>
                <w:sz w:val="24"/>
              </w:rPr>
              <w:t>22.</w:t>
            </w:r>
            <w:r w:rsidR="0051248F" w:rsidRPr="00150E70">
              <w:rPr>
                <w:sz w:val="24"/>
              </w:rPr>
              <w:t>26</w:t>
            </w:r>
          </w:p>
          <w:p w:rsidR="0051248F" w:rsidRPr="00150E70" w:rsidRDefault="008325E6" w:rsidP="00150E70">
            <w:pPr>
              <w:spacing w:line="276" w:lineRule="auto"/>
              <w:jc w:val="center"/>
              <w:rPr>
                <w:sz w:val="24"/>
              </w:rPr>
            </w:pPr>
            <w:r>
              <w:rPr>
                <w:sz w:val="24"/>
              </w:rPr>
              <w:t>27.</w:t>
            </w:r>
            <w:r w:rsidR="0051248F" w:rsidRPr="00150E70">
              <w:rPr>
                <w:sz w:val="24"/>
              </w:rPr>
              <w:t>07</w:t>
            </w:r>
          </w:p>
          <w:p w:rsidR="0051248F" w:rsidRPr="00150E70" w:rsidRDefault="008325E6" w:rsidP="00150E70">
            <w:pPr>
              <w:spacing w:line="276" w:lineRule="auto"/>
              <w:jc w:val="center"/>
              <w:rPr>
                <w:sz w:val="24"/>
              </w:rPr>
            </w:pPr>
            <w:r>
              <w:rPr>
                <w:sz w:val="24"/>
              </w:rPr>
              <w:t>28.</w:t>
            </w:r>
            <w:r w:rsidR="0051248F" w:rsidRPr="00150E70">
              <w:rPr>
                <w:sz w:val="24"/>
              </w:rPr>
              <w:t>57</w:t>
            </w:r>
          </w:p>
          <w:p w:rsidR="0051248F" w:rsidRPr="00150E70" w:rsidRDefault="008325E6" w:rsidP="00150E70">
            <w:pPr>
              <w:spacing w:line="276" w:lineRule="auto"/>
              <w:jc w:val="center"/>
              <w:rPr>
                <w:sz w:val="24"/>
              </w:rPr>
            </w:pPr>
            <w:r>
              <w:rPr>
                <w:sz w:val="24"/>
              </w:rPr>
              <w:t>31.</w:t>
            </w:r>
            <w:r w:rsidR="0051248F" w:rsidRPr="00150E70">
              <w:rPr>
                <w:sz w:val="24"/>
              </w:rPr>
              <w:t>89</w:t>
            </w:r>
          </w:p>
          <w:p w:rsidR="0051248F" w:rsidRPr="00150E70" w:rsidRDefault="008325E6" w:rsidP="00150E70">
            <w:pPr>
              <w:spacing w:line="276" w:lineRule="auto"/>
              <w:jc w:val="center"/>
              <w:rPr>
                <w:sz w:val="24"/>
              </w:rPr>
            </w:pPr>
            <w:r>
              <w:rPr>
                <w:sz w:val="24"/>
              </w:rPr>
              <w:t>33.</w:t>
            </w:r>
            <w:r w:rsidR="0051248F" w:rsidRPr="00150E70">
              <w:rPr>
                <w:sz w:val="24"/>
              </w:rPr>
              <w:t>45</w:t>
            </w:r>
          </w:p>
          <w:p w:rsidR="0051248F" w:rsidRPr="00150E70" w:rsidRDefault="008325E6" w:rsidP="00150E70">
            <w:pPr>
              <w:spacing w:line="276" w:lineRule="auto"/>
              <w:jc w:val="center"/>
              <w:rPr>
                <w:sz w:val="24"/>
              </w:rPr>
            </w:pPr>
            <w:r>
              <w:rPr>
                <w:sz w:val="24"/>
              </w:rPr>
              <w:t>25.</w:t>
            </w:r>
            <w:r w:rsidR="0051248F" w:rsidRPr="00150E70">
              <w:rPr>
                <w:sz w:val="24"/>
              </w:rPr>
              <w:t>37</w:t>
            </w:r>
          </w:p>
        </w:tc>
        <w:tc>
          <w:tcPr>
            <w:tcW w:w="1901" w:type="dxa"/>
            <w:vAlign w:val="center"/>
          </w:tcPr>
          <w:p w:rsidR="0051248F" w:rsidRPr="00150E70" w:rsidRDefault="008325E6" w:rsidP="00150E70">
            <w:pPr>
              <w:spacing w:line="276" w:lineRule="auto"/>
              <w:jc w:val="center"/>
              <w:rPr>
                <w:sz w:val="24"/>
              </w:rPr>
            </w:pPr>
            <w:r>
              <w:rPr>
                <w:sz w:val="24"/>
              </w:rPr>
              <w:t>28.</w:t>
            </w:r>
            <w:r w:rsidR="0051248F" w:rsidRPr="00150E70">
              <w:rPr>
                <w:sz w:val="24"/>
              </w:rPr>
              <w:t>1</w:t>
            </w:r>
          </w:p>
        </w:tc>
        <w:tc>
          <w:tcPr>
            <w:tcW w:w="2489" w:type="dxa"/>
            <w:vAlign w:val="center"/>
          </w:tcPr>
          <w:p w:rsidR="0051248F" w:rsidRPr="00150E70" w:rsidRDefault="008325E6" w:rsidP="00150E70">
            <w:pPr>
              <w:spacing w:line="276" w:lineRule="auto"/>
              <w:jc w:val="center"/>
              <w:rPr>
                <w:sz w:val="24"/>
              </w:rPr>
            </w:pPr>
            <w:r>
              <w:rPr>
                <w:sz w:val="24"/>
              </w:rPr>
              <w:t>20.</w:t>
            </w:r>
            <w:r w:rsidR="0051248F" w:rsidRPr="00150E70">
              <w:rPr>
                <w:sz w:val="24"/>
              </w:rPr>
              <w:t>0</w:t>
            </w:r>
          </w:p>
        </w:tc>
      </w:tr>
      <w:tr w:rsidR="0051248F" w:rsidRPr="00150E70" w:rsidTr="00150E70">
        <w:tc>
          <w:tcPr>
            <w:tcW w:w="2509" w:type="dxa"/>
            <w:vAlign w:val="center"/>
          </w:tcPr>
          <w:p w:rsidR="0051248F" w:rsidRPr="00150E70" w:rsidRDefault="0051248F" w:rsidP="00150E70">
            <w:pPr>
              <w:spacing w:line="276" w:lineRule="auto"/>
              <w:jc w:val="center"/>
              <w:rPr>
                <w:i/>
                <w:sz w:val="24"/>
              </w:rPr>
            </w:pPr>
            <w:proofErr w:type="spellStart"/>
            <w:r w:rsidRPr="00150E70">
              <w:rPr>
                <w:i/>
                <w:sz w:val="24"/>
              </w:rPr>
              <w:t>Poria</w:t>
            </w:r>
            <w:proofErr w:type="spellEnd"/>
            <w:r w:rsidRPr="00150E70">
              <w:rPr>
                <w:i/>
                <w:sz w:val="24"/>
              </w:rPr>
              <w:t xml:space="preserve"> placenta</w:t>
            </w:r>
          </w:p>
          <w:p w:rsidR="0051248F" w:rsidRPr="00150E70" w:rsidRDefault="0051248F" w:rsidP="00150E70">
            <w:pPr>
              <w:spacing w:line="276" w:lineRule="auto"/>
              <w:jc w:val="center"/>
              <w:rPr>
                <w:sz w:val="24"/>
              </w:rPr>
            </w:pPr>
            <w:r w:rsidRPr="00150E70">
              <w:rPr>
                <w:sz w:val="24"/>
              </w:rPr>
              <w:t>FPRL 280</w:t>
            </w:r>
          </w:p>
          <w:p w:rsidR="0051248F" w:rsidRPr="00150E70" w:rsidRDefault="0051248F" w:rsidP="00150E70">
            <w:pPr>
              <w:spacing w:line="276" w:lineRule="auto"/>
              <w:jc w:val="center"/>
              <w:rPr>
                <w:sz w:val="24"/>
              </w:rPr>
            </w:pPr>
            <w:r w:rsidRPr="00150E70">
              <w:rPr>
                <w:sz w:val="24"/>
              </w:rPr>
              <w:t>Scotch pine sapwood</w:t>
            </w:r>
          </w:p>
        </w:tc>
        <w:tc>
          <w:tcPr>
            <w:tcW w:w="1162" w:type="dxa"/>
          </w:tcPr>
          <w:p w:rsidR="0051248F" w:rsidRPr="00150E70" w:rsidRDefault="008325E6" w:rsidP="00150E70">
            <w:pPr>
              <w:spacing w:line="276" w:lineRule="auto"/>
              <w:jc w:val="center"/>
              <w:rPr>
                <w:sz w:val="24"/>
              </w:rPr>
            </w:pPr>
            <w:r>
              <w:rPr>
                <w:sz w:val="24"/>
              </w:rPr>
              <w:t>1.</w:t>
            </w:r>
            <w:r w:rsidR="0051248F" w:rsidRPr="00150E70">
              <w:rPr>
                <w:sz w:val="24"/>
              </w:rPr>
              <w:t>92</w:t>
            </w:r>
          </w:p>
          <w:p w:rsidR="0051248F" w:rsidRPr="00150E70" w:rsidRDefault="008325E6" w:rsidP="00150E70">
            <w:pPr>
              <w:spacing w:line="276" w:lineRule="auto"/>
              <w:jc w:val="center"/>
              <w:rPr>
                <w:sz w:val="24"/>
              </w:rPr>
            </w:pPr>
            <w:r>
              <w:rPr>
                <w:sz w:val="24"/>
              </w:rPr>
              <w:t>2.</w:t>
            </w:r>
            <w:r w:rsidR="0051248F" w:rsidRPr="00150E70">
              <w:rPr>
                <w:sz w:val="24"/>
              </w:rPr>
              <w:t>21</w:t>
            </w:r>
          </w:p>
          <w:p w:rsidR="0051248F" w:rsidRPr="00150E70" w:rsidRDefault="008325E6" w:rsidP="00150E70">
            <w:pPr>
              <w:spacing w:line="276" w:lineRule="auto"/>
              <w:jc w:val="center"/>
              <w:rPr>
                <w:sz w:val="24"/>
              </w:rPr>
            </w:pPr>
            <w:r>
              <w:rPr>
                <w:sz w:val="24"/>
              </w:rPr>
              <w:t>1.</w:t>
            </w:r>
            <w:r w:rsidR="0051248F" w:rsidRPr="00150E70">
              <w:rPr>
                <w:sz w:val="24"/>
              </w:rPr>
              <w:t>72</w:t>
            </w:r>
          </w:p>
          <w:p w:rsidR="0051248F" w:rsidRPr="00150E70" w:rsidRDefault="008325E6" w:rsidP="00150E70">
            <w:pPr>
              <w:spacing w:line="276" w:lineRule="auto"/>
              <w:jc w:val="center"/>
              <w:rPr>
                <w:sz w:val="24"/>
              </w:rPr>
            </w:pPr>
            <w:r>
              <w:rPr>
                <w:sz w:val="24"/>
              </w:rPr>
              <w:t>2.</w:t>
            </w:r>
            <w:r w:rsidR="0051248F" w:rsidRPr="00150E70">
              <w:rPr>
                <w:sz w:val="24"/>
              </w:rPr>
              <w:t>80</w:t>
            </w:r>
          </w:p>
          <w:p w:rsidR="0051248F" w:rsidRPr="00150E70" w:rsidRDefault="008325E6" w:rsidP="00150E70">
            <w:pPr>
              <w:spacing w:line="276" w:lineRule="auto"/>
              <w:jc w:val="center"/>
              <w:rPr>
                <w:sz w:val="24"/>
              </w:rPr>
            </w:pPr>
            <w:r>
              <w:rPr>
                <w:sz w:val="24"/>
              </w:rPr>
              <w:lastRenderedPageBreak/>
              <w:t>1.</w:t>
            </w:r>
            <w:r w:rsidR="0051248F" w:rsidRPr="00150E70">
              <w:rPr>
                <w:sz w:val="24"/>
              </w:rPr>
              <w:t>80</w:t>
            </w:r>
          </w:p>
          <w:p w:rsidR="0051248F" w:rsidRPr="00150E70" w:rsidRDefault="008325E6" w:rsidP="00150E70">
            <w:pPr>
              <w:spacing w:line="276" w:lineRule="auto"/>
              <w:jc w:val="center"/>
              <w:rPr>
                <w:sz w:val="24"/>
              </w:rPr>
            </w:pPr>
            <w:r>
              <w:rPr>
                <w:sz w:val="24"/>
              </w:rPr>
              <w:t>2.</w:t>
            </w:r>
            <w:r w:rsidR="0051248F" w:rsidRPr="00150E70">
              <w:rPr>
                <w:sz w:val="24"/>
              </w:rPr>
              <w:t>11</w:t>
            </w:r>
          </w:p>
        </w:tc>
        <w:tc>
          <w:tcPr>
            <w:tcW w:w="1199" w:type="dxa"/>
          </w:tcPr>
          <w:p w:rsidR="0051248F" w:rsidRPr="00150E70" w:rsidRDefault="008325E6" w:rsidP="00150E70">
            <w:pPr>
              <w:spacing w:line="276" w:lineRule="auto"/>
              <w:jc w:val="center"/>
              <w:rPr>
                <w:sz w:val="24"/>
              </w:rPr>
            </w:pPr>
            <w:r>
              <w:rPr>
                <w:sz w:val="24"/>
              </w:rPr>
              <w:lastRenderedPageBreak/>
              <w:t>21.</w:t>
            </w:r>
            <w:r w:rsidR="0051248F" w:rsidRPr="00150E70">
              <w:rPr>
                <w:sz w:val="24"/>
              </w:rPr>
              <w:t>69</w:t>
            </w:r>
          </w:p>
          <w:p w:rsidR="0051248F" w:rsidRPr="00150E70" w:rsidRDefault="0051248F" w:rsidP="00150E70">
            <w:pPr>
              <w:spacing w:line="276" w:lineRule="auto"/>
              <w:jc w:val="center"/>
              <w:rPr>
                <w:sz w:val="24"/>
              </w:rPr>
            </w:pPr>
            <w:r w:rsidRPr="00150E70">
              <w:rPr>
                <w:sz w:val="24"/>
              </w:rPr>
              <w:t>27</w:t>
            </w:r>
            <w:r w:rsidR="008325E6">
              <w:rPr>
                <w:sz w:val="24"/>
              </w:rPr>
              <w:t>.</w:t>
            </w:r>
            <w:r w:rsidRPr="00150E70">
              <w:rPr>
                <w:sz w:val="24"/>
              </w:rPr>
              <w:t>18</w:t>
            </w:r>
          </w:p>
          <w:p w:rsidR="0051248F" w:rsidRPr="00150E70" w:rsidRDefault="008325E6" w:rsidP="00150E70">
            <w:pPr>
              <w:spacing w:line="276" w:lineRule="auto"/>
              <w:jc w:val="center"/>
              <w:rPr>
                <w:sz w:val="24"/>
              </w:rPr>
            </w:pPr>
            <w:r>
              <w:rPr>
                <w:sz w:val="24"/>
              </w:rPr>
              <w:t>21.</w:t>
            </w:r>
            <w:r w:rsidR="0051248F" w:rsidRPr="00150E70">
              <w:rPr>
                <w:sz w:val="24"/>
              </w:rPr>
              <w:t>55</w:t>
            </w:r>
          </w:p>
          <w:p w:rsidR="0051248F" w:rsidRPr="00150E70" w:rsidRDefault="008325E6" w:rsidP="00150E70">
            <w:pPr>
              <w:spacing w:line="276" w:lineRule="auto"/>
              <w:jc w:val="center"/>
              <w:rPr>
                <w:sz w:val="24"/>
              </w:rPr>
            </w:pPr>
            <w:r>
              <w:rPr>
                <w:sz w:val="24"/>
              </w:rPr>
              <w:t>31.</w:t>
            </w:r>
            <w:r w:rsidR="0051248F" w:rsidRPr="00150E70">
              <w:rPr>
                <w:sz w:val="24"/>
              </w:rPr>
              <w:t>67</w:t>
            </w:r>
          </w:p>
          <w:p w:rsidR="0051248F" w:rsidRPr="00150E70" w:rsidRDefault="008325E6" w:rsidP="00150E70">
            <w:pPr>
              <w:spacing w:line="276" w:lineRule="auto"/>
              <w:jc w:val="center"/>
              <w:rPr>
                <w:sz w:val="24"/>
              </w:rPr>
            </w:pPr>
            <w:r>
              <w:rPr>
                <w:sz w:val="24"/>
              </w:rPr>
              <w:lastRenderedPageBreak/>
              <w:t>21.</w:t>
            </w:r>
            <w:r w:rsidR="0051248F" w:rsidRPr="00150E70">
              <w:rPr>
                <w:sz w:val="24"/>
              </w:rPr>
              <w:t>95</w:t>
            </w:r>
          </w:p>
          <w:p w:rsidR="0051248F" w:rsidRPr="00150E70" w:rsidRDefault="008325E6" w:rsidP="00150E70">
            <w:pPr>
              <w:spacing w:line="276" w:lineRule="auto"/>
              <w:jc w:val="center"/>
              <w:rPr>
                <w:sz w:val="24"/>
              </w:rPr>
            </w:pPr>
            <w:r>
              <w:rPr>
                <w:sz w:val="24"/>
              </w:rPr>
              <w:t>25.</w:t>
            </w:r>
            <w:r w:rsidR="0051248F" w:rsidRPr="00150E70">
              <w:rPr>
                <w:sz w:val="24"/>
              </w:rPr>
              <w:t>86</w:t>
            </w:r>
          </w:p>
        </w:tc>
        <w:tc>
          <w:tcPr>
            <w:tcW w:w="1901" w:type="dxa"/>
            <w:vAlign w:val="center"/>
          </w:tcPr>
          <w:p w:rsidR="0051248F" w:rsidRPr="00150E70" w:rsidRDefault="008325E6" w:rsidP="00150E70">
            <w:pPr>
              <w:spacing w:line="276" w:lineRule="auto"/>
              <w:jc w:val="center"/>
              <w:rPr>
                <w:sz w:val="24"/>
              </w:rPr>
            </w:pPr>
            <w:r>
              <w:rPr>
                <w:sz w:val="24"/>
              </w:rPr>
              <w:lastRenderedPageBreak/>
              <w:t>25.</w:t>
            </w:r>
            <w:r w:rsidR="0051248F" w:rsidRPr="00150E70">
              <w:rPr>
                <w:sz w:val="24"/>
              </w:rPr>
              <w:t>0</w:t>
            </w:r>
          </w:p>
        </w:tc>
        <w:tc>
          <w:tcPr>
            <w:tcW w:w="2489" w:type="dxa"/>
            <w:vAlign w:val="center"/>
          </w:tcPr>
          <w:p w:rsidR="0051248F" w:rsidRPr="00150E70" w:rsidRDefault="008325E6" w:rsidP="00150E70">
            <w:pPr>
              <w:spacing w:line="276" w:lineRule="auto"/>
              <w:jc w:val="center"/>
              <w:rPr>
                <w:sz w:val="24"/>
              </w:rPr>
            </w:pPr>
            <w:r>
              <w:rPr>
                <w:sz w:val="24"/>
              </w:rPr>
              <w:t>20.</w:t>
            </w:r>
            <w:r w:rsidR="0051248F" w:rsidRPr="00150E70">
              <w:rPr>
                <w:sz w:val="24"/>
              </w:rPr>
              <w:t>0</w:t>
            </w:r>
          </w:p>
        </w:tc>
      </w:tr>
    </w:tbl>
    <w:p w:rsidR="0051248F" w:rsidRPr="0058019C" w:rsidRDefault="0051248F" w:rsidP="00BE76F9">
      <w:pPr>
        <w:rPr>
          <w:sz w:val="24"/>
          <w:lang w:eastAsia="pl-PL"/>
        </w:rPr>
      </w:pPr>
    </w:p>
    <w:p w:rsidR="00BE76F9" w:rsidRPr="0058019C" w:rsidRDefault="00BE76F9" w:rsidP="002416F2">
      <w:pPr>
        <w:pStyle w:val="Standard-italics"/>
        <w:rPr>
          <w:rFonts w:eastAsia="Calibri"/>
          <w:i w:val="0"/>
          <w:sz w:val="24"/>
          <w:szCs w:val="22"/>
          <w:lang w:val="en-GB" w:eastAsia="pl-PL"/>
        </w:rPr>
      </w:pPr>
      <w:r w:rsidRPr="0058019C">
        <w:rPr>
          <w:rFonts w:eastAsia="Calibri"/>
          <w:i w:val="0"/>
          <w:sz w:val="24"/>
          <w:szCs w:val="22"/>
          <w:lang w:val="en-GB" w:eastAsia="pl-PL"/>
        </w:rPr>
        <w:t>Toxic threshold concentrations in superficial application were determined as follows:</w:t>
      </w:r>
    </w:p>
    <w:p w:rsidR="00BE76F9" w:rsidRPr="0058019C" w:rsidRDefault="00BE76F9" w:rsidP="00952C1D">
      <w:pPr>
        <w:pStyle w:val="Standard-italics"/>
        <w:numPr>
          <w:ilvl w:val="0"/>
          <w:numId w:val="15"/>
        </w:numPr>
        <w:spacing w:line="360" w:lineRule="auto"/>
        <w:rPr>
          <w:rFonts w:eastAsia="Calibri"/>
          <w:i w:val="0"/>
          <w:sz w:val="24"/>
          <w:szCs w:val="22"/>
          <w:lang w:val="en-GB" w:eastAsia="pl-PL"/>
        </w:rPr>
      </w:pPr>
      <w:proofErr w:type="spellStart"/>
      <w:r w:rsidRPr="0058019C">
        <w:rPr>
          <w:rFonts w:eastAsia="Calibri"/>
          <w:sz w:val="24"/>
          <w:szCs w:val="22"/>
          <w:lang w:val="en-GB" w:eastAsia="pl-PL"/>
        </w:rPr>
        <w:t>Coniophora</w:t>
      </w:r>
      <w:proofErr w:type="spellEnd"/>
      <w:r w:rsidRPr="0058019C">
        <w:rPr>
          <w:rFonts w:eastAsia="Calibri"/>
          <w:sz w:val="24"/>
          <w:szCs w:val="22"/>
          <w:lang w:val="en-GB" w:eastAsia="pl-PL"/>
        </w:rPr>
        <w:t xml:space="preserve"> </w:t>
      </w:r>
      <w:proofErr w:type="spellStart"/>
      <w:r w:rsidRPr="0058019C">
        <w:rPr>
          <w:rFonts w:eastAsia="Calibri"/>
          <w:sz w:val="24"/>
          <w:szCs w:val="22"/>
          <w:lang w:val="en-GB" w:eastAsia="pl-PL"/>
        </w:rPr>
        <w:t>puteana</w:t>
      </w:r>
      <w:proofErr w:type="spellEnd"/>
      <w:r w:rsidRPr="0058019C">
        <w:rPr>
          <w:rFonts w:eastAsia="Calibri"/>
          <w:i w:val="0"/>
          <w:sz w:val="24"/>
          <w:szCs w:val="22"/>
          <w:lang w:val="en-GB" w:eastAsia="pl-PL"/>
        </w:rPr>
        <w:t xml:space="preserve">  200</w:t>
      </w:r>
      <w:r w:rsidR="002416F2" w:rsidRPr="0058019C">
        <w:rPr>
          <w:rFonts w:eastAsia="Calibri"/>
          <w:i w:val="0"/>
          <w:sz w:val="24"/>
          <w:szCs w:val="22"/>
          <w:lang w:val="en-GB" w:eastAsia="pl-PL"/>
        </w:rPr>
        <w:t> </w:t>
      </w:r>
      <w:r w:rsidRPr="0058019C">
        <w:rPr>
          <w:rFonts w:eastAsia="Calibri"/>
          <w:i w:val="0"/>
          <w:sz w:val="24"/>
          <w:szCs w:val="22"/>
          <w:lang w:val="en-GB" w:eastAsia="pl-PL"/>
        </w:rPr>
        <w:t>g/m</w:t>
      </w:r>
      <w:r w:rsidRPr="0058019C">
        <w:rPr>
          <w:rFonts w:eastAsia="Calibri"/>
          <w:i w:val="0"/>
          <w:sz w:val="24"/>
          <w:szCs w:val="22"/>
          <w:vertAlign w:val="superscript"/>
          <w:lang w:val="en-GB" w:eastAsia="pl-PL"/>
        </w:rPr>
        <w:t>2</w:t>
      </w:r>
      <w:r w:rsidRPr="0058019C">
        <w:rPr>
          <w:rFonts w:eastAsia="Calibri"/>
          <w:i w:val="0"/>
          <w:sz w:val="24"/>
          <w:szCs w:val="22"/>
          <w:lang w:val="en-GB" w:eastAsia="pl-PL"/>
        </w:rPr>
        <w:t xml:space="preserve"> of ready for use product assuming wood density 0.51</w:t>
      </w:r>
      <w:r w:rsidR="002416F2" w:rsidRPr="0058019C">
        <w:rPr>
          <w:rFonts w:eastAsia="Calibri"/>
          <w:i w:val="0"/>
          <w:sz w:val="24"/>
          <w:szCs w:val="22"/>
          <w:lang w:val="en-GB" w:eastAsia="pl-PL"/>
        </w:rPr>
        <w:t> </w:t>
      </w:r>
      <w:r w:rsidRPr="0058019C">
        <w:rPr>
          <w:rFonts w:eastAsia="Calibri"/>
          <w:i w:val="0"/>
          <w:sz w:val="24"/>
          <w:szCs w:val="22"/>
          <w:lang w:val="en-GB" w:eastAsia="pl-PL"/>
        </w:rPr>
        <w:t>g/cm</w:t>
      </w:r>
      <w:r w:rsidRPr="0058019C">
        <w:rPr>
          <w:rFonts w:eastAsia="Calibri"/>
          <w:i w:val="0"/>
          <w:sz w:val="24"/>
          <w:szCs w:val="22"/>
          <w:vertAlign w:val="superscript"/>
          <w:lang w:val="en-GB" w:eastAsia="pl-PL"/>
        </w:rPr>
        <w:t>3</w:t>
      </w:r>
    </w:p>
    <w:p w:rsidR="00BE76F9" w:rsidRPr="0058019C" w:rsidRDefault="00BE76F9" w:rsidP="00952C1D">
      <w:pPr>
        <w:pStyle w:val="Standard-italics"/>
        <w:numPr>
          <w:ilvl w:val="0"/>
          <w:numId w:val="15"/>
        </w:numPr>
        <w:spacing w:line="360" w:lineRule="auto"/>
        <w:rPr>
          <w:rFonts w:eastAsia="Calibri"/>
          <w:i w:val="0"/>
          <w:sz w:val="24"/>
          <w:szCs w:val="22"/>
          <w:lang w:val="en-GB" w:eastAsia="pl-PL"/>
        </w:rPr>
      </w:pPr>
      <w:proofErr w:type="spellStart"/>
      <w:r w:rsidRPr="0058019C">
        <w:rPr>
          <w:rFonts w:eastAsia="Calibri"/>
          <w:sz w:val="24"/>
          <w:szCs w:val="22"/>
          <w:lang w:val="en-GB" w:eastAsia="pl-PL"/>
        </w:rPr>
        <w:t>Gloeophyllum</w:t>
      </w:r>
      <w:proofErr w:type="spellEnd"/>
      <w:r w:rsidRPr="0058019C">
        <w:rPr>
          <w:rFonts w:eastAsia="Calibri"/>
          <w:sz w:val="24"/>
          <w:szCs w:val="22"/>
          <w:lang w:val="en-GB" w:eastAsia="pl-PL"/>
        </w:rPr>
        <w:t xml:space="preserve"> </w:t>
      </w:r>
      <w:proofErr w:type="spellStart"/>
      <w:r w:rsidRPr="0058019C">
        <w:rPr>
          <w:rFonts w:eastAsia="Calibri"/>
          <w:sz w:val="24"/>
          <w:szCs w:val="22"/>
          <w:lang w:val="en-GB" w:eastAsia="pl-PL"/>
        </w:rPr>
        <w:t>trabeum</w:t>
      </w:r>
      <w:proofErr w:type="spellEnd"/>
      <w:r w:rsidRPr="0058019C">
        <w:rPr>
          <w:rFonts w:eastAsia="Calibri"/>
          <w:i w:val="0"/>
          <w:sz w:val="24"/>
          <w:szCs w:val="22"/>
          <w:lang w:val="en-GB" w:eastAsia="pl-PL"/>
        </w:rPr>
        <w:t xml:space="preserve"> 200</w:t>
      </w:r>
      <w:r w:rsidR="002416F2" w:rsidRPr="0058019C">
        <w:rPr>
          <w:rFonts w:eastAsia="Calibri"/>
          <w:i w:val="0"/>
          <w:sz w:val="24"/>
          <w:szCs w:val="22"/>
          <w:lang w:val="en-GB" w:eastAsia="pl-PL"/>
        </w:rPr>
        <w:t> </w:t>
      </w:r>
      <w:r w:rsidRPr="0058019C">
        <w:rPr>
          <w:rFonts w:eastAsia="Calibri"/>
          <w:i w:val="0"/>
          <w:sz w:val="24"/>
          <w:szCs w:val="22"/>
          <w:lang w:val="en-GB" w:eastAsia="pl-PL"/>
        </w:rPr>
        <w:t>g/m</w:t>
      </w:r>
      <w:r w:rsidRPr="0058019C">
        <w:rPr>
          <w:rFonts w:eastAsia="Calibri"/>
          <w:i w:val="0"/>
          <w:sz w:val="24"/>
          <w:szCs w:val="22"/>
          <w:vertAlign w:val="superscript"/>
          <w:lang w:val="en-GB" w:eastAsia="pl-PL"/>
        </w:rPr>
        <w:t>2</w:t>
      </w:r>
      <w:r w:rsidRPr="0058019C">
        <w:rPr>
          <w:rFonts w:eastAsia="Calibri"/>
          <w:i w:val="0"/>
          <w:sz w:val="24"/>
          <w:szCs w:val="22"/>
          <w:lang w:val="en-GB" w:eastAsia="pl-PL"/>
        </w:rPr>
        <w:t xml:space="preserve"> of ready for use product assuming wood density 0.51</w:t>
      </w:r>
      <w:r w:rsidR="002416F2" w:rsidRPr="0058019C">
        <w:rPr>
          <w:rFonts w:eastAsia="Calibri"/>
          <w:i w:val="0"/>
          <w:sz w:val="24"/>
          <w:szCs w:val="22"/>
          <w:lang w:val="en-GB" w:eastAsia="pl-PL"/>
        </w:rPr>
        <w:t> </w:t>
      </w:r>
      <w:r w:rsidRPr="0058019C">
        <w:rPr>
          <w:rFonts w:eastAsia="Calibri"/>
          <w:i w:val="0"/>
          <w:sz w:val="24"/>
          <w:szCs w:val="22"/>
          <w:lang w:val="en-GB" w:eastAsia="pl-PL"/>
        </w:rPr>
        <w:t>g/cm</w:t>
      </w:r>
      <w:r w:rsidRPr="0058019C">
        <w:rPr>
          <w:rFonts w:eastAsia="Calibri"/>
          <w:i w:val="0"/>
          <w:sz w:val="24"/>
          <w:szCs w:val="22"/>
          <w:vertAlign w:val="superscript"/>
          <w:lang w:val="en-GB" w:eastAsia="pl-PL"/>
        </w:rPr>
        <w:t>3</w:t>
      </w:r>
      <w:r w:rsidRPr="0058019C">
        <w:rPr>
          <w:rFonts w:eastAsia="Calibri"/>
          <w:i w:val="0"/>
          <w:sz w:val="24"/>
          <w:szCs w:val="22"/>
          <w:lang w:val="en-GB" w:eastAsia="pl-PL"/>
        </w:rPr>
        <w:t> </w:t>
      </w:r>
    </w:p>
    <w:p w:rsidR="00BE76F9" w:rsidRPr="0058019C" w:rsidRDefault="00BE76F9" w:rsidP="00952C1D">
      <w:pPr>
        <w:pStyle w:val="Standard-italics"/>
        <w:numPr>
          <w:ilvl w:val="0"/>
          <w:numId w:val="15"/>
        </w:numPr>
        <w:spacing w:line="360" w:lineRule="auto"/>
        <w:rPr>
          <w:rFonts w:eastAsia="Calibri"/>
          <w:i w:val="0"/>
          <w:sz w:val="24"/>
          <w:szCs w:val="22"/>
          <w:lang w:val="en-GB" w:eastAsia="pl-PL"/>
        </w:rPr>
      </w:pPr>
      <w:proofErr w:type="spellStart"/>
      <w:r w:rsidRPr="0058019C">
        <w:rPr>
          <w:rFonts w:eastAsia="Calibri"/>
          <w:sz w:val="24"/>
          <w:szCs w:val="22"/>
          <w:lang w:val="en-GB" w:eastAsia="pl-PL"/>
        </w:rPr>
        <w:t>Poria</w:t>
      </w:r>
      <w:proofErr w:type="spellEnd"/>
      <w:r w:rsidRPr="0058019C">
        <w:rPr>
          <w:rFonts w:eastAsia="Calibri"/>
          <w:sz w:val="24"/>
          <w:szCs w:val="22"/>
          <w:lang w:val="en-GB" w:eastAsia="pl-PL"/>
        </w:rPr>
        <w:t xml:space="preserve"> placenta</w:t>
      </w:r>
      <w:r w:rsidRPr="0058019C">
        <w:rPr>
          <w:rFonts w:eastAsia="Calibri"/>
          <w:i w:val="0"/>
          <w:sz w:val="24"/>
          <w:szCs w:val="22"/>
          <w:lang w:val="en-GB" w:eastAsia="pl-PL"/>
        </w:rPr>
        <w:t xml:space="preserve"> 200</w:t>
      </w:r>
      <w:r w:rsidR="002416F2" w:rsidRPr="0058019C">
        <w:rPr>
          <w:rFonts w:eastAsia="Calibri"/>
          <w:i w:val="0"/>
          <w:sz w:val="24"/>
          <w:szCs w:val="22"/>
          <w:lang w:val="en-GB" w:eastAsia="pl-PL"/>
        </w:rPr>
        <w:t> </w:t>
      </w:r>
      <w:r w:rsidRPr="0058019C">
        <w:rPr>
          <w:rFonts w:eastAsia="Calibri"/>
          <w:i w:val="0"/>
          <w:sz w:val="24"/>
          <w:szCs w:val="22"/>
          <w:lang w:val="en-GB" w:eastAsia="pl-PL"/>
        </w:rPr>
        <w:t>g/m</w:t>
      </w:r>
      <w:r w:rsidRPr="0058019C">
        <w:rPr>
          <w:rFonts w:eastAsia="Calibri"/>
          <w:i w:val="0"/>
          <w:sz w:val="24"/>
          <w:szCs w:val="22"/>
          <w:vertAlign w:val="superscript"/>
          <w:lang w:val="en-GB" w:eastAsia="pl-PL"/>
        </w:rPr>
        <w:t>2</w:t>
      </w:r>
      <w:r w:rsidRPr="0058019C">
        <w:rPr>
          <w:rFonts w:eastAsia="Calibri"/>
          <w:i w:val="0"/>
          <w:sz w:val="24"/>
          <w:szCs w:val="22"/>
          <w:lang w:val="en-GB" w:eastAsia="pl-PL"/>
        </w:rPr>
        <w:t xml:space="preserve"> of ready for use product assuming wood density 0.51</w:t>
      </w:r>
      <w:r w:rsidR="002416F2" w:rsidRPr="0058019C">
        <w:rPr>
          <w:rFonts w:eastAsia="Calibri"/>
          <w:i w:val="0"/>
          <w:sz w:val="24"/>
          <w:szCs w:val="22"/>
          <w:lang w:val="en-GB" w:eastAsia="pl-PL"/>
        </w:rPr>
        <w:t> </w:t>
      </w:r>
      <w:r w:rsidRPr="0058019C">
        <w:rPr>
          <w:rFonts w:eastAsia="Calibri"/>
          <w:i w:val="0"/>
          <w:sz w:val="24"/>
          <w:szCs w:val="22"/>
          <w:lang w:val="en-GB" w:eastAsia="pl-PL"/>
        </w:rPr>
        <w:t>g/cm</w:t>
      </w:r>
      <w:r w:rsidRPr="0058019C">
        <w:rPr>
          <w:rFonts w:eastAsia="Calibri"/>
          <w:i w:val="0"/>
          <w:sz w:val="24"/>
          <w:szCs w:val="22"/>
          <w:vertAlign w:val="superscript"/>
          <w:lang w:val="en-GB" w:eastAsia="pl-PL"/>
        </w:rPr>
        <w:t>3</w:t>
      </w:r>
    </w:p>
    <w:p w:rsidR="00BE76F9" w:rsidRPr="0058019C" w:rsidRDefault="00BE76F9" w:rsidP="002416F2">
      <w:pPr>
        <w:pStyle w:val="Standard-italics"/>
        <w:rPr>
          <w:rFonts w:eastAsia="Calibri"/>
          <w:i w:val="0"/>
          <w:sz w:val="24"/>
          <w:szCs w:val="22"/>
          <w:lang w:val="en-GB" w:eastAsia="pl-PL"/>
        </w:rPr>
      </w:pPr>
      <w:r w:rsidRPr="0058019C">
        <w:rPr>
          <w:rFonts w:eastAsia="Calibri"/>
          <w:i w:val="0"/>
          <w:sz w:val="24"/>
          <w:szCs w:val="22"/>
          <w:lang w:val="en-GB" w:eastAsia="pl-PL"/>
        </w:rPr>
        <w:t xml:space="preserve">Biological reference value against </w:t>
      </w:r>
      <w:proofErr w:type="spellStart"/>
      <w:r w:rsidRPr="0058019C">
        <w:rPr>
          <w:rFonts w:eastAsia="Calibri"/>
          <w:i w:val="0"/>
          <w:sz w:val="24"/>
          <w:szCs w:val="22"/>
          <w:lang w:val="en-GB" w:eastAsia="pl-PL"/>
        </w:rPr>
        <w:t>basidiomycetes</w:t>
      </w:r>
      <w:proofErr w:type="spellEnd"/>
      <w:r w:rsidRPr="0058019C">
        <w:rPr>
          <w:rFonts w:eastAsia="Calibri"/>
          <w:i w:val="0"/>
          <w:sz w:val="24"/>
          <w:szCs w:val="22"/>
          <w:lang w:val="en-GB" w:eastAsia="pl-PL"/>
        </w:rPr>
        <w:t xml:space="preserve"> after evaporation is 200 g/m</w:t>
      </w:r>
      <w:r w:rsidRPr="0047348D">
        <w:rPr>
          <w:rFonts w:eastAsia="Calibri"/>
          <w:i w:val="0"/>
          <w:sz w:val="24"/>
          <w:szCs w:val="22"/>
          <w:vertAlign w:val="superscript"/>
          <w:lang w:val="en-GB" w:eastAsia="pl-PL"/>
        </w:rPr>
        <w:t>2</w:t>
      </w:r>
      <w:r w:rsidRPr="0058019C">
        <w:rPr>
          <w:rFonts w:eastAsia="Calibri"/>
          <w:i w:val="0"/>
          <w:sz w:val="24"/>
          <w:szCs w:val="22"/>
          <w:lang w:val="en-GB" w:eastAsia="pl-PL"/>
        </w:rPr>
        <w:t>.</w:t>
      </w:r>
    </w:p>
    <w:p w:rsidR="00BE76F9" w:rsidRPr="0058019C" w:rsidRDefault="00BE76F9" w:rsidP="00BE76F9">
      <w:pPr>
        <w:pStyle w:val="Standard-italics"/>
        <w:ind w:firstLine="708"/>
        <w:rPr>
          <w:i w:val="0"/>
          <w:iCs/>
          <w:color w:val="000000"/>
          <w:sz w:val="22"/>
          <w:szCs w:val="22"/>
          <w:lang w:val="en-GB"/>
        </w:rPr>
      </w:pPr>
    </w:p>
    <w:p w:rsidR="00BE76F9" w:rsidRPr="0058019C" w:rsidRDefault="002416F2" w:rsidP="002416F2">
      <w:pPr>
        <w:pStyle w:val="Standard-italics"/>
        <w:rPr>
          <w:rFonts w:eastAsia="Calibri"/>
          <w:b/>
          <w:i w:val="0"/>
          <w:sz w:val="24"/>
          <w:szCs w:val="22"/>
          <w:lang w:val="en-GB" w:eastAsia="pl-PL"/>
        </w:rPr>
      </w:pPr>
      <w:r w:rsidRPr="0058019C">
        <w:rPr>
          <w:rFonts w:eastAsia="Calibri"/>
          <w:b/>
          <w:i w:val="0"/>
          <w:sz w:val="24"/>
          <w:szCs w:val="22"/>
          <w:lang w:val="en-GB" w:eastAsia="pl-PL"/>
        </w:rPr>
        <w:t>Study 2</w:t>
      </w:r>
    </w:p>
    <w:p w:rsidR="00BE76F9" w:rsidRDefault="00BE76F9" w:rsidP="002A5736">
      <w:pPr>
        <w:pStyle w:val="Standard-italics"/>
        <w:spacing w:line="360" w:lineRule="auto"/>
        <w:rPr>
          <w:rFonts w:eastAsia="Calibri"/>
          <w:i w:val="0"/>
          <w:sz w:val="24"/>
          <w:szCs w:val="22"/>
          <w:lang w:val="en-GB" w:eastAsia="pl-PL"/>
        </w:rPr>
      </w:pPr>
      <w:r w:rsidRPr="0058019C">
        <w:rPr>
          <w:rFonts w:eastAsia="Calibri"/>
          <w:i w:val="0"/>
          <w:sz w:val="24"/>
          <w:szCs w:val="22"/>
          <w:lang w:val="en-GB" w:eastAsia="pl-PL"/>
        </w:rPr>
        <w:t xml:space="preserve">In a second study conducted according to a standard PN-EN 113:2000/A1:2005, efficacy  of </w:t>
      </w:r>
      <w:r w:rsidRPr="0058019C">
        <w:rPr>
          <w:rFonts w:eastAsia="Calibri"/>
          <w:sz w:val="24"/>
          <w:szCs w:val="22"/>
          <w:lang w:val="en-GB" w:eastAsia="pl-PL"/>
        </w:rPr>
        <w:t xml:space="preserve">Wood Protector </w:t>
      </w:r>
      <w:proofErr w:type="spellStart"/>
      <w:r w:rsidRPr="0058019C">
        <w:rPr>
          <w:rFonts w:eastAsia="Calibri"/>
          <w:sz w:val="24"/>
          <w:szCs w:val="22"/>
          <w:lang w:val="en-GB" w:eastAsia="pl-PL"/>
        </w:rPr>
        <w:t>przeciwogniowy</w:t>
      </w:r>
      <w:proofErr w:type="spellEnd"/>
      <w:r w:rsidRPr="0058019C">
        <w:rPr>
          <w:rFonts w:eastAsia="Calibri"/>
          <w:sz w:val="24"/>
          <w:szCs w:val="22"/>
          <w:lang w:val="en-GB" w:eastAsia="pl-PL"/>
        </w:rPr>
        <w:t xml:space="preserve"> </w:t>
      </w:r>
      <w:proofErr w:type="spellStart"/>
      <w:r w:rsidRPr="0058019C">
        <w:rPr>
          <w:rFonts w:eastAsia="Calibri"/>
          <w:sz w:val="24"/>
          <w:szCs w:val="22"/>
          <w:lang w:val="en-GB" w:eastAsia="pl-PL"/>
        </w:rPr>
        <w:t>impregnat</w:t>
      </w:r>
      <w:proofErr w:type="spellEnd"/>
      <w:r w:rsidRPr="0058019C">
        <w:rPr>
          <w:rFonts w:eastAsia="Calibri"/>
          <w:sz w:val="24"/>
          <w:szCs w:val="22"/>
          <w:lang w:val="en-GB" w:eastAsia="pl-PL"/>
        </w:rPr>
        <w:t xml:space="preserve"> do </w:t>
      </w:r>
      <w:proofErr w:type="spellStart"/>
      <w:r w:rsidRPr="0058019C">
        <w:rPr>
          <w:rFonts w:eastAsia="Calibri"/>
          <w:sz w:val="24"/>
          <w:szCs w:val="22"/>
          <w:lang w:val="en-GB" w:eastAsia="pl-PL"/>
        </w:rPr>
        <w:t>drewna</w:t>
      </w:r>
      <w:proofErr w:type="spellEnd"/>
      <w:r w:rsidRPr="0058019C">
        <w:rPr>
          <w:rFonts w:eastAsia="Calibri"/>
          <w:sz w:val="24"/>
          <w:szCs w:val="22"/>
          <w:lang w:val="en-GB" w:eastAsia="pl-PL"/>
        </w:rPr>
        <w:t xml:space="preserve"> FIRESTOP</w:t>
      </w:r>
      <w:r w:rsidRPr="0058019C">
        <w:rPr>
          <w:rFonts w:eastAsia="Calibri"/>
          <w:i w:val="0"/>
          <w:sz w:val="24"/>
          <w:szCs w:val="22"/>
          <w:lang w:val="en-GB" w:eastAsia="pl-PL"/>
        </w:rPr>
        <w:t xml:space="preserve"> was tested against wood destroying </w:t>
      </w:r>
      <w:proofErr w:type="spellStart"/>
      <w:r w:rsidRPr="0058019C">
        <w:rPr>
          <w:rFonts w:eastAsia="Calibri"/>
          <w:i w:val="0"/>
          <w:sz w:val="24"/>
          <w:szCs w:val="22"/>
          <w:lang w:val="en-GB" w:eastAsia="pl-PL"/>
        </w:rPr>
        <w:t>basidiomycetes</w:t>
      </w:r>
      <w:proofErr w:type="spellEnd"/>
      <w:r w:rsidRPr="0058019C">
        <w:rPr>
          <w:rFonts w:eastAsia="Calibri"/>
          <w:i w:val="0"/>
          <w:sz w:val="24"/>
          <w:szCs w:val="22"/>
          <w:lang w:val="en-GB" w:eastAsia="pl-PL"/>
        </w:rPr>
        <w:t>.</w:t>
      </w:r>
    </w:p>
    <w:p w:rsidR="00BE76F9" w:rsidRPr="0058019C" w:rsidRDefault="00BE76F9" w:rsidP="002A5736">
      <w:pPr>
        <w:pStyle w:val="Kolorowalistaakcent11"/>
        <w:spacing w:line="360" w:lineRule="auto"/>
        <w:rPr>
          <w:rFonts w:eastAsia="Calibri"/>
          <w:b w:val="0"/>
          <w:sz w:val="24"/>
          <w:szCs w:val="22"/>
          <w:lang w:val="en-GB"/>
        </w:rPr>
      </w:pPr>
      <w:r w:rsidRPr="0058019C">
        <w:rPr>
          <w:rFonts w:eastAsia="Calibri"/>
          <w:b w:val="0"/>
          <w:sz w:val="24"/>
          <w:szCs w:val="22"/>
          <w:lang w:val="en-GB"/>
        </w:rPr>
        <w:t>The blocs used in the test were artificially aged according to PN-EN 73:1993.</w:t>
      </w:r>
    </w:p>
    <w:p w:rsidR="00BE76F9" w:rsidRPr="0058019C" w:rsidRDefault="00BE76F9" w:rsidP="002A5736">
      <w:pPr>
        <w:pStyle w:val="Kolorowalistaakcent11"/>
        <w:spacing w:line="360" w:lineRule="auto"/>
        <w:rPr>
          <w:rFonts w:eastAsia="Calibri"/>
          <w:b w:val="0"/>
          <w:sz w:val="24"/>
          <w:szCs w:val="22"/>
          <w:lang w:val="en-GB"/>
        </w:rPr>
      </w:pPr>
      <w:r w:rsidRPr="0058019C">
        <w:rPr>
          <w:rFonts w:eastAsia="Calibri"/>
          <w:b w:val="0"/>
          <w:sz w:val="24"/>
          <w:szCs w:val="22"/>
          <w:lang w:val="en-GB"/>
        </w:rPr>
        <w:t xml:space="preserve">In this study serial dilutions of product </w:t>
      </w:r>
      <w:r w:rsidRPr="0058019C">
        <w:rPr>
          <w:rFonts w:eastAsia="Calibri"/>
          <w:b w:val="0"/>
          <w:i/>
          <w:sz w:val="24"/>
          <w:szCs w:val="22"/>
          <w:lang w:val="en-GB"/>
        </w:rPr>
        <w:t xml:space="preserve">Wood Protector </w:t>
      </w:r>
      <w:proofErr w:type="spellStart"/>
      <w:r w:rsidRPr="0058019C">
        <w:rPr>
          <w:rFonts w:eastAsia="Calibri"/>
          <w:b w:val="0"/>
          <w:i/>
          <w:sz w:val="24"/>
          <w:szCs w:val="22"/>
          <w:lang w:val="en-GB"/>
        </w:rPr>
        <w:t>przeciwogniowy</w:t>
      </w:r>
      <w:proofErr w:type="spellEnd"/>
      <w:r w:rsidRPr="0058019C">
        <w:rPr>
          <w:rFonts w:eastAsia="Calibri"/>
          <w:b w:val="0"/>
          <w:i/>
          <w:sz w:val="24"/>
          <w:szCs w:val="22"/>
          <w:lang w:val="en-GB"/>
        </w:rPr>
        <w:t xml:space="preserve"> </w:t>
      </w:r>
      <w:proofErr w:type="spellStart"/>
      <w:r w:rsidRPr="0058019C">
        <w:rPr>
          <w:rFonts w:eastAsia="Calibri"/>
          <w:b w:val="0"/>
          <w:i/>
          <w:sz w:val="24"/>
          <w:szCs w:val="22"/>
          <w:lang w:val="en-GB"/>
        </w:rPr>
        <w:t>impregnat</w:t>
      </w:r>
      <w:proofErr w:type="spellEnd"/>
      <w:r w:rsidRPr="0058019C">
        <w:rPr>
          <w:rFonts w:eastAsia="Calibri"/>
          <w:b w:val="0"/>
          <w:i/>
          <w:sz w:val="24"/>
          <w:szCs w:val="22"/>
          <w:lang w:val="en-GB"/>
        </w:rPr>
        <w:t xml:space="preserve"> do</w:t>
      </w:r>
      <w:r w:rsidR="008B6C18">
        <w:rPr>
          <w:rFonts w:eastAsia="Calibri"/>
          <w:b w:val="0"/>
          <w:i/>
          <w:sz w:val="24"/>
          <w:szCs w:val="22"/>
          <w:lang w:val="en-GB"/>
        </w:rPr>
        <w:t> </w:t>
      </w:r>
      <w:proofErr w:type="spellStart"/>
      <w:r w:rsidRPr="0058019C">
        <w:rPr>
          <w:rFonts w:eastAsia="Calibri"/>
          <w:b w:val="0"/>
          <w:i/>
          <w:sz w:val="24"/>
          <w:szCs w:val="22"/>
          <w:lang w:val="en-GB"/>
        </w:rPr>
        <w:t>drewna</w:t>
      </w:r>
      <w:proofErr w:type="spellEnd"/>
      <w:r w:rsidRPr="0058019C">
        <w:rPr>
          <w:rFonts w:eastAsia="Calibri"/>
          <w:b w:val="0"/>
          <w:i/>
          <w:sz w:val="24"/>
          <w:szCs w:val="22"/>
          <w:lang w:val="en-GB"/>
        </w:rPr>
        <w:t xml:space="preserve"> FIRESTOP KONCENTRAT</w:t>
      </w:r>
      <w:r w:rsidRPr="0058019C">
        <w:rPr>
          <w:rFonts w:eastAsia="Calibri"/>
          <w:b w:val="0"/>
          <w:sz w:val="24"/>
          <w:szCs w:val="22"/>
          <w:lang w:val="en-GB"/>
        </w:rPr>
        <w:t xml:space="preserve"> was tested.</w:t>
      </w:r>
    </w:p>
    <w:p w:rsidR="00BE76F9" w:rsidRPr="0058019C" w:rsidRDefault="00BE76F9" w:rsidP="002A5736">
      <w:pPr>
        <w:pStyle w:val="Kolorowalistaakcent11"/>
        <w:spacing w:line="360" w:lineRule="auto"/>
        <w:ind w:left="1080"/>
        <w:rPr>
          <w:rFonts w:eastAsia="Calibri"/>
          <w:b w:val="0"/>
          <w:sz w:val="16"/>
          <w:szCs w:val="22"/>
          <w:lang w:val="en-GB"/>
        </w:rPr>
      </w:pPr>
    </w:p>
    <w:p w:rsidR="00BE76F9" w:rsidRPr="0058019C" w:rsidRDefault="002A5736" w:rsidP="002A5736">
      <w:pPr>
        <w:pStyle w:val="Legenda"/>
        <w:rPr>
          <w:iCs/>
        </w:rPr>
      </w:pPr>
      <w:r w:rsidRPr="0058019C">
        <w:t xml:space="preserve">Table </w:t>
      </w:r>
      <w:r w:rsidR="00F935C8">
        <w:fldChar w:fldCharType="begin"/>
      </w:r>
      <w:r w:rsidR="00F04B6B">
        <w:instrText xml:space="preserve"> STYLEREF 1 \s </w:instrText>
      </w:r>
      <w:r w:rsidR="00F935C8">
        <w:fldChar w:fldCharType="separate"/>
      </w:r>
      <w:r w:rsidR="002A7987">
        <w:rPr>
          <w:noProof/>
        </w:rPr>
        <w:t>3</w:t>
      </w:r>
      <w:r w:rsidR="00F935C8">
        <w:fldChar w:fldCharType="end"/>
      </w:r>
      <w:r w:rsidR="00BA5738">
        <w:t>.</w:t>
      </w:r>
      <w:r w:rsidR="00F935C8">
        <w:fldChar w:fldCharType="begin"/>
      </w:r>
      <w:r w:rsidR="001A2DC0">
        <w:instrText xml:space="preserve"> SEQ Table \* ARABIC \s 1 </w:instrText>
      </w:r>
      <w:r w:rsidR="00F935C8">
        <w:fldChar w:fldCharType="separate"/>
      </w:r>
      <w:r w:rsidR="002A7987">
        <w:rPr>
          <w:noProof/>
        </w:rPr>
        <w:t>2</w:t>
      </w:r>
      <w:r w:rsidR="00F935C8">
        <w:fldChar w:fldCharType="end"/>
      </w:r>
      <w:r w:rsidR="00BE76F9" w:rsidRPr="0058019C">
        <w:t xml:space="preserve"> Toxic values for </w:t>
      </w:r>
      <w:r w:rsidR="00BE76F9" w:rsidRPr="0058019C">
        <w:rPr>
          <w:i/>
        </w:rPr>
        <w:t>Wood</w:t>
      </w:r>
      <w:r w:rsidR="00BE76F9" w:rsidRPr="0058019C">
        <w:t xml:space="preserve"> </w:t>
      </w:r>
      <w:r w:rsidR="00BE76F9" w:rsidRPr="0058019C">
        <w:rPr>
          <w:i/>
        </w:rPr>
        <w:t xml:space="preserve">Protector </w:t>
      </w:r>
      <w:proofErr w:type="spellStart"/>
      <w:r w:rsidR="00BE76F9" w:rsidRPr="0058019C">
        <w:rPr>
          <w:i/>
        </w:rPr>
        <w:t>przeciwogniowy</w:t>
      </w:r>
      <w:proofErr w:type="spellEnd"/>
      <w:r w:rsidR="00BE76F9" w:rsidRPr="0058019C">
        <w:rPr>
          <w:i/>
        </w:rPr>
        <w:t xml:space="preserve"> </w:t>
      </w:r>
      <w:proofErr w:type="spellStart"/>
      <w:r w:rsidR="00BE76F9" w:rsidRPr="0058019C">
        <w:rPr>
          <w:i/>
        </w:rPr>
        <w:t>impregnat</w:t>
      </w:r>
      <w:proofErr w:type="spellEnd"/>
      <w:r w:rsidR="00BE76F9" w:rsidRPr="0058019C">
        <w:rPr>
          <w:i/>
        </w:rPr>
        <w:t xml:space="preserve"> do </w:t>
      </w:r>
      <w:proofErr w:type="spellStart"/>
      <w:r w:rsidR="00BE76F9" w:rsidRPr="0058019C">
        <w:rPr>
          <w:i/>
        </w:rPr>
        <w:t>drewna</w:t>
      </w:r>
      <w:proofErr w:type="spellEnd"/>
      <w:r w:rsidR="00BE76F9" w:rsidRPr="0058019C">
        <w:rPr>
          <w:i/>
        </w:rPr>
        <w:t xml:space="preserve"> FIRESTOP </w:t>
      </w:r>
      <w:r w:rsidR="00BE76F9" w:rsidRPr="0058019C">
        <w:rPr>
          <w:i/>
          <w:iCs/>
        </w:rPr>
        <w:t>KONCENTRAT</w:t>
      </w:r>
      <w:r w:rsidR="00BE76F9" w:rsidRPr="0058019C">
        <w:rPr>
          <w:iCs/>
        </w:rPr>
        <w:t xml:space="preserve"> (arithmetic means of 6 replicates).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2126"/>
        <w:gridCol w:w="2147"/>
        <w:gridCol w:w="2303"/>
      </w:tblGrid>
      <w:tr w:rsidR="00BE76F9" w:rsidRPr="0058019C" w:rsidTr="002F301A">
        <w:trPr>
          <w:jc w:val="center"/>
        </w:trPr>
        <w:tc>
          <w:tcPr>
            <w:tcW w:w="2636" w:type="dxa"/>
            <w:shd w:val="clear" w:color="auto" w:fill="D9D9D9"/>
            <w:vAlign w:val="center"/>
          </w:tcPr>
          <w:p w:rsidR="00BE76F9" w:rsidRPr="0058019C" w:rsidRDefault="00BE76F9" w:rsidP="002A5736">
            <w:pPr>
              <w:spacing w:line="240" w:lineRule="auto"/>
              <w:jc w:val="center"/>
              <w:rPr>
                <w:b/>
                <w:iCs/>
                <w:sz w:val="24"/>
              </w:rPr>
            </w:pPr>
            <w:r w:rsidRPr="0058019C">
              <w:rPr>
                <w:b/>
                <w:iCs/>
                <w:sz w:val="24"/>
              </w:rPr>
              <w:t>Test fungus/wood species</w:t>
            </w:r>
          </w:p>
        </w:tc>
        <w:tc>
          <w:tcPr>
            <w:tcW w:w="2126" w:type="dxa"/>
            <w:shd w:val="clear" w:color="auto" w:fill="D9D9D9"/>
            <w:vAlign w:val="center"/>
          </w:tcPr>
          <w:p w:rsidR="002A5736" w:rsidRPr="0058019C" w:rsidRDefault="00BE76F9" w:rsidP="002A5736">
            <w:pPr>
              <w:spacing w:line="240" w:lineRule="auto"/>
              <w:jc w:val="center"/>
              <w:rPr>
                <w:b/>
                <w:iCs/>
                <w:sz w:val="24"/>
              </w:rPr>
            </w:pPr>
            <w:r w:rsidRPr="0058019C">
              <w:rPr>
                <w:b/>
                <w:iCs/>
                <w:sz w:val="24"/>
              </w:rPr>
              <w:t xml:space="preserve">Concentration of preservative solution </w:t>
            </w:r>
          </w:p>
          <w:p w:rsidR="00BE76F9" w:rsidRPr="0058019C" w:rsidRDefault="00BE76F9" w:rsidP="002A5736">
            <w:pPr>
              <w:spacing w:line="240" w:lineRule="auto"/>
              <w:jc w:val="center"/>
              <w:rPr>
                <w:b/>
                <w:iCs/>
                <w:sz w:val="24"/>
              </w:rPr>
            </w:pPr>
            <w:r w:rsidRPr="0058019C">
              <w:rPr>
                <w:b/>
                <w:iCs/>
                <w:sz w:val="24"/>
              </w:rPr>
              <w:t>[% (w/w)]</w:t>
            </w:r>
          </w:p>
        </w:tc>
        <w:tc>
          <w:tcPr>
            <w:tcW w:w="2147" w:type="dxa"/>
            <w:shd w:val="clear" w:color="auto" w:fill="D9D9D9"/>
            <w:vAlign w:val="center"/>
          </w:tcPr>
          <w:p w:rsidR="002A5736" w:rsidRPr="0058019C" w:rsidRDefault="00BE76F9" w:rsidP="002A5736">
            <w:pPr>
              <w:spacing w:line="240" w:lineRule="auto"/>
              <w:jc w:val="center"/>
              <w:rPr>
                <w:b/>
                <w:iCs/>
                <w:sz w:val="24"/>
              </w:rPr>
            </w:pPr>
            <w:r w:rsidRPr="0058019C">
              <w:rPr>
                <w:b/>
                <w:iCs/>
                <w:sz w:val="24"/>
              </w:rPr>
              <w:t xml:space="preserve">Preservative absorption </w:t>
            </w:r>
          </w:p>
          <w:p w:rsidR="00BE76F9" w:rsidRPr="0058019C" w:rsidRDefault="00BE76F9" w:rsidP="002A5736">
            <w:pPr>
              <w:spacing w:line="240" w:lineRule="auto"/>
              <w:jc w:val="center"/>
              <w:rPr>
                <w:b/>
                <w:iCs/>
                <w:sz w:val="24"/>
              </w:rPr>
            </w:pPr>
            <w:r w:rsidRPr="0058019C">
              <w:rPr>
                <w:b/>
                <w:iCs/>
                <w:sz w:val="24"/>
              </w:rPr>
              <w:t>[kg/m</w:t>
            </w:r>
            <w:r w:rsidRPr="0058019C">
              <w:rPr>
                <w:b/>
                <w:iCs/>
                <w:sz w:val="24"/>
                <w:vertAlign w:val="superscript"/>
              </w:rPr>
              <w:t>3</w:t>
            </w:r>
            <w:r w:rsidRPr="0058019C">
              <w:rPr>
                <w:b/>
                <w:iCs/>
                <w:sz w:val="24"/>
              </w:rPr>
              <w:t>]</w:t>
            </w:r>
          </w:p>
        </w:tc>
        <w:tc>
          <w:tcPr>
            <w:tcW w:w="2303" w:type="dxa"/>
            <w:shd w:val="clear" w:color="auto" w:fill="D9D9D9"/>
          </w:tcPr>
          <w:p w:rsidR="002A5736" w:rsidRPr="0058019C" w:rsidRDefault="00BE76F9" w:rsidP="002A5736">
            <w:pPr>
              <w:spacing w:line="240" w:lineRule="auto"/>
              <w:jc w:val="center"/>
              <w:rPr>
                <w:b/>
                <w:iCs/>
                <w:sz w:val="24"/>
              </w:rPr>
            </w:pPr>
            <w:r w:rsidRPr="0058019C">
              <w:rPr>
                <w:b/>
                <w:iCs/>
                <w:sz w:val="24"/>
              </w:rPr>
              <w:t xml:space="preserve">Average of the adjusted mass loss of the highest concentration without protective effectiveness </w:t>
            </w:r>
          </w:p>
          <w:p w:rsidR="00BE76F9" w:rsidRPr="0058019C" w:rsidRDefault="00BE76F9" w:rsidP="002A5736">
            <w:pPr>
              <w:spacing w:line="240" w:lineRule="auto"/>
              <w:jc w:val="center"/>
              <w:rPr>
                <w:b/>
                <w:iCs/>
                <w:sz w:val="24"/>
              </w:rPr>
            </w:pPr>
            <w:r w:rsidRPr="0058019C">
              <w:rPr>
                <w:b/>
                <w:iCs/>
                <w:sz w:val="24"/>
              </w:rPr>
              <w:t>[%]</w:t>
            </w:r>
          </w:p>
        </w:tc>
      </w:tr>
      <w:tr w:rsidR="00BE76F9" w:rsidRPr="002F301A" w:rsidTr="002F301A">
        <w:trPr>
          <w:jc w:val="center"/>
        </w:trPr>
        <w:tc>
          <w:tcPr>
            <w:tcW w:w="2636" w:type="dxa"/>
          </w:tcPr>
          <w:p w:rsidR="00BE76F9" w:rsidRPr="00207CC9" w:rsidRDefault="00BE76F9" w:rsidP="002F301A">
            <w:pPr>
              <w:spacing w:line="276" w:lineRule="auto"/>
              <w:jc w:val="center"/>
              <w:rPr>
                <w:i/>
                <w:sz w:val="24"/>
              </w:rPr>
            </w:pPr>
            <w:proofErr w:type="spellStart"/>
            <w:r w:rsidRPr="00207CC9">
              <w:rPr>
                <w:i/>
                <w:sz w:val="24"/>
              </w:rPr>
              <w:t>Coniophora</w:t>
            </w:r>
            <w:proofErr w:type="spellEnd"/>
            <w:r w:rsidRPr="00207CC9">
              <w:rPr>
                <w:i/>
                <w:sz w:val="24"/>
              </w:rPr>
              <w:t xml:space="preserve"> </w:t>
            </w:r>
            <w:proofErr w:type="spellStart"/>
            <w:r w:rsidRPr="00207CC9">
              <w:rPr>
                <w:i/>
                <w:sz w:val="24"/>
              </w:rPr>
              <w:t>puteana</w:t>
            </w:r>
            <w:proofErr w:type="spellEnd"/>
          </w:p>
          <w:p w:rsidR="00BE76F9" w:rsidRPr="002F301A" w:rsidRDefault="00BE76F9" w:rsidP="002F301A">
            <w:pPr>
              <w:spacing w:line="276" w:lineRule="auto"/>
              <w:jc w:val="center"/>
              <w:rPr>
                <w:sz w:val="24"/>
              </w:rPr>
            </w:pPr>
            <w:r w:rsidRPr="002F301A">
              <w:rPr>
                <w:sz w:val="24"/>
              </w:rPr>
              <w:t xml:space="preserve">BAM </w:t>
            </w:r>
            <w:proofErr w:type="spellStart"/>
            <w:r w:rsidRPr="002F301A">
              <w:rPr>
                <w:sz w:val="24"/>
              </w:rPr>
              <w:t>Ebw</w:t>
            </w:r>
            <w:proofErr w:type="spellEnd"/>
            <w:r w:rsidRPr="002F301A">
              <w:rPr>
                <w:sz w:val="24"/>
              </w:rPr>
              <w:t>. 15</w:t>
            </w:r>
          </w:p>
          <w:p w:rsidR="00BE76F9" w:rsidRPr="002F301A" w:rsidRDefault="00BE76F9" w:rsidP="002F301A">
            <w:pPr>
              <w:spacing w:line="276" w:lineRule="auto"/>
              <w:jc w:val="center"/>
              <w:rPr>
                <w:i/>
                <w:sz w:val="24"/>
              </w:rPr>
            </w:pPr>
            <w:r w:rsidRPr="002F301A">
              <w:rPr>
                <w:sz w:val="24"/>
              </w:rPr>
              <w:t>Scotch pine sapwood</w:t>
            </w:r>
          </w:p>
        </w:tc>
        <w:tc>
          <w:tcPr>
            <w:tcW w:w="2126" w:type="dxa"/>
            <w:vAlign w:val="center"/>
          </w:tcPr>
          <w:p w:rsidR="00BE76F9" w:rsidRPr="002F301A" w:rsidRDefault="00BE76F9" w:rsidP="008325E6">
            <w:pPr>
              <w:spacing w:line="276" w:lineRule="auto"/>
              <w:jc w:val="center"/>
              <w:rPr>
                <w:sz w:val="24"/>
              </w:rPr>
            </w:pPr>
            <w:r w:rsidRPr="002F301A">
              <w:rPr>
                <w:sz w:val="24"/>
              </w:rPr>
              <w:t>0</w:t>
            </w:r>
            <w:r w:rsidR="008325E6">
              <w:rPr>
                <w:sz w:val="24"/>
              </w:rPr>
              <w:t>.</w:t>
            </w:r>
            <w:r w:rsidRPr="002F301A">
              <w:rPr>
                <w:sz w:val="24"/>
              </w:rPr>
              <w:t>25</w:t>
            </w:r>
            <w:r w:rsidR="002A5736" w:rsidRPr="002F301A">
              <w:rPr>
                <w:sz w:val="24"/>
              </w:rPr>
              <w:t xml:space="preserve"> – </w:t>
            </w:r>
            <w:r w:rsidRPr="002F301A">
              <w:rPr>
                <w:sz w:val="24"/>
              </w:rPr>
              <w:t>0</w:t>
            </w:r>
            <w:r w:rsidR="008325E6">
              <w:rPr>
                <w:sz w:val="24"/>
              </w:rPr>
              <w:t>.</w:t>
            </w:r>
            <w:r w:rsidRPr="002F301A">
              <w:rPr>
                <w:sz w:val="24"/>
              </w:rPr>
              <w:t>40</w:t>
            </w:r>
          </w:p>
        </w:tc>
        <w:tc>
          <w:tcPr>
            <w:tcW w:w="2147" w:type="dxa"/>
            <w:vAlign w:val="center"/>
          </w:tcPr>
          <w:p w:rsidR="00BE76F9" w:rsidRPr="002F301A" w:rsidRDefault="00BE76F9" w:rsidP="00824B17">
            <w:pPr>
              <w:spacing w:line="276" w:lineRule="auto"/>
              <w:jc w:val="center"/>
              <w:rPr>
                <w:sz w:val="24"/>
              </w:rPr>
            </w:pPr>
            <w:r w:rsidRPr="002F301A">
              <w:rPr>
                <w:sz w:val="24"/>
              </w:rPr>
              <w:t>1</w:t>
            </w:r>
            <w:r w:rsidR="00824B17">
              <w:rPr>
                <w:sz w:val="24"/>
              </w:rPr>
              <w:t>.</w:t>
            </w:r>
            <w:r w:rsidRPr="002F301A">
              <w:rPr>
                <w:sz w:val="24"/>
              </w:rPr>
              <w:t>49</w:t>
            </w:r>
            <w:r w:rsidR="002A5736" w:rsidRPr="002F301A">
              <w:rPr>
                <w:sz w:val="24"/>
              </w:rPr>
              <w:t xml:space="preserve"> – </w:t>
            </w:r>
            <w:r w:rsidR="00824B17">
              <w:rPr>
                <w:sz w:val="24"/>
              </w:rPr>
              <w:t>2.</w:t>
            </w:r>
            <w:r w:rsidRPr="002F301A">
              <w:rPr>
                <w:sz w:val="24"/>
              </w:rPr>
              <w:t>42</w:t>
            </w:r>
          </w:p>
        </w:tc>
        <w:tc>
          <w:tcPr>
            <w:tcW w:w="2303" w:type="dxa"/>
            <w:vAlign w:val="center"/>
          </w:tcPr>
          <w:p w:rsidR="00BE76F9" w:rsidRPr="002F301A" w:rsidRDefault="00BE76F9" w:rsidP="00824B17">
            <w:pPr>
              <w:spacing w:line="276" w:lineRule="auto"/>
              <w:jc w:val="center"/>
              <w:rPr>
                <w:sz w:val="24"/>
              </w:rPr>
            </w:pPr>
            <w:r w:rsidRPr="002F301A">
              <w:rPr>
                <w:sz w:val="24"/>
              </w:rPr>
              <w:t>23</w:t>
            </w:r>
            <w:r w:rsidR="00824B17">
              <w:rPr>
                <w:sz w:val="24"/>
              </w:rPr>
              <w:t>.</w:t>
            </w:r>
            <w:r w:rsidRPr="002F301A">
              <w:rPr>
                <w:sz w:val="24"/>
              </w:rPr>
              <w:t>7</w:t>
            </w:r>
          </w:p>
        </w:tc>
      </w:tr>
      <w:tr w:rsidR="00BE76F9" w:rsidRPr="002F301A" w:rsidTr="002F301A">
        <w:trPr>
          <w:jc w:val="center"/>
        </w:trPr>
        <w:tc>
          <w:tcPr>
            <w:tcW w:w="2636" w:type="dxa"/>
          </w:tcPr>
          <w:p w:rsidR="00BE76F9" w:rsidRPr="00207CC9" w:rsidRDefault="00BE76F9" w:rsidP="002F301A">
            <w:pPr>
              <w:spacing w:line="276" w:lineRule="auto"/>
              <w:jc w:val="center"/>
              <w:rPr>
                <w:i/>
                <w:sz w:val="24"/>
              </w:rPr>
            </w:pPr>
            <w:proofErr w:type="spellStart"/>
            <w:r w:rsidRPr="00207CC9">
              <w:rPr>
                <w:i/>
                <w:sz w:val="24"/>
              </w:rPr>
              <w:t>Gloeophyllum</w:t>
            </w:r>
            <w:proofErr w:type="spellEnd"/>
            <w:r w:rsidRPr="00207CC9">
              <w:rPr>
                <w:i/>
                <w:sz w:val="24"/>
              </w:rPr>
              <w:t xml:space="preserve"> </w:t>
            </w:r>
            <w:proofErr w:type="spellStart"/>
            <w:r w:rsidRPr="00207CC9">
              <w:rPr>
                <w:i/>
                <w:sz w:val="24"/>
              </w:rPr>
              <w:t>trabeum</w:t>
            </w:r>
            <w:proofErr w:type="spellEnd"/>
          </w:p>
          <w:p w:rsidR="00BE76F9" w:rsidRPr="002F301A" w:rsidRDefault="00BE76F9" w:rsidP="002F301A">
            <w:pPr>
              <w:spacing w:line="276" w:lineRule="auto"/>
              <w:jc w:val="center"/>
              <w:rPr>
                <w:sz w:val="24"/>
              </w:rPr>
            </w:pPr>
            <w:r w:rsidRPr="002F301A">
              <w:rPr>
                <w:sz w:val="24"/>
              </w:rPr>
              <w:t xml:space="preserve">BAM </w:t>
            </w:r>
            <w:proofErr w:type="spellStart"/>
            <w:r w:rsidRPr="002F301A">
              <w:rPr>
                <w:sz w:val="24"/>
              </w:rPr>
              <w:t>Ebw</w:t>
            </w:r>
            <w:proofErr w:type="spellEnd"/>
            <w:r w:rsidRPr="002F301A">
              <w:rPr>
                <w:sz w:val="24"/>
              </w:rPr>
              <w:t>. 109</w:t>
            </w:r>
          </w:p>
          <w:p w:rsidR="00BE76F9" w:rsidRPr="002F301A" w:rsidRDefault="00BE76F9" w:rsidP="002F301A">
            <w:pPr>
              <w:spacing w:line="276" w:lineRule="auto"/>
              <w:jc w:val="center"/>
              <w:rPr>
                <w:i/>
                <w:sz w:val="24"/>
              </w:rPr>
            </w:pPr>
            <w:r w:rsidRPr="002F301A">
              <w:rPr>
                <w:sz w:val="24"/>
              </w:rPr>
              <w:t>Scotch pine sapwood</w:t>
            </w:r>
          </w:p>
        </w:tc>
        <w:tc>
          <w:tcPr>
            <w:tcW w:w="2126" w:type="dxa"/>
            <w:vAlign w:val="center"/>
          </w:tcPr>
          <w:p w:rsidR="00BE76F9" w:rsidRPr="002F301A" w:rsidRDefault="008325E6" w:rsidP="002F301A">
            <w:pPr>
              <w:spacing w:line="276" w:lineRule="auto"/>
              <w:jc w:val="center"/>
              <w:rPr>
                <w:sz w:val="24"/>
              </w:rPr>
            </w:pPr>
            <w:r>
              <w:rPr>
                <w:sz w:val="24"/>
              </w:rPr>
              <w:t>0.</w:t>
            </w:r>
            <w:r w:rsidR="00BE76F9" w:rsidRPr="002F301A">
              <w:rPr>
                <w:sz w:val="24"/>
              </w:rPr>
              <w:t>25</w:t>
            </w:r>
            <w:r w:rsidR="002A5736" w:rsidRPr="002F301A">
              <w:rPr>
                <w:sz w:val="24"/>
              </w:rPr>
              <w:t xml:space="preserve"> – </w:t>
            </w:r>
            <w:r>
              <w:rPr>
                <w:sz w:val="24"/>
              </w:rPr>
              <w:t>0.</w:t>
            </w:r>
            <w:r w:rsidR="00BE76F9" w:rsidRPr="002F301A">
              <w:rPr>
                <w:sz w:val="24"/>
              </w:rPr>
              <w:t>40</w:t>
            </w:r>
          </w:p>
        </w:tc>
        <w:tc>
          <w:tcPr>
            <w:tcW w:w="2147" w:type="dxa"/>
            <w:vAlign w:val="center"/>
          </w:tcPr>
          <w:p w:rsidR="00BE76F9" w:rsidRPr="002F301A" w:rsidRDefault="00824B17" w:rsidP="002F301A">
            <w:pPr>
              <w:spacing w:line="276" w:lineRule="auto"/>
              <w:jc w:val="center"/>
              <w:rPr>
                <w:sz w:val="24"/>
              </w:rPr>
            </w:pPr>
            <w:r>
              <w:rPr>
                <w:sz w:val="24"/>
              </w:rPr>
              <w:t>1.</w:t>
            </w:r>
            <w:r w:rsidR="00BE76F9" w:rsidRPr="002F301A">
              <w:rPr>
                <w:sz w:val="24"/>
              </w:rPr>
              <w:t>51</w:t>
            </w:r>
            <w:r w:rsidR="002A5736" w:rsidRPr="002F301A">
              <w:rPr>
                <w:sz w:val="24"/>
              </w:rPr>
              <w:t xml:space="preserve"> – </w:t>
            </w:r>
            <w:r>
              <w:rPr>
                <w:sz w:val="24"/>
              </w:rPr>
              <w:t>2.</w:t>
            </w:r>
            <w:r w:rsidR="00BE76F9" w:rsidRPr="002F301A">
              <w:rPr>
                <w:sz w:val="24"/>
              </w:rPr>
              <w:t>43</w:t>
            </w:r>
          </w:p>
        </w:tc>
        <w:tc>
          <w:tcPr>
            <w:tcW w:w="2303" w:type="dxa"/>
            <w:vAlign w:val="center"/>
          </w:tcPr>
          <w:p w:rsidR="00BE76F9" w:rsidRPr="002F301A" w:rsidRDefault="00824B17" w:rsidP="002F301A">
            <w:pPr>
              <w:spacing w:line="276" w:lineRule="auto"/>
              <w:jc w:val="center"/>
              <w:rPr>
                <w:sz w:val="24"/>
              </w:rPr>
            </w:pPr>
            <w:r>
              <w:rPr>
                <w:sz w:val="24"/>
              </w:rPr>
              <w:t>6.</w:t>
            </w:r>
            <w:r w:rsidR="00BE76F9" w:rsidRPr="002F301A">
              <w:rPr>
                <w:sz w:val="24"/>
              </w:rPr>
              <w:t>2</w:t>
            </w:r>
          </w:p>
        </w:tc>
      </w:tr>
      <w:tr w:rsidR="00BE76F9" w:rsidRPr="002F301A" w:rsidTr="002F301A">
        <w:trPr>
          <w:jc w:val="center"/>
        </w:trPr>
        <w:tc>
          <w:tcPr>
            <w:tcW w:w="2636" w:type="dxa"/>
          </w:tcPr>
          <w:p w:rsidR="00BE76F9" w:rsidRPr="00207CC9" w:rsidRDefault="00BE76F9" w:rsidP="002F301A">
            <w:pPr>
              <w:spacing w:line="276" w:lineRule="auto"/>
              <w:jc w:val="center"/>
              <w:rPr>
                <w:i/>
                <w:sz w:val="24"/>
              </w:rPr>
            </w:pPr>
            <w:proofErr w:type="spellStart"/>
            <w:r w:rsidRPr="00207CC9">
              <w:rPr>
                <w:i/>
                <w:sz w:val="24"/>
              </w:rPr>
              <w:t>Poria</w:t>
            </w:r>
            <w:proofErr w:type="spellEnd"/>
            <w:r w:rsidRPr="00207CC9">
              <w:rPr>
                <w:i/>
                <w:sz w:val="24"/>
              </w:rPr>
              <w:t xml:space="preserve"> placenta</w:t>
            </w:r>
          </w:p>
          <w:p w:rsidR="00BE76F9" w:rsidRPr="002F301A" w:rsidRDefault="00BE76F9" w:rsidP="002F301A">
            <w:pPr>
              <w:spacing w:line="276" w:lineRule="auto"/>
              <w:jc w:val="center"/>
              <w:rPr>
                <w:sz w:val="24"/>
              </w:rPr>
            </w:pPr>
            <w:r w:rsidRPr="002F301A">
              <w:rPr>
                <w:sz w:val="24"/>
              </w:rPr>
              <w:t>FPRL 280</w:t>
            </w:r>
          </w:p>
          <w:p w:rsidR="00BE76F9" w:rsidRPr="002F301A" w:rsidRDefault="00BE76F9" w:rsidP="002F301A">
            <w:pPr>
              <w:spacing w:line="276" w:lineRule="auto"/>
              <w:jc w:val="center"/>
              <w:rPr>
                <w:i/>
                <w:sz w:val="24"/>
              </w:rPr>
            </w:pPr>
            <w:r w:rsidRPr="002F301A">
              <w:rPr>
                <w:sz w:val="24"/>
              </w:rPr>
              <w:t>Scotch pine sapwood</w:t>
            </w:r>
          </w:p>
        </w:tc>
        <w:tc>
          <w:tcPr>
            <w:tcW w:w="2126" w:type="dxa"/>
            <w:vAlign w:val="center"/>
          </w:tcPr>
          <w:p w:rsidR="00BE76F9" w:rsidRPr="002F301A" w:rsidRDefault="008325E6" w:rsidP="00BA5738">
            <w:pPr>
              <w:spacing w:line="276" w:lineRule="auto"/>
              <w:jc w:val="center"/>
              <w:rPr>
                <w:sz w:val="24"/>
              </w:rPr>
            </w:pPr>
            <w:r>
              <w:rPr>
                <w:sz w:val="24"/>
              </w:rPr>
              <w:t>0.</w:t>
            </w:r>
            <w:r w:rsidR="00BE76F9" w:rsidRPr="002F301A">
              <w:rPr>
                <w:sz w:val="24"/>
              </w:rPr>
              <w:t>25</w:t>
            </w:r>
            <w:r w:rsidR="002A5736" w:rsidRPr="002F301A">
              <w:rPr>
                <w:sz w:val="24"/>
              </w:rPr>
              <w:t xml:space="preserve"> – </w:t>
            </w:r>
            <w:r w:rsidR="00BE76F9" w:rsidRPr="002F301A">
              <w:rPr>
                <w:sz w:val="24"/>
              </w:rPr>
              <w:t>0</w:t>
            </w:r>
            <w:r w:rsidR="00BA5738">
              <w:rPr>
                <w:sz w:val="24"/>
              </w:rPr>
              <w:t>.</w:t>
            </w:r>
            <w:r w:rsidR="00BE76F9" w:rsidRPr="002F301A">
              <w:rPr>
                <w:sz w:val="24"/>
              </w:rPr>
              <w:t>40</w:t>
            </w:r>
          </w:p>
        </w:tc>
        <w:tc>
          <w:tcPr>
            <w:tcW w:w="2147" w:type="dxa"/>
            <w:vAlign w:val="center"/>
          </w:tcPr>
          <w:p w:rsidR="00BE76F9" w:rsidRPr="002F301A" w:rsidRDefault="00824B17" w:rsidP="00824B17">
            <w:pPr>
              <w:spacing w:line="276" w:lineRule="auto"/>
              <w:jc w:val="center"/>
              <w:rPr>
                <w:sz w:val="24"/>
              </w:rPr>
            </w:pPr>
            <w:r>
              <w:rPr>
                <w:sz w:val="24"/>
              </w:rPr>
              <w:t>1.</w:t>
            </w:r>
            <w:r w:rsidR="00BE76F9" w:rsidRPr="002F301A">
              <w:rPr>
                <w:sz w:val="24"/>
              </w:rPr>
              <w:t>53</w:t>
            </w:r>
            <w:r w:rsidR="002A5736" w:rsidRPr="002F301A">
              <w:rPr>
                <w:sz w:val="24"/>
              </w:rPr>
              <w:t xml:space="preserve"> – </w:t>
            </w:r>
            <w:r w:rsidR="00BE76F9" w:rsidRPr="002F301A">
              <w:rPr>
                <w:sz w:val="24"/>
              </w:rPr>
              <w:t>2</w:t>
            </w:r>
            <w:r>
              <w:rPr>
                <w:sz w:val="24"/>
              </w:rPr>
              <w:t>.</w:t>
            </w:r>
            <w:r w:rsidR="00BE76F9" w:rsidRPr="002F301A">
              <w:rPr>
                <w:sz w:val="24"/>
              </w:rPr>
              <w:t>45</w:t>
            </w:r>
          </w:p>
        </w:tc>
        <w:tc>
          <w:tcPr>
            <w:tcW w:w="2303" w:type="dxa"/>
            <w:vAlign w:val="center"/>
          </w:tcPr>
          <w:p w:rsidR="00BE76F9" w:rsidRPr="002F301A" w:rsidRDefault="00824B17" w:rsidP="002F301A">
            <w:pPr>
              <w:spacing w:line="276" w:lineRule="auto"/>
              <w:jc w:val="center"/>
              <w:rPr>
                <w:sz w:val="24"/>
              </w:rPr>
            </w:pPr>
            <w:r>
              <w:rPr>
                <w:sz w:val="24"/>
              </w:rPr>
              <w:t>6.</w:t>
            </w:r>
            <w:r w:rsidR="00BE76F9" w:rsidRPr="002F301A">
              <w:rPr>
                <w:sz w:val="24"/>
              </w:rPr>
              <w:t>4</w:t>
            </w:r>
          </w:p>
        </w:tc>
      </w:tr>
    </w:tbl>
    <w:p w:rsidR="00BE76F9" w:rsidRPr="0058019C" w:rsidRDefault="00BE76F9" w:rsidP="00BE76F9">
      <w:pPr>
        <w:ind w:left="360"/>
        <w:rPr>
          <w:iCs/>
        </w:rPr>
      </w:pPr>
      <w:r w:rsidRPr="0058019C">
        <w:rPr>
          <w:iCs/>
        </w:rPr>
        <w:t xml:space="preserve"> </w:t>
      </w:r>
    </w:p>
    <w:p w:rsidR="002A5736" w:rsidRPr="0058019C" w:rsidRDefault="002A5736" w:rsidP="002A5736">
      <w:pPr>
        <w:pStyle w:val="Legenda"/>
      </w:pPr>
      <w:r w:rsidRPr="0058019C">
        <w:lastRenderedPageBreak/>
        <w:t xml:space="preserve">Table </w:t>
      </w:r>
      <w:r w:rsidR="00F935C8">
        <w:fldChar w:fldCharType="begin"/>
      </w:r>
      <w:r w:rsidR="00F04B6B">
        <w:instrText xml:space="preserve"> STYLEREF 1 \s </w:instrText>
      </w:r>
      <w:r w:rsidR="00F935C8">
        <w:fldChar w:fldCharType="separate"/>
      </w:r>
      <w:r w:rsidR="002A7987">
        <w:rPr>
          <w:noProof/>
        </w:rPr>
        <w:t>3</w:t>
      </w:r>
      <w:r w:rsidR="00F935C8">
        <w:fldChar w:fldCharType="end"/>
      </w:r>
      <w:r w:rsidR="00BA5738">
        <w:t>.</w:t>
      </w:r>
      <w:r w:rsidR="00F935C8">
        <w:fldChar w:fldCharType="begin"/>
      </w:r>
      <w:r w:rsidR="001A2DC0">
        <w:instrText xml:space="preserve"> SEQ Table \* ARABIC \s 1 </w:instrText>
      </w:r>
      <w:r w:rsidR="00F935C8">
        <w:fldChar w:fldCharType="separate"/>
      </w:r>
      <w:r w:rsidR="002A7987">
        <w:rPr>
          <w:noProof/>
        </w:rPr>
        <w:t>3</w:t>
      </w:r>
      <w:r w:rsidR="00F935C8">
        <w:fldChar w:fldCharType="end"/>
      </w:r>
      <w:r w:rsidRPr="0058019C">
        <w:t xml:space="preserve"> Percentage of mass loss of virulence specimens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1689"/>
        <w:gridCol w:w="2052"/>
        <w:gridCol w:w="2578"/>
      </w:tblGrid>
      <w:tr w:rsidR="00460730" w:rsidRPr="0058019C" w:rsidTr="00455F04">
        <w:trPr>
          <w:trHeight w:val="1148"/>
          <w:jc w:val="center"/>
        </w:trPr>
        <w:tc>
          <w:tcPr>
            <w:tcW w:w="1588" w:type="pct"/>
            <w:shd w:val="clear" w:color="auto" w:fill="D9D9D9"/>
            <w:vAlign w:val="center"/>
          </w:tcPr>
          <w:p w:rsidR="00460730" w:rsidRPr="0058019C" w:rsidRDefault="00460730" w:rsidP="00460730">
            <w:pPr>
              <w:pStyle w:val="Standard-italics"/>
              <w:jc w:val="center"/>
              <w:rPr>
                <w:b/>
                <w:i w:val="0"/>
                <w:iCs/>
                <w:color w:val="000000"/>
                <w:sz w:val="24"/>
                <w:szCs w:val="22"/>
                <w:lang w:val="en-GB"/>
              </w:rPr>
            </w:pPr>
            <w:r w:rsidRPr="0058019C">
              <w:rPr>
                <w:b/>
                <w:i w:val="0"/>
                <w:iCs/>
                <w:color w:val="000000"/>
                <w:sz w:val="24"/>
                <w:szCs w:val="22"/>
                <w:lang w:val="en-GB"/>
              </w:rPr>
              <w:t>Test fungus/wood species</w:t>
            </w:r>
          </w:p>
        </w:tc>
        <w:tc>
          <w:tcPr>
            <w:tcW w:w="912" w:type="pct"/>
            <w:shd w:val="clear" w:color="auto" w:fill="D9D9D9"/>
            <w:vAlign w:val="center"/>
          </w:tcPr>
          <w:p w:rsidR="00460730" w:rsidRPr="0058019C" w:rsidRDefault="00460730" w:rsidP="00460730">
            <w:pPr>
              <w:pStyle w:val="Standard-italics"/>
              <w:jc w:val="center"/>
              <w:rPr>
                <w:b/>
                <w:i w:val="0"/>
                <w:iCs/>
                <w:color w:val="000000"/>
                <w:sz w:val="24"/>
                <w:szCs w:val="22"/>
                <w:lang w:val="en-GB"/>
              </w:rPr>
            </w:pPr>
            <w:r w:rsidRPr="0058019C">
              <w:rPr>
                <w:b/>
                <w:i w:val="0"/>
                <w:iCs/>
                <w:color w:val="000000"/>
                <w:sz w:val="24"/>
                <w:szCs w:val="22"/>
                <w:lang w:val="en-GB"/>
              </w:rPr>
              <w:t xml:space="preserve">Mass loss </w:t>
            </w:r>
            <w:r w:rsidR="00455F04" w:rsidRPr="0058019C">
              <w:rPr>
                <w:b/>
                <w:i w:val="0"/>
                <w:iCs/>
                <w:color w:val="000000"/>
                <w:sz w:val="24"/>
                <w:szCs w:val="22"/>
                <w:lang w:val="en-GB"/>
              </w:rPr>
              <w:br/>
            </w:r>
            <w:r w:rsidRPr="0058019C">
              <w:rPr>
                <w:b/>
                <w:i w:val="0"/>
                <w:iCs/>
                <w:color w:val="000000"/>
                <w:sz w:val="24"/>
                <w:szCs w:val="22"/>
                <w:lang w:val="en-GB"/>
              </w:rPr>
              <w:t>[%]</w:t>
            </w:r>
          </w:p>
        </w:tc>
        <w:tc>
          <w:tcPr>
            <w:tcW w:w="1108" w:type="pct"/>
            <w:shd w:val="clear" w:color="auto" w:fill="D9D9D9"/>
            <w:vAlign w:val="center"/>
          </w:tcPr>
          <w:p w:rsidR="00460730" w:rsidRPr="0058019C" w:rsidRDefault="00460730" w:rsidP="00460730">
            <w:pPr>
              <w:pStyle w:val="Standard-italics"/>
              <w:jc w:val="center"/>
              <w:rPr>
                <w:b/>
                <w:i w:val="0"/>
                <w:iCs/>
                <w:color w:val="000000"/>
                <w:sz w:val="24"/>
                <w:szCs w:val="22"/>
                <w:lang w:val="en-GB"/>
              </w:rPr>
            </w:pPr>
            <w:r w:rsidRPr="0058019C">
              <w:rPr>
                <w:b/>
                <w:i w:val="0"/>
                <w:iCs/>
                <w:color w:val="000000"/>
                <w:sz w:val="24"/>
                <w:szCs w:val="22"/>
                <w:lang w:val="en-GB"/>
              </w:rPr>
              <w:t xml:space="preserve">Average loss </w:t>
            </w:r>
            <w:r w:rsidR="00455F04" w:rsidRPr="0058019C">
              <w:rPr>
                <w:b/>
                <w:i w:val="0"/>
                <w:iCs/>
                <w:color w:val="000000"/>
                <w:sz w:val="24"/>
                <w:szCs w:val="22"/>
                <w:lang w:val="en-GB"/>
              </w:rPr>
              <w:br/>
            </w:r>
            <w:r w:rsidRPr="0058019C">
              <w:rPr>
                <w:b/>
                <w:i w:val="0"/>
                <w:iCs/>
                <w:color w:val="000000"/>
                <w:sz w:val="24"/>
                <w:szCs w:val="22"/>
                <w:lang w:val="en-GB"/>
              </w:rPr>
              <w:t>[%]</w:t>
            </w:r>
          </w:p>
        </w:tc>
        <w:tc>
          <w:tcPr>
            <w:tcW w:w="1392" w:type="pct"/>
            <w:shd w:val="clear" w:color="auto" w:fill="D9D9D9"/>
          </w:tcPr>
          <w:p w:rsidR="00460730" w:rsidRPr="0058019C" w:rsidRDefault="00460730" w:rsidP="00460730">
            <w:pPr>
              <w:pStyle w:val="Standard-italics"/>
              <w:jc w:val="center"/>
              <w:rPr>
                <w:b/>
                <w:i w:val="0"/>
                <w:iCs/>
                <w:color w:val="000000"/>
                <w:sz w:val="24"/>
                <w:szCs w:val="22"/>
                <w:lang w:val="en-GB"/>
              </w:rPr>
            </w:pPr>
            <w:r w:rsidRPr="0058019C">
              <w:rPr>
                <w:b/>
                <w:i w:val="0"/>
                <w:iCs/>
                <w:color w:val="000000"/>
                <w:sz w:val="24"/>
                <w:szCs w:val="22"/>
                <w:lang w:val="en-GB"/>
              </w:rPr>
              <w:t xml:space="preserve">Requested minimal value according to </w:t>
            </w:r>
            <w:r w:rsidR="008B6C18">
              <w:rPr>
                <w:b/>
                <w:i w:val="0"/>
                <w:iCs/>
                <w:color w:val="000000"/>
                <w:sz w:val="24"/>
                <w:szCs w:val="22"/>
                <w:lang w:val="en-GB"/>
              </w:rPr>
              <w:br/>
            </w:r>
            <w:r w:rsidRPr="0058019C">
              <w:rPr>
                <w:b/>
                <w:i w:val="0"/>
                <w:sz w:val="24"/>
                <w:szCs w:val="22"/>
                <w:lang w:val="en-GB"/>
              </w:rPr>
              <w:t xml:space="preserve">PN-EN </w:t>
            </w:r>
            <w:r w:rsidRPr="0058019C">
              <w:rPr>
                <w:rFonts w:eastAsia="Calibri"/>
                <w:b/>
                <w:i w:val="0"/>
                <w:sz w:val="24"/>
                <w:szCs w:val="22"/>
                <w:lang w:val="en-GB"/>
              </w:rPr>
              <w:t>113:2000</w:t>
            </w:r>
            <w:r w:rsidRPr="0058019C">
              <w:rPr>
                <w:rFonts w:eastAsia="Calibri"/>
                <w:b/>
                <w:i w:val="0"/>
                <w:sz w:val="24"/>
                <w:szCs w:val="22"/>
                <w:lang w:val="en-GB"/>
              </w:rPr>
              <w:br/>
              <w:t>[%]</w:t>
            </w:r>
          </w:p>
        </w:tc>
      </w:tr>
      <w:tr w:rsidR="00BE76F9" w:rsidRPr="002F301A" w:rsidTr="00C76A8B">
        <w:trPr>
          <w:jc w:val="center"/>
        </w:trPr>
        <w:tc>
          <w:tcPr>
            <w:tcW w:w="1588" w:type="pct"/>
            <w:vAlign w:val="center"/>
          </w:tcPr>
          <w:p w:rsidR="00BE76F9" w:rsidRPr="002F301A" w:rsidRDefault="00BE76F9" w:rsidP="002F301A">
            <w:pPr>
              <w:spacing w:line="276" w:lineRule="auto"/>
              <w:jc w:val="center"/>
              <w:rPr>
                <w:i/>
                <w:sz w:val="24"/>
              </w:rPr>
            </w:pPr>
            <w:proofErr w:type="spellStart"/>
            <w:r w:rsidRPr="002F301A">
              <w:rPr>
                <w:i/>
                <w:sz w:val="24"/>
              </w:rPr>
              <w:t>Coniophora</w:t>
            </w:r>
            <w:proofErr w:type="spellEnd"/>
            <w:r w:rsidRPr="002F301A">
              <w:rPr>
                <w:i/>
                <w:sz w:val="24"/>
              </w:rPr>
              <w:t xml:space="preserve"> </w:t>
            </w:r>
            <w:proofErr w:type="spellStart"/>
            <w:r w:rsidRPr="002F301A">
              <w:rPr>
                <w:i/>
                <w:sz w:val="24"/>
              </w:rPr>
              <w:t>puteana</w:t>
            </w:r>
            <w:proofErr w:type="spellEnd"/>
          </w:p>
          <w:p w:rsidR="00BE76F9" w:rsidRPr="002F301A" w:rsidRDefault="00BE76F9" w:rsidP="002F301A">
            <w:pPr>
              <w:spacing w:line="276" w:lineRule="auto"/>
              <w:jc w:val="center"/>
              <w:rPr>
                <w:sz w:val="24"/>
              </w:rPr>
            </w:pPr>
            <w:r w:rsidRPr="002F301A">
              <w:rPr>
                <w:sz w:val="24"/>
              </w:rPr>
              <w:t xml:space="preserve">BAM </w:t>
            </w:r>
            <w:proofErr w:type="spellStart"/>
            <w:r w:rsidRPr="002F301A">
              <w:rPr>
                <w:sz w:val="24"/>
              </w:rPr>
              <w:t>Ebw</w:t>
            </w:r>
            <w:proofErr w:type="spellEnd"/>
            <w:r w:rsidRPr="002F301A">
              <w:rPr>
                <w:sz w:val="24"/>
              </w:rPr>
              <w:t>. 15</w:t>
            </w:r>
          </w:p>
          <w:p w:rsidR="00BE76F9" w:rsidRPr="002F301A" w:rsidRDefault="00BE76F9" w:rsidP="002F301A">
            <w:pPr>
              <w:spacing w:line="276" w:lineRule="auto"/>
              <w:jc w:val="center"/>
              <w:rPr>
                <w:sz w:val="24"/>
              </w:rPr>
            </w:pPr>
            <w:r w:rsidRPr="002F301A">
              <w:rPr>
                <w:sz w:val="24"/>
              </w:rPr>
              <w:t>Scotch pine sapwood</w:t>
            </w:r>
          </w:p>
        </w:tc>
        <w:tc>
          <w:tcPr>
            <w:tcW w:w="912" w:type="pct"/>
            <w:vAlign w:val="center"/>
          </w:tcPr>
          <w:p w:rsidR="00BE76F9" w:rsidRPr="002F301A" w:rsidRDefault="00824B17" w:rsidP="002F301A">
            <w:pPr>
              <w:spacing w:line="276" w:lineRule="auto"/>
              <w:jc w:val="center"/>
              <w:rPr>
                <w:sz w:val="24"/>
              </w:rPr>
            </w:pPr>
            <w:r>
              <w:rPr>
                <w:sz w:val="24"/>
              </w:rPr>
              <w:t>34.</w:t>
            </w:r>
            <w:r w:rsidR="00BE76F9" w:rsidRPr="002F301A">
              <w:rPr>
                <w:sz w:val="24"/>
              </w:rPr>
              <w:t>58</w:t>
            </w:r>
          </w:p>
          <w:p w:rsidR="00BE76F9" w:rsidRPr="002F301A" w:rsidRDefault="00824B17" w:rsidP="002F301A">
            <w:pPr>
              <w:spacing w:line="276" w:lineRule="auto"/>
              <w:jc w:val="center"/>
              <w:rPr>
                <w:sz w:val="24"/>
              </w:rPr>
            </w:pPr>
            <w:r>
              <w:rPr>
                <w:sz w:val="24"/>
              </w:rPr>
              <w:t>44.</w:t>
            </w:r>
            <w:r w:rsidR="00BE76F9" w:rsidRPr="002F301A">
              <w:rPr>
                <w:sz w:val="24"/>
              </w:rPr>
              <w:t>89</w:t>
            </w:r>
          </w:p>
          <w:p w:rsidR="00BE76F9" w:rsidRPr="002F301A" w:rsidRDefault="00824B17" w:rsidP="002F301A">
            <w:pPr>
              <w:spacing w:line="276" w:lineRule="auto"/>
              <w:jc w:val="center"/>
              <w:rPr>
                <w:sz w:val="24"/>
              </w:rPr>
            </w:pPr>
            <w:r>
              <w:rPr>
                <w:sz w:val="24"/>
              </w:rPr>
              <w:t>37.</w:t>
            </w:r>
            <w:r w:rsidR="00BE76F9" w:rsidRPr="002F301A">
              <w:rPr>
                <w:sz w:val="24"/>
              </w:rPr>
              <w:t>16</w:t>
            </w:r>
          </w:p>
          <w:p w:rsidR="00BE76F9" w:rsidRPr="002F301A" w:rsidRDefault="00824B17" w:rsidP="002F301A">
            <w:pPr>
              <w:spacing w:line="276" w:lineRule="auto"/>
              <w:jc w:val="center"/>
              <w:rPr>
                <w:sz w:val="24"/>
              </w:rPr>
            </w:pPr>
            <w:r>
              <w:rPr>
                <w:sz w:val="24"/>
              </w:rPr>
              <w:t>43.</w:t>
            </w:r>
            <w:r w:rsidR="00BE76F9" w:rsidRPr="002F301A">
              <w:rPr>
                <w:sz w:val="24"/>
              </w:rPr>
              <w:t>56</w:t>
            </w:r>
          </w:p>
          <w:p w:rsidR="00BE76F9" w:rsidRPr="002F301A" w:rsidRDefault="00824B17" w:rsidP="002F301A">
            <w:pPr>
              <w:spacing w:line="276" w:lineRule="auto"/>
              <w:jc w:val="center"/>
              <w:rPr>
                <w:sz w:val="24"/>
              </w:rPr>
            </w:pPr>
            <w:r>
              <w:rPr>
                <w:sz w:val="24"/>
              </w:rPr>
              <w:t>33.</w:t>
            </w:r>
            <w:r w:rsidR="00BE76F9" w:rsidRPr="002F301A">
              <w:rPr>
                <w:sz w:val="24"/>
              </w:rPr>
              <w:t>49</w:t>
            </w:r>
          </w:p>
          <w:p w:rsidR="00BE76F9" w:rsidRPr="002F301A" w:rsidRDefault="00824B17" w:rsidP="002F301A">
            <w:pPr>
              <w:spacing w:line="276" w:lineRule="auto"/>
              <w:jc w:val="center"/>
              <w:rPr>
                <w:sz w:val="24"/>
              </w:rPr>
            </w:pPr>
            <w:r>
              <w:rPr>
                <w:sz w:val="24"/>
              </w:rPr>
              <w:t>39.</w:t>
            </w:r>
            <w:r w:rsidR="00BE76F9" w:rsidRPr="002F301A">
              <w:rPr>
                <w:sz w:val="24"/>
              </w:rPr>
              <w:t>09</w:t>
            </w:r>
          </w:p>
        </w:tc>
        <w:tc>
          <w:tcPr>
            <w:tcW w:w="1108" w:type="pct"/>
            <w:vAlign w:val="center"/>
          </w:tcPr>
          <w:p w:rsidR="00BE76F9" w:rsidRPr="002F301A" w:rsidRDefault="00BE76F9" w:rsidP="00824B17">
            <w:pPr>
              <w:spacing w:line="276" w:lineRule="auto"/>
              <w:jc w:val="center"/>
              <w:rPr>
                <w:sz w:val="24"/>
              </w:rPr>
            </w:pPr>
            <w:r w:rsidRPr="002F301A">
              <w:rPr>
                <w:sz w:val="24"/>
              </w:rPr>
              <w:t>38</w:t>
            </w:r>
            <w:r w:rsidR="00824B17">
              <w:rPr>
                <w:sz w:val="24"/>
              </w:rPr>
              <w:t>.</w:t>
            </w:r>
            <w:r w:rsidRPr="002F301A">
              <w:rPr>
                <w:sz w:val="24"/>
              </w:rPr>
              <w:t>8</w:t>
            </w:r>
          </w:p>
        </w:tc>
        <w:tc>
          <w:tcPr>
            <w:tcW w:w="1392" w:type="pct"/>
            <w:vAlign w:val="center"/>
          </w:tcPr>
          <w:p w:rsidR="00BE76F9" w:rsidRPr="002F301A" w:rsidRDefault="00BE76F9" w:rsidP="00824B17">
            <w:pPr>
              <w:spacing w:line="276" w:lineRule="auto"/>
              <w:jc w:val="center"/>
              <w:rPr>
                <w:sz w:val="24"/>
              </w:rPr>
            </w:pPr>
            <w:r w:rsidRPr="002F301A">
              <w:rPr>
                <w:sz w:val="24"/>
              </w:rPr>
              <w:t>20</w:t>
            </w:r>
            <w:r w:rsidR="00824B17">
              <w:rPr>
                <w:sz w:val="24"/>
              </w:rPr>
              <w:t>.</w:t>
            </w:r>
            <w:r w:rsidRPr="002F301A">
              <w:rPr>
                <w:sz w:val="24"/>
              </w:rPr>
              <w:t>0</w:t>
            </w:r>
          </w:p>
        </w:tc>
      </w:tr>
      <w:tr w:rsidR="00BE76F9" w:rsidRPr="002F301A" w:rsidTr="00C76A8B">
        <w:trPr>
          <w:jc w:val="center"/>
        </w:trPr>
        <w:tc>
          <w:tcPr>
            <w:tcW w:w="1588" w:type="pct"/>
            <w:vAlign w:val="center"/>
          </w:tcPr>
          <w:p w:rsidR="00BE76F9" w:rsidRPr="002F301A" w:rsidRDefault="00BE76F9" w:rsidP="002F301A">
            <w:pPr>
              <w:spacing w:line="276" w:lineRule="auto"/>
              <w:jc w:val="center"/>
              <w:rPr>
                <w:i/>
                <w:sz w:val="24"/>
              </w:rPr>
            </w:pPr>
            <w:proofErr w:type="spellStart"/>
            <w:r w:rsidRPr="002F301A">
              <w:rPr>
                <w:i/>
                <w:sz w:val="24"/>
              </w:rPr>
              <w:t>Gloeophyllum</w:t>
            </w:r>
            <w:proofErr w:type="spellEnd"/>
            <w:r w:rsidRPr="002F301A">
              <w:rPr>
                <w:i/>
                <w:sz w:val="24"/>
              </w:rPr>
              <w:t xml:space="preserve"> </w:t>
            </w:r>
            <w:proofErr w:type="spellStart"/>
            <w:r w:rsidRPr="002F301A">
              <w:rPr>
                <w:i/>
                <w:sz w:val="24"/>
              </w:rPr>
              <w:t>trabeum</w:t>
            </w:r>
            <w:proofErr w:type="spellEnd"/>
          </w:p>
          <w:p w:rsidR="00BE76F9" w:rsidRPr="002F301A" w:rsidRDefault="00BE76F9" w:rsidP="002F301A">
            <w:pPr>
              <w:spacing w:line="276" w:lineRule="auto"/>
              <w:jc w:val="center"/>
              <w:rPr>
                <w:sz w:val="24"/>
              </w:rPr>
            </w:pPr>
            <w:r w:rsidRPr="002F301A">
              <w:rPr>
                <w:sz w:val="24"/>
              </w:rPr>
              <w:t xml:space="preserve">BAM </w:t>
            </w:r>
            <w:proofErr w:type="spellStart"/>
            <w:r w:rsidRPr="002F301A">
              <w:rPr>
                <w:sz w:val="24"/>
              </w:rPr>
              <w:t>Ebw</w:t>
            </w:r>
            <w:proofErr w:type="spellEnd"/>
            <w:r w:rsidRPr="002F301A">
              <w:rPr>
                <w:sz w:val="24"/>
              </w:rPr>
              <w:t>. 109</w:t>
            </w:r>
          </w:p>
          <w:p w:rsidR="00BE76F9" w:rsidRPr="002F301A" w:rsidRDefault="00BE76F9" w:rsidP="002F301A">
            <w:pPr>
              <w:spacing w:line="276" w:lineRule="auto"/>
              <w:jc w:val="center"/>
              <w:rPr>
                <w:sz w:val="24"/>
              </w:rPr>
            </w:pPr>
            <w:r w:rsidRPr="002F301A">
              <w:rPr>
                <w:sz w:val="24"/>
              </w:rPr>
              <w:t>Scotch pine sapwood</w:t>
            </w:r>
          </w:p>
        </w:tc>
        <w:tc>
          <w:tcPr>
            <w:tcW w:w="912" w:type="pct"/>
            <w:vAlign w:val="center"/>
          </w:tcPr>
          <w:p w:rsidR="00BE76F9" w:rsidRPr="002F301A" w:rsidRDefault="00824B17" w:rsidP="002F301A">
            <w:pPr>
              <w:spacing w:line="276" w:lineRule="auto"/>
              <w:jc w:val="center"/>
              <w:rPr>
                <w:sz w:val="24"/>
              </w:rPr>
            </w:pPr>
            <w:r>
              <w:rPr>
                <w:sz w:val="24"/>
              </w:rPr>
              <w:t>35.</w:t>
            </w:r>
            <w:r w:rsidR="00BE76F9" w:rsidRPr="002F301A">
              <w:rPr>
                <w:sz w:val="24"/>
              </w:rPr>
              <w:t>26</w:t>
            </w:r>
          </w:p>
          <w:p w:rsidR="00BE76F9" w:rsidRPr="002F301A" w:rsidRDefault="00824B17" w:rsidP="002F301A">
            <w:pPr>
              <w:spacing w:line="276" w:lineRule="auto"/>
              <w:jc w:val="center"/>
              <w:rPr>
                <w:sz w:val="24"/>
              </w:rPr>
            </w:pPr>
            <w:r>
              <w:rPr>
                <w:sz w:val="24"/>
              </w:rPr>
              <w:t>31.</w:t>
            </w:r>
            <w:r w:rsidR="00BE76F9" w:rsidRPr="002F301A">
              <w:rPr>
                <w:sz w:val="24"/>
              </w:rPr>
              <w:t>61</w:t>
            </w:r>
          </w:p>
          <w:p w:rsidR="00BE76F9" w:rsidRPr="002F301A" w:rsidRDefault="00824B17" w:rsidP="002F301A">
            <w:pPr>
              <w:spacing w:line="276" w:lineRule="auto"/>
              <w:jc w:val="center"/>
              <w:rPr>
                <w:sz w:val="24"/>
              </w:rPr>
            </w:pPr>
            <w:r>
              <w:rPr>
                <w:sz w:val="24"/>
              </w:rPr>
              <w:t>32.</w:t>
            </w:r>
            <w:r w:rsidR="00BE76F9" w:rsidRPr="002F301A">
              <w:rPr>
                <w:sz w:val="24"/>
              </w:rPr>
              <w:t>07</w:t>
            </w:r>
          </w:p>
          <w:p w:rsidR="00BE76F9" w:rsidRPr="002F301A" w:rsidRDefault="00824B17" w:rsidP="002F301A">
            <w:pPr>
              <w:spacing w:line="276" w:lineRule="auto"/>
              <w:jc w:val="center"/>
              <w:rPr>
                <w:sz w:val="24"/>
              </w:rPr>
            </w:pPr>
            <w:r>
              <w:rPr>
                <w:sz w:val="24"/>
              </w:rPr>
              <w:t>25.</w:t>
            </w:r>
            <w:r w:rsidR="00BE76F9" w:rsidRPr="002F301A">
              <w:rPr>
                <w:sz w:val="24"/>
              </w:rPr>
              <w:t>06</w:t>
            </w:r>
          </w:p>
          <w:p w:rsidR="00BE76F9" w:rsidRPr="002F301A" w:rsidRDefault="00824B17" w:rsidP="002F301A">
            <w:pPr>
              <w:spacing w:line="276" w:lineRule="auto"/>
              <w:jc w:val="center"/>
              <w:rPr>
                <w:sz w:val="24"/>
              </w:rPr>
            </w:pPr>
            <w:r>
              <w:rPr>
                <w:sz w:val="24"/>
              </w:rPr>
              <w:t>27.</w:t>
            </w:r>
            <w:r w:rsidR="00BE76F9" w:rsidRPr="002F301A">
              <w:rPr>
                <w:sz w:val="24"/>
              </w:rPr>
              <w:t>07</w:t>
            </w:r>
          </w:p>
          <w:p w:rsidR="00BE76F9" w:rsidRPr="002F301A" w:rsidRDefault="00824B17" w:rsidP="002F301A">
            <w:pPr>
              <w:spacing w:line="276" w:lineRule="auto"/>
              <w:jc w:val="center"/>
              <w:rPr>
                <w:sz w:val="24"/>
              </w:rPr>
            </w:pPr>
            <w:r>
              <w:rPr>
                <w:sz w:val="24"/>
              </w:rPr>
              <w:t>32.</w:t>
            </w:r>
            <w:r w:rsidR="00BE76F9" w:rsidRPr="002F301A">
              <w:rPr>
                <w:sz w:val="24"/>
              </w:rPr>
              <w:t>16</w:t>
            </w:r>
          </w:p>
        </w:tc>
        <w:tc>
          <w:tcPr>
            <w:tcW w:w="1108" w:type="pct"/>
            <w:vAlign w:val="center"/>
          </w:tcPr>
          <w:p w:rsidR="00BE76F9" w:rsidRPr="002F301A" w:rsidRDefault="00824B17" w:rsidP="002F301A">
            <w:pPr>
              <w:spacing w:line="276" w:lineRule="auto"/>
              <w:jc w:val="center"/>
              <w:rPr>
                <w:sz w:val="24"/>
              </w:rPr>
            </w:pPr>
            <w:r>
              <w:rPr>
                <w:sz w:val="24"/>
              </w:rPr>
              <w:t>30.</w:t>
            </w:r>
            <w:r w:rsidR="00BE76F9" w:rsidRPr="002F301A">
              <w:rPr>
                <w:sz w:val="24"/>
              </w:rPr>
              <w:t>5</w:t>
            </w:r>
          </w:p>
        </w:tc>
        <w:tc>
          <w:tcPr>
            <w:tcW w:w="1392" w:type="pct"/>
            <w:vAlign w:val="center"/>
          </w:tcPr>
          <w:p w:rsidR="00BE76F9" w:rsidRPr="002F301A" w:rsidRDefault="00824B17" w:rsidP="002F301A">
            <w:pPr>
              <w:spacing w:line="276" w:lineRule="auto"/>
              <w:jc w:val="center"/>
              <w:rPr>
                <w:sz w:val="24"/>
              </w:rPr>
            </w:pPr>
            <w:r>
              <w:rPr>
                <w:sz w:val="24"/>
              </w:rPr>
              <w:t>20.</w:t>
            </w:r>
            <w:r w:rsidR="00BE76F9" w:rsidRPr="002F301A">
              <w:rPr>
                <w:sz w:val="24"/>
              </w:rPr>
              <w:t>0</w:t>
            </w:r>
          </w:p>
        </w:tc>
      </w:tr>
      <w:tr w:rsidR="00BE76F9" w:rsidRPr="002F301A" w:rsidTr="00C76A8B">
        <w:trPr>
          <w:jc w:val="center"/>
        </w:trPr>
        <w:tc>
          <w:tcPr>
            <w:tcW w:w="1588" w:type="pct"/>
            <w:vAlign w:val="center"/>
          </w:tcPr>
          <w:p w:rsidR="00BE76F9" w:rsidRPr="002F301A" w:rsidRDefault="00BE76F9" w:rsidP="002F301A">
            <w:pPr>
              <w:spacing w:line="276" w:lineRule="auto"/>
              <w:jc w:val="center"/>
              <w:rPr>
                <w:i/>
                <w:sz w:val="24"/>
              </w:rPr>
            </w:pPr>
            <w:proofErr w:type="spellStart"/>
            <w:r w:rsidRPr="002F301A">
              <w:rPr>
                <w:i/>
                <w:sz w:val="24"/>
              </w:rPr>
              <w:t>Poria</w:t>
            </w:r>
            <w:proofErr w:type="spellEnd"/>
            <w:r w:rsidRPr="002F301A">
              <w:rPr>
                <w:i/>
                <w:sz w:val="24"/>
              </w:rPr>
              <w:t xml:space="preserve"> placenta</w:t>
            </w:r>
          </w:p>
          <w:p w:rsidR="00BE76F9" w:rsidRPr="002F301A" w:rsidRDefault="00BE76F9" w:rsidP="002F301A">
            <w:pPr>
              <w:spacing w:line="276" w:lineRule="auto"/>
              <w:jc w:val="center"/>
              <w:rPr>
                <w:sz w:val="24"/>
              </w:rPr>
            </w:pPr>
            <w:r w:rsidRPr="002F301A">
              <w:rPr>
                <w:sz w:val="24"/>
              </w:rPr>
              <w:t>FPRL 280</w:t>
            </w:r>
          </w:p>
          <w:p w:rsidR="00BE76F9" w:rsidRPr="002F301A" w:rsidRDefault="00BE76F9" w:rsidP="002F301A">
            <w:pPr>
              <w:spacing w:line="276" w:lineRule="auto"/>
              <w:jc w:val="center"/>
              <w:rPr>
                <w:sz w:val="24"/>
              </w:rPr>
            </w:pPr>
            <w:r w:rsidRPr="002F301A">
              <w:rPr>
                <w:sz w:val="24"/>
              </w:rPr>
              <w:t>Scotch pine sapwood</w:t>
            </w:r>
          </w:p>
        </w:tc>
        <w:tc>
          <w:tcPr>
            <w:tcW w:w="912" w:type="pct"/>
            <w:vAlign w:val="center"/>
          </w:tcPr>
          <w:p w:rsidR="00BE76F9" w:rsidRPr="002F301A" w:rsidRDefault="00824B17" w:rsidP="002F301A">
            <w:pPr>
              <w:spacing w:line="276" w:lineRule="auto"/>
              <w:jc w:val="center"/>
              <w:rPr>
                <w:sz w:val="24"/>
              </w:rPr>
            </w:pPr>
            <w:r>
              <w:rPr>
                <w:sz w:val="24"/>
              </w:rPr>
              <w:t>24.</w:t>
            </w:r>
            <w:r w:rsidR="00BE76F9" w:rsidRPr="002F301A">
              <w:rPr>
                <w:sz w:val="24"/>
              </w:rPr>
              <w:t>26</w:t>
            </w:r>
          </w:p>
          <w:p w:rsidR="00BE76F9" w:rsidRPr="002F301A" w:rsidRDefault="00824B17" w:rsidP="002F301A">
            <w:pPr>
              <w:spacing w:line="276" w:lineRule="auto"/>
              <w:jc w:val="center"/>
              <w:rPr>
                <w:sz w:val="24"/>
              </w:rPr>
            </w:pPr>
            <w:r>
              <w:rPr>
                <w:sz w:val="24"/>
              </w:rPr>
              <w:t>23.</w:t>
            </w:r>
            <w:r w:rsidR="00BE76F9" w:rsidRPr="002F301A">
              <w:rPr>
                <w:sz w:val="24"/>
              </w:rPr>
              <w:t>05</w:t>
            </w:r>
          </w:p>
          <w:p w:rsidR="00BE76F9" w:rsidRPr="002F301A" w:rsidRDefault="00824B17" w:rsidP="002F301A">
            <w:pPr>
              <w:spacing w:line="276" w:lineRule="auto"/>
              <w:jc w:val="center"/>
              <w:rPr>
                <w:sz w:val="24"/>
              </w:rPr>
            </w:pPr>
            <w:r>
              <w:rPr>
                <w:sz w:val="24"/>
              </w:rPr>
              <w:t>20.</w:t>
            </w:r>
            <w:r w:rsidR="00BE76F9" w:rsidRPr="002F301A">
              <w:rPr>
                <w:sz w:val="24"/>
              </w:rPr>
              <w:t>81</w:t>
            </w:r>
          </w:p>
          <w:p w:rsidR="00BE76F9" w:rsidRPr="002F301A" w:rsidRDefault="00824B17" w:rsidP="002F301A">
            <w:pPr>
              <w:spacing w:line="276" w:lineRule="auto"/>
              <w:jc w:val="center"/>
              <w:rPr>
                <w:sz w:val="24"/>
              </w:rPr>
            </w:pPr>
            <w:r>
              <w:rPr>
                <w:sz w:val="24"/>
              </w:rPr>
              <w:t>20.</w:t>
            </w:r>
            <w:r w:rsidR="00BE76F9" w:rsidRPr="002F301A">
              <w:rPr>
                <w:sz w:val="24"/>
              </w:rPr>
              <w:t>99</w:t>
            </w:r>
          </w:p>
          <w:p w:rsidR="00BE76F9" w:rsidRPr="002F301A" w:rsidRDefault="00824B17" w:rsidP="002F301A">
            <w:pPr>
              <w:spacing w:line="276" w:lineRule="auto"/>
              <w:jc w:val="center"/>
              <w:rPr>
                <w:sz w:val="24"/>
              </w:rPr>
            </w:pPr>
            <w:r>
              <w:rPr>
                <w:sz w:val="24"/>
              </w:rPr>
              <w:t>25.</w:t>
            </w:r>
            <w:r w:rsidR="00BE76F9" w:rsidRPr="002F301A">
              <w:rPr>
                <w:sz w:val="24"/>
              </w:rPr>
              <w:t>65</w:t>
            </w:r>
          </w:p>
          <w:p w:rsidR="00BE76F9" w:rsidRPr="002F301A" w:rsidRDefault="00824B17" w:rsidP="002F301A">
            <w:pPr>
              <w:spacing w:line="276" w:lineRule="auto"/>
              <w:jc w:val="center"/>
              <w:rPr>
                <w:sz w:val="24"/>
              </w:rPr>
            </w:pPr>
            <w:r>
              <w:rPr>
                <w:sz w:val="24"/>
              </w:rPr>
              <w:t>26.</w:t>
            </w:r>
            <w:r w:rsidR="00BE76F9" w:rsidRPr="002F301A">
              <w:rPr>
                <w:sz w:val="24"/>
              </w:rPr>
              <w:t>67</w:t>
            </w:r>
          </w:p>
        </w:tc>
        <w:tc>
          <w:tcPr>
            <w:tcW w:w="1108" w:type="pct"/>
            <w:vAlign w:val="center"/>
          </w:tcPr>
          <w:p w:rsidR="00BE76F9" w:rsidRPr="002F301A" w:rsidRDefault="00824B17" w:rsidP="002F301A">
            <w:pPr>
              <w:spacing w:line="276" w:lineRule="auto"/>
              <w:jc w:val="center"/>
              <w:rPr>
                <w:sz w:val="24"/>
              </w:rPr>
            </w:pPr>
            <w:r>
              <w:rPr>
                <w:sz w:val="24"/>
              </w:rPr>
              <w:t>23.</w:t>
            </w:r>
            <w:r w:rsidR="00BE76F9" w:rsidRPr="002F301A">
              <w:rPr>
                <w:sz w:val="24"/>
              </w:rPr>
              <w:t>6</w:t>
            </w:r>
          </w:p>
        </w:tc>
        <w:tc>
          <w:tcPr>
            <w:tcW w:w="1392" w:type="pct"/>
            <w:vAlign w:val="center"/>
          </w:tcPr>
          <w:p w:rsidR="00BE76F9" w:rsidRPr="002F301A" w:rsidRDefault="00824B17" w:rsidP="002F301A">
            <w:pPr>
              <w:spacing w:line="276" w:lineRule="auto"/>
              <w:jc w:val="center"/>
              <w:rPr>
                <w:sz w:val="24"/>
              </w:rPr>
            </w:pPr>
            <w:r>
              <w:rPr>
                <w:sz w:val="24"/>
              </w:rPr>
              <w:t>20.</w:t>
            </w:r>
            <w:r w:rsidR="00BE76F9" w:rsidRPr="002F301A">
              <w:rPr>
                <w:sz w:val="24"/>
              </w:rPr>
              <w:t>0</w:t>
            </w:r>
          </w:p>
        </w:tc>
      </w:tr>
    </w:tbl>
    <w:p w:rsidR="00BE76F9" w:rsidRPr="0058019C" w:rsidRDefault="00BE76F9" w:rsidP="00BE76F9">
      <w:pPr>
        <w:ind w:left="360"/>
      </w:pPr>
    </w:p>
    <w:p w:rsidR="00BE76F9" w:rsidRPr="0058019C" w:rsidRDefault="00BE76F9" w:rsidP="00460730">
      <w:pPr>
        <w:rPr>
          <w:sz w:val="24"/>
        </w:rPr>
      </w:pPr>
      <w:r w:rsidRPr="0058019C">
        <w:rPr>
          <w:sz w:val="24"/>
        </w:rPr>
        <w:t xml:space="preserve">Recalculated results for product </w:t>
      </w:r>
      <w:r w:rsidRPr="0058019C">
        <w:rPr>
          <w:i/>
          <w:sz w:val="24"/>
        </w:rPr>
        <w:t xml:space="preserve">Wood Protector </w:t>
      </w:r>
      <w:proofErr w:type="spellStart"/>
      <w:r w:rsidRPr="0058019C">
        <w:rPr>
          <w:i/>
          <w:sz w:val="24"/>
        </w:rPr>
        <w:t>przeciwogniowy</w:t>
      </w:r>
      <w:proofErr w:type="spellEnd"/>
      <w:r w:rsidRPr="0058019C">
        <w:rPr>
          <w:i/>
          <w:sz w:val="24"/>
        </w:rPr>
        <w:t xml:space="preserve"> </w:t>
      </w:r>
      <w:proofErr w:type="spellStart"/>
      <w:r w:rsidRPr="0058019C">
        <w:rPr>
          <w:i/>
          <w:sz w:val="24"/>
        </w:rPr>
        <w:t>impregnat</w:t>
      </w:r>
      <w:proofErr w:type="spellEnd"/>
      <w:r w:rsidRPr="0058019C">
        <w:rPr>
          <w:i/>
          <w:sz w:val="24"/>
        </w:rPr>
        <w:t xml:space="preserve"> do </w:t>
      </w:r>
      <w:proofErr w:type="spellStart"/>
      <w:r w:rsidRPr="0058019C">
        <w:rPr>
          <w:i/>
          <w:sz w:val="24"/>
        </w:rPr>
        <w:t>drewna</w:t>
      </w:r>
      <w:proofErr w:type="spellEnd"/>
      <w:r w:rsidRPr="0058019C">
        <w:rPr>
          <w:i/>
          <w:sz w:val="24"/>
        </w:rPr>
        <w:t xml:space="preserve"> FIRESTOP</w:t>
      </w:r>
      <w:r w:rsidRPr="0058019C">
        <w:rPr>
          <w:sz w:val="24"/>
        </w:rPr>
        <w:t xml:space="preserve"> indicated that the </w:t>
      </w:r>
      <w:proofErr w:type="spellStart"/>
      <w:r w:rsidRPr="0058019C">
        <w:rPr>
          <w:i/>
          <w:sz w:val="24"/>
        </w:rPr>
        <w:t>b.r.v</w:t>
      </w:r>
      <w:proofErr w:type="spellEnd"/>
      <w:r w:rsidRPr="0058019C">
        <w:rPr>
          <w:i/>
          <w:sz w:val="24"/>
        </w:rPr>
        <w:t xml:space="preserve"> (biological reference value</w:t>
      </w:r>
      <w:r w:rsidRPr="0058019C">
        <w:rPr>
          <w:sz w:val="24"/>
        </w:rPr>
        <w:t>) were 12</w:t>
      </w:r>
      <w:r w:rsidR="00824B17">
        <w:rPr>
          <w:sz w:val="24"/>
        </w:rPr>
        <w:t>.</w:t>
      </w:r>
      <w:r w:rsidRPr="0058019C">
        <w:rPr>
          <w:sz w:val="24"/>
        </w:rPr>
        <w:t>1 kg/m</w:t>
      </w:r>
      <w:r w:rsidRPr="0058019C">
        <w:rPr>
          <w:sz w:val="24"/>
          <w:vertAlign w:val="superscript"/>
        </w:rPr>
        <w:t>3</w:t>
      </w:r>
      <w:r w:rsidRPr="0058019C">
        <w:rPr>
          <w:sz w:val="24"/>
        </w:rPr>
        <w:t xml:space="preserve"> against </w:t>
      </w:r>
      <w:r w:rsidRPr="00435A9C">
        <w:rPr>
          <w:i/>
          <w:sz w:val="24"/>
        </w:rPr>
        <w:t>C.</w:t>
      </w:r>
      <w:r w:rsidR="00460730" w:rsidRPr="00435A9C">
        <w:rPr>
          <w:i/>
          <w:sz w:val="24"/>
        </w:rPr>
        <w:t> </w:t>
      </w:r>
      <w:proofErr w:type="spellStart"/>
      <w:r w:rsidRPr="00435A9C">
        <w:rPr>
          <w:i/>
          <w:sz w:val="24"/>
        </w:rPr>
        <w:t>puteana</w:t>
      </w:r>
      <w:proofErr w:type="spellEnd"/>
      <w:r w:rsidRPr="0058019C">
        <w:rPr>
          <w:sz w:val="24"/>
        </w:rPr>
        <w:t>, 12</w:t>
      </w:r>
      <w:r w:rsidR="00824B17">
        <w:rPr>
          <w:sz w:val="24"/>
        </w:rPr>
        <w:t>.</w:t>
      </w:r>
      <w:r w:rsidRPr="0058019C">
        <w:rPr>
          <w:sz w:val="24"/>
        </w:rPr>
        <w:t>15 kg/m</w:t>
      </w:r>
      <w:r w:rsidRPr="0058019C">
        <w:rPr>
          <w:sz w:val="24"/>
          <w:vertAlign w:val="superscript"/>
        </w:rPr>
        <w:t>3</w:t>
      </w:r>
      <w:r w:rsidRPr="0058019C">
        <w:rPr>
          <w:sz w:val="24"/>
        </w:rPr>
        <w:t xml:space="preserve"> against </w:t>
      </w:r>
      <w:r w:rsidRPr="0058019C">
        <w:rPr>
          <w:i/>
          <w:sz w:val="24"/>
        </w:rPr>
        <w:t xml:space="preserve">G. </w:t>
      </w:r>
      <w:proofErr w:type="spellStart"/>
      <w:r w:rsidRPr="0058019C">
        <w:rPr>
          <w:i/>
          <w:sz w:val="24"/>
        </w:rPr>
        <w:t>trabeum</w:t>
      </w:r>
      <w:proofErr w:type="spellEnd"/>
      <w:r w:rsidRPr="0058019C">
        <w:rPr>
          <w:sz w:val="24"/>
        </w:rPr>
        <w:t xml:space="preserve"> and 12</w:t>
      </w:r>
      <w:r w:rsidR="00824B17">
        <w:rPr>
          <w:sz w:val="24"/>
        </w:rPr>
        <w:t>.</w:t>
      </w:r>
      <w:r w:rsidRPr="0058019C">
        <w:rPr>
          <w:sz w:val="24"/>
        </w:rPr>
        <w:t xml:space="preserve">15 kg/m3 against </w:t>
      </w:r>
      <w:r w:rsidRPr="0058019C">
        <w:rPr>
          <w:i/>
          <w:sz w:val="24"/>
        </w:rPr>
        <w:t>P. placenta</w:t>
      </w:r>
    </w:p>
    <w:p w:rsidR="00BE76F9" w:rsidRPr="0058019C" w:rsidRDefault="00BE76F9" w:rsidP="00460730">
      <w:pPr>
        <w:pStyle w:val="Nagwek4"/>
      </w:pPr>
      <w:bookmarkStart w:id="153" w:name="_Toc1992320"/>
      <w:r w:rsidRPr="0058019C">
        <w:t>Wood boring beetles</w:t>
      </w:r>
      <w:bookmarkEnd w:id="153"/>
    </w:p>
    <w:p w:rsidR="00BE76F9" w:rsidRPr="0058019C" w:rsidRDefault="00BE76F9" w:rsidP="00460730">
      <w:pPr>
        <w:rPr>
          <w:sz w:val="24"/>
        </w:rPr>
      </w:pPr>
      <w:r w:rsidRPr="0058019C">
        <w:rPr>
          <w:sz w:val="24"/>
        </w:rPr>
        <w:t xml:space="preserve">In this study conducted according to a test standard </w:t>
      </w:r>
      <w:r w:rsidR="00BA7886">
        <w:rPr>
          <w:sz w:val="24"/>
        </w:rPr>
        <w:t>PN-</w:t>
      </w:r>
      <w:r w:rsidRPr="0058019C">
        <w:rPr>
          <w:sz w:val="24"/>
        </w:rPr>
        <w:t xml:space="preserve">EN 46-1:2009, </w:t>
      </w:r>
      <w:r w:rsidRPr="0058019C">
        <w:rPr>
          <w:i/>
          <w:sz w:val="24"/>
        </w:rPr>
        <w:t xml:space="preserve">Wood Protector </w:t>
      </w:r>
      <w:proofErr w:type="spellStart"/>
      <w:r w:rsidRPr="0058019C">
        <w:rPr>
          <w:i/>
          <w:sz w:val="24"/>
        </w:rPr>
        <w:t>przeciwogniowy</w:t>
      </w:r>
      <w:proofErr w:type="spellEnd"/>
      <w:r w:rsidRPr="0058019C">
        <w:rPr>
          <w:i/>
          <w:sz w:val="24"/>
        </w:rPr>
        <w:t xml:space="preserve"> </w:t>
      </w:r>
      <w:proofErr w:type="spellStart"/>
      <w:r w:rsidRPr="0058019C">
        <w:rPr>
          <w:i/>
          <w:sz w:val="24"/>
        </w:rPr>
        <w:t>impregnat</w:t>
      </w:r>
      <w:proofErr w:type="spellEnd"/>
      <w:r w:rsidRPr="0058019C">
        <w:rPr>
          <w:i/>
          <w:sz w:val="24"/>
        </w:rPr>
        <w:t xml:space="preserve"> do </w:t>
      </w:r>
      <w:proofErr w:type="spellStart"/>
      <w:r w:rsidRPr="0058019C">
        <w:rPr>
          <w:i/>
          <w:sz w:val="24"/>
        </w:rPr>
        <w:t>drewna</w:t>
      </w:r>
      <w:proofErr w:type="spellEnd"/>
      <w:r w:rsidRPr="0058019C">
        <w:rPr>
          <w:i/>
          <w:sz w:val="24"/>
        </w:rPr>
        <w:t xml:space="preserve"> FIRESTOP</w:t>
      </w:r>
      <w:r w:rsidRPr="0058019C">
        <w:rPr>
          <w:sz w:val="24"/>
        </w:rPr>
        <w:t xml:space="preserve"> was tested for efficacy against wood boring beetles (recently hatched larvae of </w:t>
      </w:r>
      <w:proofErr w:type="spellStart"/>
      <w:r w:rsidRPr="0058019C">
        <w:rPr>
          <w:i/>
          <w:sz w:val="24"/>
        </w:rPr>
        <w:t>Hylotrupes</w:t>
      </w:r>
      <w:proofErr w:type="spellEnd"/>
      <w:r w:rsidRPr="0058019C">
        <w:rPr>
          <w:i/>
          <w:sz w:val="24"/>
        </w:rPr>
        <w:t xml:space="preserve"> </w:t>
      </w:r>
      <w:proofErr w:type="spellStart"/>
      <w:r w:rsidRPr="0058019C">
        <w:rPr>
          <w:i/>
          <w:sz w:val="24"/>
        </w:rPr>
        <w:t>bajulus</w:t>
      </w:r>
      <w:proofErr w:type="spellEnd"/>
      <w:r w:rsidRPr="0058019C">
        <w:rPr>
          <w:sz w:val="24"/>
        </w:rPr>
        <w:t>).</w:t>
      </w:r>
    </w:p>
    <w:p w:rsidR="00BE76F9" w:rsidRPr="0058019C" w:rsidRDefault="00BE76F9" w:rsidP="00460730">
      <w:pPr>
        <w:rPr>
          <w:sz w:val="24"/>
        </w:rPr>
      </w:pPr>
    </w:p>
    <w:p w:rsidR="00BE76F9" w:rsidRDefault="00BE76F9" w:rsidP="00460730">
      <w:pPr>
        <w:rPr>
          <w:sz w:val="24"/>
        </w:rPr>
      </w:pPr>
      <w:r w:rsidRPr="0058019C">
        <w:rPr>
          <w:sz w:val="24"/>
        </w:rPr>
        <w:t>The blocs used in the test were artificially aged according to PN-EN 73:1993.</w:t>
      </w:r>
    </w:p>
    <w:p w:rsidR="00E8338B" w:rsidRDefault="00E8338B" w:rsidP="00460730">
      <w:pPr>
        <w:pStyle w:val="Legenda"/>
      </w:pPr>
    </w:p>
    <w:p w:rsidR="00BE76F9" w:rsidRPr="0058019C" w:rsidRDefault="00460730" w:rsidP="00460730">
      <w:pPr>
        <w:pStyle w:val="Legenda"/>
        <w:rPr>
          <w:iCs/>
        </w:rPr>
      </w:pPr>
      <w:r w:rsidRPr="0058019C">
        <w:t xml:space="preserve">Table </w:t>
      </w:r>
      <w:r w:rsidR="00F935C8">
        <w:fldChar w:fldCharType="begin"/>
      </w:r>
      <w:r w:rsidR="00F04B6B">
        <w:instrText xml:space="preserve"> STYLEREF 1 \s </w:instrText>
      </w:r>
      <w:r w:rsidR="00F935C8">
        <w:fldChar w:fldCharType="separate"/>
      </w:r>
      <w:r w:rsidR="002A7987">
        <w:rPr>
          <w:noProof/>
        </w:rPr>
        <w:t>3</w:t>
      </w:r>
      <w:r w:rsidR="00F935C8">
        <w:fldChar w:fldCharType="end"/>
      </w:r>
      <w:r w:rsidR="00BA5738">
        <w:t>.</w:t>
      </w:r>
      <w:r w:rsidR="00F935C8">
        <w:fldChar w:fldCharType="begin"/>
      </w:r>
      <w:r w:rsidR="001A2DC0">
        <w:instrText xml:space="preserve"> SEQ Table \* ARABIC \s 1 </w:instrText>
      </w:r>
      <w:r w:rsidR="00F935C8">
        <w:fldChar w:fldCharType="separate"/>
      </w:r>
      <w:r w:rsidR="002A7987">
        <w:rPr>
          <w:noProof/>
        </w:rPr>
        <w:t>4</w:t>
      </w:r>
      <w:r w:rsidR="00F935C8">
        <w:fldChar w:fldCharType="end"/>
      </w:r>
      <w:r w:rsidR="00BE76F9" w:rsidRPr="0058019C">
        <w:rPr>
          <w:iCs/>
        </w:rPr>
        <w:t xml:space="preserve"> Summary results for </w:t>
      </w:r>
      <w:r w:rsidR="00BE76F9" w:rsidRPr="0058019C">
        <w:rPr>
          <w:i/>
        </w:rPr>
        <w:t xml:space="preserve">Wood Protector </w:t>
      </w:r>
      <w:proofErr w:type="spellStart"/>
      <w:r w:rsidR="00BE76F9" w:rsidRPr="0058019C">
        <w:rPr>
          <w:i/>
        </w:rPr>
        <w:t>przeciwogniowy</w:t>
      </w:r>
      <w:proofErr w:type="spellEnd"/>
      <w:r w:rsidR="00BE76F9" w:rsidRPr="0058019C">
        <w:rPr>
          <w:i/>
        </w:rPr>
        <w:t xml:space="preserve"> </w:t>
      </w:r>
      <w:proofErr w:type="spellStart"/>
      <w:r w:rsidR="00BE76F9" w:rsidRPr="0058019C">
        <w:rPr>
          <w:i/>
        </w:rPr>
        <w:t>impregnat</w:t>
      </w:r>
      <w:proofErr w:type="spellEnd"/>
      <w:r w:rsidR="00BE76F9" w:rsidRPr="0058019C">
        <w:rPr>
          <w:i/>
        </w:rPr>
        <w:t xml:space="preserve"> do </w:t>
      </w:r>
      <w:proofErr w:type="spellStart"/>
      <w:r w:rsidR="00BE76F9" w:rsidRPr="0058019C">
        <w:rPr>
          <w:i/>
        </w:rPr>
        <w:t>drewna</w:t>
      </w:r>
      <w:proofErr w:type="spellEnd"/>
      <w:r w:rsidR="00BE76F9" w:rsidRPr="0058019C">
        <w:rPr>
          <w:i/>
        </w:rPr>
        <w:t xml:space="preserve"> FIRESTOP</w:t>
      </w:r>
      <w:r w:rsidR="00BE76F9" w:rsidRPr="0058019C">
        <w:t xml:space="preserve"> </w:t>
      </w:r>
      <w:r w:rsidR="00BE76F9" w:rsidRPr="0058019C">
        <w:rPr>
          <w:iCs/>
        </w:rPr>
        <w:t>(6 replicates)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1843"/>
        <w:gridCol w:w="1843"/>
        <w:gridCol w:w="1843"/>
        <w:gridCol w:w="1843"/>
      </w:tblGrid>
      <w:tr w:rsidR="00BE76F9" w:rsidRPr="0058019C" w:rsidTr="00A30060">
        <w:trPr>
          <w:trHeight w:val="471"/>
          <w:jc w:val="center"/>
        </w:trPr>
        <w:tc>
          <w:tcPr>
            <w:tcW w:w="1019" w:type="pct"/>
            <w:vMerge w:val="restart"/>
            <w:shd w:val="clear" w:color="auto" w:fill="D9D9D9"/>
            <w:vAlign w:val="center"/>
          </w:tcPr>
          <w:p w:rsidR="00BE76F9" w:rsidRPr="0058019C" w:rsidRDefault="00BE76F9" w:rsidP="00460730">
            <w:pPr>
              <w:spacing w:line="240" w:lineRule="auto"/>
              <w:jc w:val="center"/>
              <w:rPr>
                <w:b/>
                <w:sz w:val="24"/>
                <w:szCs w:val="24"/>
              </w:rPr>
            </w:pPr>
            <w:r w:rsidRPr="0058019C">
              <w:rPr>
                <w:b/>
                <w:sz w:val="24"/>
                <w:szCs w:val="24"/>
              </w:rPr>
              <w:t xml:space="preserve">Solution retention </w:t>
            </w:r>
            <w:r w:rsidR="0072353A">
              <w:rPr>
                <w:b/>
                <w:sz w:val="24"/>
                <w:szCs w:val="24"/>
              </w:rPr>
              <w:br/>
            </w:r>
            <w:r w:rsidRPr="0058019C">
              <w:rPr>
                <w:b/>
                <w:sz w:val="24"/>
                <w:szCs w:val="24"/>
              </w:rPr>
              <w:t>[g/m</w:t>
            </w:r>
            <w:r w:rsidRPr="0058019C">
              <w:rPr>
                <w:b/>
                <w:sz w:val="24"/>
                <w:szCs w:val="24"/>
                <w:vertAlign w:val="superscript"/>
              </w:rPr>
              <w:t>2</w:t>
            </w:r>
            <w:r w:rsidRPr="0058019C">
              <w:rPr>
                <w:b/>
                <w:sz w:val="24"/>
                <w:szCs w:val="24"/>
              </w:rPr>
              <w:t>]</w:t>
            </w:r>
          </w:p>
        </w:tc>
        <w:tc>
          <w:tcPr>
            <w:tcW w:w="2985" w:type="pct"/>
            <w:gridSpan w:val="3"/>
            <w:shd w:val="clear" w:color="auto" w:fill="D9D9D9"/>
            <w:vAlign w:val="center"/>
          </w:tcPr>
          <w:p w:rsidR="00BE76F9" w:rsidRPr="0058019C" w:rsidRDefault="00BE76F9" w:rsidP="00460730">
            <w:pPr>
              <w:spacing w:line="240" w:lineRule="auto"/>
              <w:jc w:val="center"/>
              <w:rPr>
                <w:b/>
                <w:sz w:val="24"/>
                <w:szCs w:val="24"/>
              </w:rPr>
            </w:pPr>
            <w:r w:rsidRPr="0058019C">
              <w:rPr>
                <w:b/>
                <w:sz w:val="24"/>
                <w:szCs w:val="24"/>
              </w:rPr>
              <w:t>Number of larvae</w:t>
            </w:r>
          </w:p>
        </w:tc>
        <w:tc>
          <w:tcPr>
            <w:tcW w:w="995" w:type="pct"/>
            <w:vMerge w:val="restart"/>
            <w:shd w:val="clear" w:color="auto" w:fill="D9D9D9"/>
            <w:vAlign w:val="center"/>
          </w:tcPr>
          <w:p w:rsidR="00BE76F9" w:rsidRPr="0058019C" w:rsidRDefault="00BE76F9" w:rsidP="00460730">
            <w:pPr>
              <w:spacing w:line="240" w:lineRule="auto"/>
              <w:jc w:val="center"/>
              <w:rPr>
                <w:b/>
                <w:sz w:val="24"/>
                <w:szCs w:val="24"/>
              </w:rPr>
            </w:pPr>
            <w:r w:rsidRPr="0058019C">
              <w:rPr>
                <w:b/>
                <w:sz w:val="24"/>
                <w:szCs w:val="24"/>
              </w:rPr>
              <w:t>Number of larvae not recovered</w:t>
            </w:r>
          </w:p>
          <w:p w:rsidR="00BE76F9" w:rsidRPr="0058019C" w:rsidRDefault="00BE76F9" w:rsidP="00460730">
            <w:pPr>
              <w:spacing w:line="240" w:lineRule="auto"/>
              <w:jc w:val="center"/>
              <w:rPr>
                <w:b/>
                <w:sz w:val="24"/>
                <w:szCs w:val="24"/>
              </w:rPr>
            </w:pPr>
            <w:r w:rsidRPr="0058019C">
              <w:rPr>
                <w:b/>
                <w:sz w:val="24"/>
                <w:szCs w:val="24"/>
              </w:rPr>
              <w:t>[n]</w:t>
            </w:r>
          </w:p>
        </w:tc>
      </w:tr>
      <w:tr w:rsidR="00BE76F9" w:rsidRPr="0058019C" w:rsidTr="00A30060">
        <w:trPr>
          <w:trHeight w:val="548"/>
          <w:jc w:val="center"/>
        </w:trPr>
        <w:tc>
          <w:tcPr>
            <w:tcW w:w="1019" w:type="pct"/>
            <w:vMerge/>
            <w:shd w:val="clear" w:color="auto" w:fill="auto"/>
            <w:vAlign w:val="center"/>
          </w:tcPr>
          <w:p w:rsidR="00BE76F9" w:rsidRPr="0058019C" w:rsidRDefault="00BE76F9" w:rsidP="00460730">
            <w:pPr>
              <w:spacing w:line="240" w:lineRule="auto"/>
              <w:jc w:val="center"/>
              <w:rPr>
                <w:b/>
                <w:sz w:val="24"/>
                <w:szCs w:val="24"/>
              </w:rPr>
            </w:pPr>
          </w:p>
        </w:tc>
        <w:tc>
          <w:tcPr>
            <w:tcW w:w="1990" w:type="pct"/>
            <w:gridSpan w:val="2"/>
            <w:shd w:val="clear" w:color="auto" w:fill="D9D9D9"/>
            <w:vAlign w:val="center"/>
          </w:tcPr>
          <w:p w:rsidR="00BE76F9" w:rsidRPr="0058019C" w:rsidRDefault="00BE76F9" w:rsidP="00460730">
            <w:pPr>
              <w:spacing w:line="240" w:lineRule="auto"/>
              <w:jc w:val="center"/>
              <w:rPr>
                <w:b/>
                <w:sz w:val="24"/>
                <w:szCs w:val="24"/>
              </w:rPr>
            </w:pPr>
            <w:r w:rsidRPr="0058019C">
              <w:rPr>
                <w:b/>
                <w:sz w:val="24"/>
                <w:szCs w:val="24"/>
              </w:rPr>
              <w:t>Dead</w:t>
            </w:r>
          </w:p>
        </w:tc>
        <w:tc>
          <w:tcPr>
            <w:tcW w:w="995" w:type="pct"/>
            <w:vMerge w:val="restart"/>
            <w:shd w:val="clear" w:color="auto" w:fill="D9D9D9"/>
            <w:vAlign w:val="center"/>
          </w:tcPr>
          <w:p w:rsidR="00BE76F9" w:rsidRPr="0058019C" w:rsidRDefault="00BE76F9" w:rsidP="00460730">
            <w:pPr>
              <w:spacing w:line="240" w:lineRule="auto"/>
              <w:jc w:val="center"/>
              <w:rPr>
                <w:b/>
                <w:sz w:val="24"/>
                <w:szCs w:val="24"/>
              </w:rPr>
            </w:pPr>
            <w:r w:rsidRPr="0058019C">
              <w:rPr>
                <w:b/>
                <w:sz w:val="24"/>
                <w:szCs w:val="24"/>
              </w:rPr>
              <w:t>Alive [n]</w:t>
            </w:r>
          </w:p>
        </w:tc>
        <w:tc>
          <w:tcPr>
            <w:tcW w:w="995" w:type="pct"/>
            <w:vMerge/>
            <w:shd w:val="clear" w:color="auto" w:fill="auto"/>
            <w:vAlign w:val="center"/>
          </w:tcPr>
          <w:p w:rsidR="00BE76F9" w:rsidRPr="0058019C" w:rsidRDefault="00BE76F9" w:rsidP="00460730">
            <w:pPr>
              <w:spacing w:line="240" w:lineRule="auto"/>
              <w:jc w:val="center"/>
              <w:rPr>
                <w:b/>
                <w:sz w:val="24"/>
                <w:szCs w:val="24"/>
              </w:rPr>
            </w:pPr>
          </w:p>
        </w:tc>
      </w:tr>
      <w:tr w:rsidR="00BE76F9" w:rsidRPr="0058019C" w:rsidTr="00A30060">
        <w:trPr>
          <w:trHeight w:val="556"/>
          <w:jc w:val="center"/>
        </w:trPr>
        <w:tc>
          <w:tcPr>
            <w:tcW w:w="1019" w:type="pct"/>
            <w:vMerge/>
            <w:shd w:val="clear" w:color="auto" w:fill="auto"/>
            <w:vAlign w:val="center"/>
          </w:tcPr>
          <w:p w:rsidR="00BE76F9" w:rsidRPr="0058019C" w:rsidRDefault="00BE76F9" w:rsidP="00460730">
            <w:pPr>
              <w:spacing w:line="240" w:lineRule="auto"/>
              <w:jc w:val="center"/>
              <w:rPr>
                <w:b/>
                <w:sz w:val="24"/>
                <w:szCs w:val="24"/>
              </w:rPr>
            </w:pPr>
          </w:p>
        </w:tc>
        <w:tc>
          <w:tcPr>
            <w:tcW w:w="995" w:type="pct"/>
            <w:shd w:val="clear" w:color="auto" w:fill="D9D9D9"/>
            <w:vAlign w:val="center"/>
          </w:tcPr>
          <w:p w:rsidR="00BE76F9" w:rsidRPr="0058019C" w:rsidRDefault="00BE76F9" w:rsidP="00460730">
            <w:pPr>
              <w:spacing w:line="240" w:lineRule="auto"/>
              <w:jc w:val="center"/>
              <w:rPr>
                <w:b/>
                <w:sz w:val="24"/>
                <w:szCs w:val="24"/>
              </w:rPr>
            </w:pPr>
            <w:r w:rsidRPr="0058019C">
              <w:rPr>
                <w:b/>
                <w:sz w:val="24"/>
                <w:szCs w:val="24"/>
              </w:rPr>
              <w:t>Not gnawed [n]</w:t>
            </w:r>
          </w:p>
        </w:tc>
        <w:tc>
          <w:tcPr>
            <w:tcW w:w="995" w:type="pct"/>
            <w:shd w:val="clear" w:color="auto" w:fill="D9D9D9"/>
            <w:vAlign w:val="center"/>
          </w:tcPr>
          <w:p w:rsidR="00BE76F9" w:rsidRPr="0058019C" w:rsidRDefault="00BE76F9" w:rsidP="00460730">
            <w:pPr>
              <w:spacing w:line="240" w:lineRule="auto"/>
              <w:jc w:val="center"/>
              <w:rPr>
                <w:b/>
                <w:sz w:val="24"/>
                <w:szCs w:val="24"/>
              </w:rPr>
            </w:pPr>
            <w:r w:rsidRPr="0058019C">
              <w:rPr>
                <w:b/>
                <w:sz w:val="24"/>
                <w:szCs w:val="24"/>
              </w:rPr>
              <w:t>Gnawed [n]</w:t>
            </w:r>
          </w:p>
        </w:tc>
        <w:tc>
          <w:tcPr>
            <w:tcW w:w="995" w:type="pct"/>
            <w:vMerge/>
            <w:shd w:val="clear" w:color="auto" w:fill="D9D9D9"/>
            <w:vAlign w:val="center"/>
          </w:tcPr>
          <w:p w:rsidR="00BE76F9" w:rsidRPr="0058019C" w:rsidRDefault="00BE76F9" w:rsidP="00460730">
            <w:pPr>
              <w:spacing w:line="240" w:lineRule="auto"/>
              <w:jc w:val="center"/>
              <w:rPr>
                <w:b/>
                <w:sz w:val="24"/>
                <w:szCs w:val="24"/>
              </w:rPr>
            </w:pPr>
          </w:p>
        </w:tc>
        <w:tc>
          <w:tcPr>
            <w:tcW w:w="995" w:type="pct"/>
            <w:vMerge/>
            <w:shd w:val="clear" w:color="auto" w:fill="auto"/>
            <w:vAlign w:val="center"/>
          </w:tcPr>
          <w:p w:rsidR="00BE76F9" w:rsidRPr="0058019C" w:rsidRDefault="00BE76F9" w:rsidP="00460730">
            <w:pPr>
              <w:spacing w:line="240" w:lineRule="auto"/>
              <w:jc w:val="center"/>
              <w:rPr>
                <w:b/>
                <w:sz w:val="24"/>
                <w:szCs w:val="24"/>
              </w:rPr>
            </w:pPr>
          </w:p>
        </w:tc>
      </w:tr>
      <w:tr w:rsidR="00BE76F9" w:rsidRPr="0058019C" w:rsidTr="00A30060">
        <w:trPr>
          <w:trHeight w:val="419"/>
          <w:jc w:val="center"/>
        </w:trPr>
        <w:tc>
          <w:tcPr>
            <w:tcW w:w="1019" w:type="pct"/>
            <w:vAlign w:val="center"/>
          </w:tcPr>
          <w:p w:rsidR="00BE76F9" w:rsidRPr="0058019C" w:rsidRDefault="00BE76F9" w:rsidP="00824B17">
            <w:pPr>
              <w:spacing w:line="240" w:lineRule="auto"/>
              <w:jc w:val="center"/>
              <w:rPr>
                <w:sz w:val="24"/>
                <w:szCs w:val="24"/>
              </w:rPr>
            </w:pPr>
            <w:r w:rsidRPr="0058019C">
              <w:rPr>
                <w:sz w:val="24"/>
                <w:szCs w:val="24"/>
              </w:rPr>
              <w:lastRenderedPageBreak/>
              <w:t>498</w:t>
            </w:r>
            <w:r w:rsidR="00824B17">
              <w:rPr>
                <w:sz w:val="24"/>
                <w:szCs w:val="24"/>
              </w:rPr>
              <w:t>.</w:t>
            </w:r>
            <w:r w:rsidRPr="0058019C">
              <w:rPr>
                <w:sz w:val="24"/>
                <w:szCs w:val="24"/>
              </w:rPr>
              <w:t>4</w:t>
            </w:r>
          </w:p>
        </w:tc>
        <w:tc>
          <w:tcPr>
            <w:tcW w:w="995" w:type="pct"/>
            <w:vAlign w:val="center"/>
          </w:tcPr>
          <w:p w:rsidR="00BE76F9" w:rsidRPr="0058019C" w:rsidRDefault="00BE76F9" w:rsidP="00460730">
            <w:pPr>
              <w:spacing w:line="240" w:lineRule="auto"/>
              <w:jc w:val="center"/>
              <w:rPr>
                <w:sz w:val="24"/>
                <w:szCs w:val="24"/>
              </w:rPr>
            </w:pPr>
            <w:r w:rsidRPr="0058019C">
              <w:rPr>
                <w:sz w:val="24"/>
                <w:szCs w:val="24"/>
              </w:rPr>
              <w:t>6</w:t>
            </w:r>
          </w:p>
        </w:tc>
        <w:tc>
          <w:tcPr>
            <w:tcW w:w="995" w:type="pct"/>
            <w:vAlign w:val="center"/>
          </w:tcPr>
          <w:p w:rsidR="00BE76F9" w:rsidRPr="0058019C" w:rsidRDefault="00BE76F9" w:rsidP="00460730">
            <w:pPr>
              <w:spacing w:line="240" w:lineRule="auto"/>
              <w:jc w:val="center"/>
              <w:rPr>
                <w:sz w:val="24"/>
                <w:szCs w:val="24"/>
              </w:rPr>
            </w:pPr>
            <w:r w:rsidRPr="0058019C">
              <w:rPr>
                <w:sz w:val="24"/>
                <w:szCs w:val="24"/>
              </w:rPr>
              <w:t>4</w:t>
            </w:r>
          </w:p>
        </w:tc>
        <w:tc>
          <w:tcPr>
            <w:tcW w:w="995" w:type="pct"/>
            <w:vAlign w:val="center"/>
          </w:tcPr>
          <w:p w:rsidR="00BE76F9" w:rsidRPr="0058019C" w:rsidRDefault="00BE76F9" w:rsidP="00460730">
            <w:pPr>
              <w:spacing w:line="240" w:lineRule="auto"/>
              <w:jc w:val="center"/>
              <w:rPr>
                <w:sz w:val="24"/>
                <w:szCs w:val="24"/>
              </w:rPr>
            </w:pPr>
            <w:r w:rsidRPr="0058019C">
              <w:rPr>
                <w:sz w:val="24"/>
                <w:szCs w:val="24"/>
              </w:rPr>
              <w:t>0</w:t>
            </w:r>
          </w:p>
        </w:tc>
        <w:tc>
          <w:tcPr>
            <w:tcW w:w="995" w:type="pct"/>
            <w:vAlign w:val="center"/>
          </w:tcPr>
          <w:p w:rsidR="00BE76F9" w:rsidRPr="0058019C" w:rsidRDefault="00BE76F9" w:rsidP="00460730">
            <w:pPr>
              <w:spacing w:line="240" w:lineRule="auto"/>
              <w:jc w:val="center"/>
              <w:rPr>
                <w:sz w:val="24"/>
                <w:szCs w:val="24"/>
              </w:rPr>
            </w:pPr>
            <w:r w:rsidRPr="0058019C">
              <w:rPr>
                <w:sz w:val="24"/>
                <w:szCs w:val="24"/>
              </w:rPr>
              <w:t>0</w:t>
            </w:r>
          </w:p>
        </w:tc>
      </w:tr>
      <w:tr w:rsidR="00BE76F9" w:rsidRPr="00A30060" w:rsidTr="00A30060">
        <w:trPr>
          <w:trHeight w:val="424"/>
          <w:jc w:val="center"/>
        </w:trPr>
        <w:tc>
          <w:tcPr>
            <w:tcW w:w="1019" w:type="pct"/>
            <w:vAlign w:val="center"/>
          </w:tcPr>
          <w:p w:rsidR="00BE76F9" w:rsidRPr="00A30060" w:rsidRDefault="00BE76F9" w:rsidP="00824B17">
            <w:pPr>
              <w:spacing w:line="276" w:lineRule="auto"/>
              <w:jc w:val="center"/>
              <w:rPr>
                <w:sz w:val="24"/>
              </w:rPr>
            </w:pPr>
            <w:r w:rsidRPr="00A30060">
              <w:rPr>
                <w:sz w:val="24"/>
              </w:rPr>
              <w:t>500</w:t>
            </w:r>
            <w:r w:rsidR="00824B17">
              <w:rPr>
                <w:sz w:val="24"/>
              </w:rPr>
              <w:t>.</w:t>
            </w:r>
            <w:r w:rsidRPr="00A30060">
              <w:rPr>
                <w:sz w:val="24"/>
              </w:rPr>
              <w:t>0</w:t>
            </w:r>
          </w:p>
        </w:tc>
        <w:tc>
          <w:tcPr>
            <w:tcW w:w="995" w:type="pct"/>
            <w:vAlign w:val="center"/>
          </w:tcPr>
          <w:p w:rsidR="00BE76F9" w:rsidRPr="00A30060" w:rsidRDefault="00BE76F9" w:rsidP="00A30060">
            <w:pPr>
              <w:spacing w:line="276" w:lineRule="auto"/>
              <w:jc w:val="center"/>
              <w:rPr>
                <w:sz w:val="24"/>
              </w:rPr>
            </w:pPr>
            <w:r w:rsidRPr="00A30060">
              <w:rPr>
                <w:sz w:val="24"/>
              </w:rPr>
              <w:t>9</w:t>
            </w:r>
          </w:p>
        </w:tc>
        <w:tc>
          <w:tcPr>
            <w:tcW w:w="995" w:type="pct"/>
            <w:vAlign w:val="center"/>
          </w:tcPr>
          <w:p w:rsidR="00BE76F9" w:rsidRPr="00A30060" w:rsidRDefault="00BE76F9" w:rsidP="00A30060">
            <w:pPr>
              <w:spacing w:line="276" w:lineRule="auto"/>
              <w:jc w:val="center"/>
              <w:rPr>
                <w:sz w:val="24"/>
              </w:rPr>
            </w:pPr>
            <w:r w:rsidRPr="00A30060">
              <w:rPr>
                <w:sz w:val="24"/>
              </w:rPr>
              <w:t>1</w:t>
            </w:r>
          </w:p>
        </w:tc>
        <w:tc>
          <w:tcPr>
            <w:tcW w:w="995" w:type="pct"/>
            <w:vAlign w:val="center"/>
          </w:tcPr>
          <w:p w:rsidR="00BE76F9" w:rsidRPr="00A30060" w:rsidRDefault="00BE76F9" w:rsidP="00A30060">
            <w:pPr>
              <w:spacing w:line="276" w:lineRule="auto"/>
              <w:jc w:val="center"/>
              <w:rPr>
                <w:sz w:val="24"/>
              </w:rPr>
            </w:pPr>
            <w:r w:rsidRPr="00A30060">
              <w:rPr>
                <w:sz w:val="24"/>
              </w:rPr>
              <w:t>0</w:t>
            </w:r>
          </w:p>
        </w:tc>
        <w:tc>
          <w:tcPr>
            <w:tcW w:w="995" w:type="pct"/>
            <w:vAlign w:val="center"/>
          </w:tcPr>
          <w:p w:rsidR="00BE76F9" w:rsidRPr="00A30060" w:rsidRDefault="00BE76F9" w:rsidP="00A30060">
            <w:pPr>
              <w:spacing w:line="276" w:lineRule="auto"/>
              <w:jc w:val="center"/>
              <w:rPr>
                <w:sz w:val="24"/>
              </w:rPr>
            </w:pPr>
            <w:r w:rsidRPr="00A30060">
              <w:rPr>
                <w:sz w:val="24"/>
              </w:rPr>
              <w:t>0</w:t>
            </w:r>
          </w:p>
        </w:tc>
      </w:tr>
      <w:tr w:rsidR="00BE76F9" w:rsidRPr="00A30060" w:rsidTr="00A30060">
        <w:trPr>
          <w:trHeight w:val="416"/>
          <w:jc w:val="center"/>
        </w:trPr>
        <w:tc>
          <w:tcPr>
            <w:tcW w:w="1019" w:type="pct"/>
            <w:vAlign w:val="center"/>
          </w:tcPr>
          <w:p w:rsidR="00BE76F9" w:rsidRPr="00A30060" w:rsidRDefault="00BE76F9" w:rsidP="00824B17">
            <w:pPr>
              <w:spacing w:line="276" w:lineRule="auto"/>
              <w:jc w:val="center"/>
              <w:rPr>
                <w:sz w:val="24"/>
              </w:rPr>
            </w:pPr>
            <w:r w:rsidRPr="00A30060">
              <w:rPr>
                <w:sz w:val="24"/>
              </w:rPr>
              <w:t>498</w:t>
            </w:r>
            <w:r w:rsidR="00824B17">
              <w:rPr>
                <w:sz w:val="24"/>
              </w:rPr>
              <w:t>.</w:t>
            </w:r>
            <w:r w:rsidRPr="00A30060">
              <w:rPr>
                <w:sz w:val="24"/>
              </w:rPr>
              <w:t>4</w:t>
            </w:r>
          </w:p>
        </w:tc>
        <w:tc>
          <w:tcPr>
            <w:tcW w:w="995" w:type="pct"/>
            <w:vAlign w:val="center"/>
          </w:tcPr>
          <w:p w:rsidR="00BE76F9" w:rsidRPr="00A30060" w:rsidRDefault="00BE76F9" w:rsidP="00A30060">
            <w:pPr>
              <w:spacing w:line="276" w:lineRule="auto"/>
              <w:jc w:val="center"/>
              <w:rPr>
                <w:sz w:val="24"/>
              </w:rPr>
            </w:pPr>
            <w:r w:rsidRPr="00A30060">
              <w:rPr>
                <w:sz w:val="24"/>
              </w:rPr>
              <w:t>4</w:t>
            </w:r>
          </w:p>
        </w:tc>
        <w:tc>
          <w:tcPr>
            <w:tcW w:w="995" w:type="pct"/>
            <w:vAlign w:val="center"/>
          </w:tcPr>
          <w:p w:rsidR="00BE76F9" w:rsidRPr="00A30060" w:rsidRDefault="00BE76F9" w:rsidP="00A30060">
            <w:pPr>
              <w:spacing w:line="276" w:lineRule="auto"/>
              <w:jc w:val="center"/>
              <w:rPr>
                <w:sz w:val="24"/>
              </w:rPr>
            </w:pPr>
            <w:r w:rsidRPr="00A30060">
              <w:rPr>
                <w:sz w:val="24"/>
              </w:rPr>
              <w:t>6</w:t>
            </w:r>
          </w:p>
        </w:tc>
        <w:tc>
          <w:tcPr>
            <w:tcW w:w="995" w:type="pct"/>
            <w:vAlign w:val="center"/>
          </w:tcPr>
          <w:p w:rsidR="00BE76F9" w:rsidRPr="00A30060" w:rsidRDefault="00BE76F9" w:rsidP="00A30060">
            <w:pPr>
              <w:spacing w:line="276" w:lineRule="auto"/>
              <w:jc w:val="center"/>
              <w:rPr>
                <w:sz w:val="24"/>
              </w:rPr>
            </w:pPr>
            <w:r w:rsidRPr="00A30060">
              <w:rPr>
                <w:sz w:val="24"/>
              </w:rPr>
              <w:t>0</w:t>
            </w:r>
          </w:p>
        </w:tc>
        <w:tc>
          <w:tcPr>
            <w:tcW w:w="995" w:type="pct"/>
            <w:vAlign w:val="center"/>
          </w:tcPr>
          <w:p w:rsidR="00BE76F9" w:rsidRPr="00A30060" w:rsidRDefault="00BE76F9" w:rsidP="00A30060">
            <w:pPr>
              <w:spacing w:line="276" w:lineRule="auto"/>
              <w:jc w:val="center"/>
              <w:rPr>
                <w:sz w:val="24"/>
              </w:rPr>
            </w:pPr>
            <w:r w:rsidRPr="00A30060">
              <w:rPr>
                <w:sz w:val="24"/>
              </w:rPr>
              <w:t>0</w:t>
            </w:r>
          </w:p>
        </w:tc>
      </w:tr>
      <w:tr w:rsidR="00BE76F9" w:rsidRPr="00A30060" w:rsidTr="00A30060">
        <w:trPr>
          <w:trHeight w:val="409"/>
          <w:jc w:val="center"/>
        </w:trPr>
        <w:tc>
          <w:tcPr>
            <w:tcW w:w="1019" w:type="pct"/>
            <w:vAlign w:val="center"/>
          </w:tcPr>
          <w:p w:rsidR="00BE76F9" w:rsidRPr="00A30060" w:rsidRDefault="00BE76F9" w:rsidP="00824B17">
            <w:pPr>
              <w:spacing w:line="276" w:lineRule="auto"/>
              <w:jc w:val="center"/>
              <w:rPr>
                <w:sz w:val="24"/>
              </w:rPr>
            </w:pPr>
            <w:r w:rsidRPr="00A30060">
              <w:rPr>
                <w:sz w:val="24"/>
              </w:rPr>
              <w:t>500</w:t>
            </w:r>
            <w:r w:rsidR="00824B17">
              <w:rPr>
                <w:sz w:val="24"/>
              </w:rPr>
              <w:t>.</w:t>
            </w:r>
            <w:r w:rsidRPr="00A30060">
              <w:rPr>
                <w:sz w:val="24"/>
              </w:rPr>
              <w:t>0</w:t>
            </w:r>
          </w:p>
        </w:tc>
        <w:tc>
          <w:tcPr>
            <w:tcW w:w="995" w:type="pct"/>
            <w:vAlign w:val="center"/>
          </w:tcPr>
          <w:p w:rsidR="00BE76F9" w:rsidRPr="00A30060" w:rsidRDefault="00BE76F9" w:rsidP="00A30060">
            <w:pPr>
              <w:spacing w:line="276" w:lineRule="auto"/>
              <w:jc w:val="center"/>
              <w:rPr>
                <w:sz w:val="24"/>
              </w:rPr>
            </w:pPr>
            <w:r w:rsidRPr="00A30060">
              <w:rPr>
                <w:sz w:val="24"/>
              </w:rPr>
              <w:t>7</w:t>
            </w:r>
          </w:p>
        </w:tc>
        <w:tc>
          <w:tcPr>
            <w:tcW w:w="995" w:type="pct"/>
            <w:vAlign w:val="center"/>
          </w:tcPr>
          <w:p w:rsidR="00BE76F9" w:rsidRPr="00A30060" w:rsidRDefault="00BE76F9" w:rsidP="00A30060">
            <w:pPr>
              <w:spacing w:line="276" w:lineRule="auto"/>
              <w:jc w:val="center"/>
              <w:rPr>
                <w:sz w:val="24"/>
              </w:rPr>
            </w:pPr>
            <w:r w:rsidRPr="00A30060">
              <w:rPr>
                <w:sz w:val="24"/>
              </w:rPr>
              <w:t>3</w:t>
            </w:r>
          </w:p>
        </w:tc>
        <w:tc>
          <w:tcPr>
            <w:tcW w:w="995" w:type="pct"/>
            <w:vAlign w:val="center"/>
          </w:tcPr>
          <w:p w:rsidR="00BE76F9" w:rsidRPr="00A30060" w:rsidRDefault="00BE76F9" w:rsidP="00A30060">
            <w:pPr>
              <w:spacing w:line="276" w:lineRule="auto"/>
              <w:jc w:val="center"/>
              <w:rPr>
                <w:sz w:val="24"/>
              </w:rPr>
            </w:pPr>
            <w:r w:rsidRPr="00A30060">
              <w:rPr>
                <w:sz w:val="24"/>
              </w:rPr>
              <w:t>0</w:t>
            </w:r>
          </w:p>
        </w:tc>
        <w:tc>
          <w:tcPr>
            <w:tcW w:w="995" w:type="pct"/>
            <w:vAlign w:val="center"/>
          </w:tcPr>
          <w:p w:rsidR="00BE76F9" w:rsidRPr="00A30060" w:rsidRDefault="00BE76F9" w:rsidP="00A30060">
            <w:pPr>
              <w:spacing w:line="276" w:lineRule="auto"/>
              <w:jc w:val="center"/>
              <w:rPr>
                <w:sz w:val="24"/>
              </w:rPr>
            </w:pPr>
            <w:r w:rsidRPr="00A30060">
              <w:rPr>
                <w:sz w:val="24"/>
              </w:rPr>
              <w:t>0</w:t>
            </w:r>
          </w:p>
        </w:tc>
      </w:tr>
      <w:tr w:rsidR="00BE76F9" w:rsidRPr="0058019C" w:rsidTr="00A30060">
        <w:trPr>
          <w:trHeight w:val="401"/>
          <w:jc w:val="center"/>
        </w:trPr>
        <w:tc>
          <w:tcPr>
            <w:tcW w:w="1019" w:type="pct"/>
            <w:vAlign w:val="center"/>
          </w:tcPr>
          <w:p w:rsidR="00BE76F9" w:rsidRPr="0058019C" w:rsidRDefault="00BE76F9" w:rsidP="00824B17">
            <w:pPr>
              <w:spacing w:line="240" w:lineRule="auto"/>
              <w:jc w:val="center"/>
              <w:rPr>
                <w:sz w:val="24"/>
                <w:szCs w:val="24"/>
              </w:rPr>
            </w:pPr>
            <w:r w:rsidRPr="0058019C">
              <w:rPr>
                <w:sz w:val="24"/>
                <w:szCs w:val="24"/>
              </w:rPr>
              <w:t>499</w:t>
            </w:r>
            <w:r w:rsidR="00824B17">
              <w:rPr>
                <w:sz w:val="24"/>
                <w:szCs w:val="24"/>
              </w:rPr>
              <w:t>.</w:t>
            </w:r>
            <w:r w:rsidRPr="0058019C">
              <w:rPr>
                <w:sz w:val="24"/>
                <w:szCs w:val="24"/>
              </w:rPr>
              <w:t>2</w:t>
            </w:r>
          </w:p>
        </w:tc>
        <w:tc>
          <w:tcPr>
            <w:tcW w:w="995" w:type="pct"/>
            <w:vAlign w:val="center"/>
          </w:tcPr>
          <w:p w:rsidR="00BE76F9" w:rsidRPr="0058019C" w:rsidRDefault="00BE76F9" w:rsidP="00460730">
            <w:pPr>
              <w:spacing w:line="240" w:lineRule="auto"/>
              <w:jc w:val="center"/>
              <w:rPr>
                <w:sz w:val="24"/>
                <w:szCs w:val="24"/>
              </w:rPr>
            </w:pPr>
            <w:r w:rsidRPr="0058019C">
              <w:rPr>
                <w:sz w:val="24"/>
                <w:szCs w:val="24"/>
              </w:rPr>
              <w:t>6</w:t>
            </w:r>
          </w:p>
        </w:tc>
        <w:tc>
          <w:tcPr>
            <w:tcW w:w="995" w:type="pct"/>
            <w:vAlign w:val="center"/>
          </w:tcPr>
          <w:p w:rsidR="00BE76F9" w:rsidRPr="0058019C" w:rsidRDefault="00BE76F9" w:rsidP="00460730">
            <w:pPr>
              <w:spacing w:line="240" w:lineRule="auto"/>
              <w:jc w:val="center"/>
              <w:rPr>
                <w:sz w:val="24"/>
                <w:szCs w:val="24"/>
              </w:rPr>
            </w:pPr>
            <w:r w:rsidRPr="0058019C">
              <w:rPr>
                <w:sz w:val="24"/>
                <w:szCs w:val="24"/>
              </w:rPr>
              <w:t>4</w:t>
            </w:r>
          </w:p>
        </w:tc>
        <w:tc>
          <w:tcPr>
            <w:tcW w:w="995" w:type="pct"/>
            <w:vAlign w:val="center"/>
          </w:tcPr>
          <w:p w:rsidR="00BE76F9" w:rsidRPr="0058019C" w:rsidRDefault="00BE76F9" w:rsidP="00460730">
            <w:pPr>
              <w:spacing w:line="240" w:lineRule="auto"/>
              <w:jc w:val="center"/>
              <w:rPr>
                <w:sz w:val="24"/>
                <w:szCs w:val="24"/>
              </w:rPr>
            </w:pPr>
            <w:r w:rsidRPr="0058019C">
              <w:rPr>
                <w:sz w:val="24"/>
                <w:szCs w:val="24"/>
              </w:rPr>
              <w:t>0</w:t>
            </w:r>
          </w:p>
        </w:tc>
        <w:tc>
          <w:tcPr>
            <w:tcW w:w="995" w:type="pct"/>
            <w:vAlign w:val="center"/>
          </w:tcPr>
          <w:p w:rsidR="00BE76F9" w:rsidRPr="0058019C" w:rsidRDefault="00BE76F9" w:rsidP="00460730">
            <w:pPr>
              <w:spacing w:line="240" w:lineRule="auto"/>
              <w:jc w:val="center"/>
              <w:rPr>
                <w:sz w:val="24"/>
                <w:szCs w:val="24"/>
              </w:rPr>
            </w:pPr>
            <w:r w:rsidRPr="0058019C">
              <w:rPr>
                <w:sz w:val="24"/>
                <w:szCs w:val="24"/>
              </w:rPr>
              <w:t>0</w:t>
            </w:r>
          </w:p>
        </w:tc>
      </w:tr>
      <w:tr w:rsidR="00BE76F9" w:rsidRPr="0058019C" w:rsidTr="00A30060">
        <w:trPr>
          <w:trHeight w:val="420"/>
          <w:jc w:val="center"/>
        </w:trPr>
        <w:tc>
          <w:tcPr>
            <w:tcW w:w="1019" w:type="pct"/>
            <w:vAlign w:val="center"/>
          </w:tcPr>
          <w:p w:rsidR="00BE76F9" w:rsidRPr="0058019C" w:rsidRDefault="00BE76F9" w:rsidP="00824B17">
            <w:pPr>
              <w:spacing w:line="240" w:lineRule="auto"/>
              <w:jc w:val="center"/>
              <w:rPr>
                <w:sz w:val="24"/>
                <w:szCs w:val="24"/>
              </w:rPr>
            </w:pPr>
            <w:r w:rsidRPr="0058019C">
              <w:rPr>
                <w:sz w:val="24"/>
                <w:szCs w:val="24"/>
              </w:rPr>
              <w:t>499</w:t>
            </w:r>
            <w:r w:rsidR="00824B17">
              <w:rPr>
                <w:sz w:val="24"/>
                <w:szCs w:val="24"/>
              </w:rPr>
              <w:t>.</w:t>
            </w:r>
            <w:r w:rsidRPr="0058019C">
              <w:rPr>
                <w:sz w:val="24"/>
                <w:szCs w:val="24"/>
              </w:rPr>
              <w:t>2</w:t>
            </w:r>
          </w:p>
        </w:tc>
        <w:tc>
          <w:tcPr>
            <w:tcW w:w="995" w:type="pct"/>
            <w:tcBorders>
              <w:bottom w:val="single" w:sz="4" w:space="0" w:color="auto"/>
            </w:tcBorders>
            <w:vAlign w:val="center"/>
          </w:tcPr>
          <w:p w:rsidR="00BE76F9" w:rsidRPr="0058019C" w:rsidRDefault="00BE76F9" w:rsidP="00460730">
            <w:pPr>
              <w:spacing w:line="240" w:lineRule="auto"/>
              <w:jc w:val="center"/>
              <w:rPr>
                <w:sz w:val="24"/>
                <w:szCs w:val="24"/>
              </w:rPr>
            </w:pPr>
            <w:r w:rsidRPr="0058019C">
              <w:rPr>
                <w:sz w:val="24"/>
                <w:szCs w:val="24"/>
              </w:rPr>
              <w:t>8</w:t>
            </w:r>
          </w:p>
        </w:tc>
        <w:tc>
          <w:tcPr>
            <w:tcW w:w="995" w:type="pct"/>
            <w:tcBorders>
              <w:bottom w:val="single" w:sz="4" w:space="0" w:color="auto"/>
            </w:tcBorders>
            <w:vAlign w:val="center"/>
          </w:tcPr>
          <w:p w:rsidR="00BE76F9" w:rsidRPr="0058019C" w:rsidRDefault="00BE76F9" w:rsidP="00460730">
            <w:pPr>
              <w:spacing w:line="240" w:lineRule="auto"/>
              <w:jc w:val="center"/>
              <w:rPr>
                <w:sz w:val="24"/>
                <w:szCs w:val="24"/>
              </w:rPr>
            </w:pPr>
            <w:r w:rsidRPr="0058019C">
              <w:rPr>
                <w:sz w:val="24"/>
                <w:szCs w:val="24"/>
              </w:rPr>
              <w:t>2</w:t>
            </w:r>
          </w:p>
        </w:tc>
        <w:tc>
          <w:tcPr>
            <w:tcW w:w="995" w:type="pct"/>
            <w:tcBorders>
              <w:bottom w:val="single" w:sz="4" w:space="0" w:color="auto"/>
            </w:tcBorders>
            <w:vAlign w:val="center"/>
          </w:tcPr>
          <w:p w:rsidR="00BE76F9" w:rsidRPr="0058019C" w:rsidRDefault="00BE76F9" w:rsidP="00460730">
            <w:pPr>
              <w:spacing w:line="240" w:lineRule="auto"/>
              <w:jc w:val="center"/>
              <w:rPr>
                <w:sz w:val="24"/>
                <w:szCs w:val="24"/>
              </w:rPr>
            </w:pPr>
            <w:r w:rsidRPr="0058019C">
              <w:rPr>
                <w:sz w:val="24"/>
                <w:szCs w:val="24"/>
              </w:rPr>
              <w:t>0</w:t>
            </w:r>
          </w:p>
        </w:tc>
        <w:tc>
          <w:tcPr>
            <w:tcW w:w="995" w:type="pct"/>
            <w:tcBorders>
              <w:bottom w:val="single" w:sz="4" w:space="0" w:color="auto"/>
            </w:tcBorders>
            <w:vAlign w:val="center"/>
          </w:tcPr>
          <w:p w:rsidR="00BE76F9" w:rsidRPr="0058019C" w:rsidRDefault="00BE76F9" w:rsidP="00460730">
            <w:pPr>
              <w:spacing w:line="240" w:lineRule="auto"/>
              <w:jc w:val="center"/>
              <w:rPr>
                <w:sz w:val="24"/>
                <w:szCs w:val="24"/>
              </w:rPr>
            </w:pPr>
            <w:r w:rsidRPr="0058019C">
              <w:rPr>
                <w:sz w:val="24"/>
                <w:szCs w:val="24"/>
              </w:rPr>
              <w:t>0</w:t>
            </w:r>
          </w:p>
        </w:tc>
      </w:tr>
    </w:tbl>
    <w:p w:rsidR="00BE76F9" w:rsidRPr="0058019C" w:rsidRDefault="00BE76F9" w:rsidP="00460730">
      <w:pPr>
        <w:rPr>
          <w:sz w:val="24"/>
        </w:rPr>
      </w:pPr>
    </w:p>
    <w:p w:rsidR="00BE76F9" w:rsidRPr="0058019C" w:rsidRDefault="00BE76F9" w:rsidP="00460730">
      <w:pPr>
        <w:rPr>
          <w:sz w:val="24"/>
        </w:rPr>
      </w:pPr>
      <w:r w:rsidRPr="0058019C">
        <w:rPr>
          <w:sz w:val="24"/>
        </w:rPr>
        <w:t>The test results indicated that, following treatment at an application rate of 500 g/m</w:t>
      </w:r>
      <w:r w:rsidRPr="0058019C">
        <w:rPr>
          <w:sz w:val="24"/>
          <w:vertAlign w:val="superscript"/>
        </w:rPr>
        <w:t>2</w:t>
      </w:r>
      <w:r w:rsidRPr="0058019C">
        <w:rPr>
          <w:sz w:val="24"/>
        </w:rPr>
        <w:t xml:space="preserve"> of ready to use product </w:t>
      </w:r>
      <w:r w:rsidRPr="0058019C">
        <w:rPr>
          <w:i/>
          <w:sz w:val="24"/>
        </w:rPr>
        <w:t xml:space="preserve">Wood Protector </w:t>
      </w:r>
      <w:proofErr w:type="spellStart"/>
      <w:r w:rsidRPr="0058019C">
        <w:rPr>
          <w:i/>
          <w:sz w:val="24"/>
        </w:rPr>
        <w:t>przeciwogniowy</w:t>
      </w:r>
      <w:proofErr w:type="spellEnd"/>
      <w:r w:rsidRPr="0058019C">
        <w:rPr>
          <w:i/>
          <w:sz w:val="24"/>
        </w:rPr>
        <w:t xml:space="preserve"> </w:t>
      </w:r>
      <w:proofErr w:type="spellStart"/>
      <w:r w:rsidRPr="0058019C">
        <w:rPr>
          <w:i/>
          <w:sz w:val="24"/>
        </w:rPr>
        <w:t>impregnat</w:t>
      </w:r>
      <w:proofErr w:type="spellEnd"/>
      <w:r w:rsidRPr="0058019C">
        <w:rPr>
          <w:i/>
          <w:sz w:val="24"/>
        </w:rPr>
        <w:t xml:space="preserve"> do </w:t>
      </w:r>
      <w:proofErr w:type="spellStart"/>
      <w:r w:rsidRPr="0058019C">
        <w:rPr>
          <w:i/>
          <w:sz w:val="24"/>
        </w:rPr>
        <w:t>drewna</w:t>
      </w:r>
      <w:proofErr w:type="spellEnd"/>
      <w:r w:rsidRPr="0058019C">
        <w:rPr>
          <w:i/>
          <w:sz w:val="24"/>
        </w:rPr>
        <w:t xml:space="preserve"> FIRESTOP</w:t>
      </w:r>
      <w:r w:rsidRPr="0058019C">
        <w:rPr>
          <w:sz w:val="24"/>
        </w:rPr>
        <w:t xml:space="preserve"> all larvae are dead.</w:t>
      </w:r>
    </w:p>
    <w:p w:rsidR="00BE76F9" w:rsidRPr="0058019C" w:rsidRDefault="00BE76F9" w:rsidP="00460730">
      <w:pPr>
        <w:rPr>
          <w:sz w:val="24"/>
        </w:rPr>
      </w:pPr>
      <w:r w:rsidRPr="0058019C">
        <w:rPr>
          <w:sz w:val="24"/>
        </w:rPr>
        <w:t>As 90</w:t>
      </w:r>
      <w:r w:rsidR="00460730" w:rsidRPr="0058019C">
        <w:rPr>
          <w:sz w:val="24"/>
        </w:rPr>
        <w:t xml:space="preserve"> – </w:t>
      </w:r>
      <w:r w:rsidRPr="0058019C">
        <w:rPr>
          <w:sz w:val="24"/>
        </w:rPr>
        <w:t>100 % of the larvae exposed to the untreated control test specimens and of those exposed to control test specimens treated with the solvent survived, therefore the test is valid.</w:t>
      </w:r>
    </w:p>
    <w:p w:rsidR="00BE76F9" w:rsidRPr="0058019C" w:rsidRDefault="00BE76F9" w:rsidP="0023186C">
      <w:pPr>
        <w:pStyle w:val="Nagwek3"/>
      </w:pPr>
      <w:bookmarkStart w:id="154" w:name="_Toc1992321"/>
      <w:r w:rsidRPr="0058019C">
        <w:t>Discussion</w:t>
      </w:r>
      <w:bookmarkEnd w:id="154"/>
    </w:p>
    <w:p w:rsidR="00BE76F9" w:rsidRPr="0058019C" w:rsidRDefault="00BE76F9" w:rsidP="0023186C">
      <w:pPr>
        <w:pStyle w:val="Nagwek4"/>
      </w:pPr>
      <w:bookmarkStart w:id="155" w:name="_Toc1992322"/>
      <w:r w:rsidRPr="0058019C">
        <w:t xml:space="preserve">Wood destroying </w:t>
      </w:r>
      <w:proofErr w:type="spellStart"/>
      <w:r w:rsidRPr="0058019C">
        <w:t>basidiomycetes</w:t>
      </w:r>
      <w:bookmarkEnd w:id="155"/>
      <w:proofErr w:type="spellEnd"/>
    </w:p>
    <w:p w:rsidR="00BE76F9" w:rsidRPr="0058019C" w:rsidRDefault="00BE76F9" w:rsidP="00BE76F9">
      <w:pPr>
        <w:pStyle w:val="Kolorowalistaakcent11"/>
        <w:ind w:left="1211"/>
        <w:rPr>
          <w:lang w:val="en-GB"/>
        </w:rPr>
      </w:pPr>
    </w:p>
    <w:p w:rsidR="00BE76F9" w:rsidRPr="0058019C" w:rsidRDefault="00BE76F9" w:rsidP="0023186C">
      <w:pPr>
        <w:rPr>
          <w:i/>
          <w:sz w:val="24"/>
        </w:rPr>
      </w:pPr>
      <w:r w:rsidRPr="0058019C">
        <w:rPr>
          <w:sz w:val="24"/>
        </w:rPr>
        <w:t xml:space="preserve">The study conducted according to </w:t>
      </w:r>
      <w:r w:rsidR="00A30060">
        <w:rPr>
          <w:sz w:val="24"/>
        </w:rPr>
        <w:t xml:space="preserve">PN-ENV </w:t>
      </w:r>
      <w:r w:rsidRPr="0058019C">
        <w:rPr>
          <w:sz w:val="24"/>
        </w:rPr>
        <w:t>839 was carried out at rate 200 g/m</w:t>
      </w:r>
      <w:r w:rsidRPr="0058019C">
        <w:rPr>
          <w:sz w:val="24"/>
          <w:vertAlign w:val="superscript"/>
        </w:rPr>
        <w:t>2</w:t>
      </w:r>
      <w:r w:rsidRPr="0058019C">
        <w:rPr>
          <w:sz w:val="24"/>
        </w:rPr>
        <w:t xml:space="preserve"> and 250</w:t>
      </w:r>
      <w:r w:rsidR="00A30060">
        <w:rPr>
          <w:sz w:val="24"/>
        </w:rPr>
        <w:t> </w:t>
      </w:r>
      <w:r w:rsidRPr="0058019C">
        <w:rPr>
          <w:sz w:val="24"/>
        </w:rPr>
        <w:t>g/m</w:t>
      </w:r>
      <w:r w:rsidRPr="0058019C">
        <w:rPr>
          <w:sz w:val="24"/>
          <w:vertAlign w:val="superscript"/>
        </w:rPr>
        <w:t>2</w:t>
      </w:r>
      <w:r w:rsidRPr="0058019C">
        <w:rPr>
          <w:sz w:val="24"/>
        </w:rPr>
        <w:t xml:space="preserve"> of ready to use product </w:t>
      </w:r>
      <w:r w:rsidRPr="0058019C">
        <w:rPr>
          <w:i/>
          <w:sz w:val="24"/>
        </w:rPr>
        <w:t xml:space="preserve">Wood Protector </w:t>
      </w:r>
      <w:proofErr w:type="spellStart"/>
      <w:r w:rsidRPr="0058019C">
        <w:rPr>
          <w:i/>
          <w:sz w:val="24"/>
        </w:rPr>
        <w:t>przeciwogniowy</w:t>
      </w:r>
      <w:proofErr w:type="spellEnd"/>
      <w:r w:rsidRPr="0058019C">
        <w:rPr>
          <w:i/>
          <w:sz w:val="24"/>
        </w:rPr>
        <w:t xml:space="preserve"> </w:t>
      </w:r>
      <w:proofErr w:type="spellStart"/>
      <w:r w:rsidRPr="0058019C">
        <w:rPr>
          <w:i/>
          <w:sz w:val="24"/>
        </w:rPr>
        <w:t>impregnat</w:t>
      </w:r>
      <w:proofErr w:type="spellEnd"/>
      <w:r w:rsidRPr="0058019C">
        <w:rPr>
          <w:i/>
          <w:sz w:val="24"/>
        </w:rPr>
        <w:t xml:space="preserve"> do</w:t>
      </w:r>
      <w:r w:rsidR="00166626" w:rsidRPr="0058019C">
        <w:rPr>
          <w:i/>
          <w:sz w:val="24"/>
        </w:rPr>
        <w:t> </w:t>
      </w:r>
      <w:proofErr w:type="spellStart"/>
      <w:r w:rsidRPr="0058019C">
        <w:rPr>
          <w:i/>
          <w:sz w:val="24"/>
        </w:rPr>
        <w:t>drewna</w:t>
      </w:r>
      <w:proofErr w:type="spellEnd"/>
      <w:r w:rsidRPr="0058019C">
        <w:rPr>
          <w:i/>
          <w:sz w:val="24"/>
        </w:rPr>
        <w:t xml:space="preserve"> FIRESTOP. </w:t>
      </w:r>
    </w:p>
    <w:p w:rsidR="00BE76F9" w:rsidRPr="0058019C" w:rsidRDefault="00BE76F9" w:rsidP="0023186C">
      <w:pPr>
        <w:rPr>
          <w:sz w:val="24"/>
        </w:rPr>
      </w:pPr>
    </w:p>
    <w:p w:rsidR="00BE76F9" w:rsidRPr="0058019C" w:rsidRDefault="00BE76F9" w:rsidP="0023186C">
      <w:pPr>
        <w:rPr>
          <w:sz w:val="24"/>
        </w:rPr>
      </w:pPr>
      <w:r w:rsidRPr="0058019C">
        <w:rPr>
          <w:sz w:val="24"/>
        </w:rPr>
        <w:t xml:space="preserve">The study demonstrated that product </w:t>
      </w:r>
      <w:r w:rsidRPr="0058019C">
        <w:rPr>
          <w:i/>
          <w:sz w:val="24"/>
        </w:rPr>
        <w:t xml:space="preserve">Wood Protector </w:t>
      </w:r>
      <w:proofErr w:type="spellStart"/>
      <w:r w:rsidRPr="0058019C">
        <w:rPr>
          <w:i/>
          <w:sz w:val="24"/>
        </w:rPr>
        <w:t>przeciwogniowy</w:t>
      </w:r>
      <w:proofErr w:type="spellEnd"/>
      <w:r w:rsidRPr="0058019C">
        <w:rPr>
          <w:i/>
          <w:sz w:val="24"/>
        </w:rPr>
        <w:t xml:space="preserve"> </w:t>
      </w:r>
      <w:proofErr w:type="spellStart"/>
      <w:r w:rsidRPr="0058019C">
        <w:rPr>
          <w:i/>
          <w:sz w:val="24"/>
        </w:rPr>
        <w:t>impregnat</w:t>
      </w:r>
      <w:proofErr w:type="spellEnd"/>
      <w:r w:rsidRPr="0058019C">
        <w:rPr>
          <w:i/>
          <w:sz w:val="24"/>
        </w:rPr>
        <w:t xml:space="preserve"> do </w:t>
      </w:r>
      <w:proofErr w:type="spellStart"/>
      <w:r w:rsidRPr="0058019C">
        <w:rPr>
          <w:i/>
          <w:sz w:val="24"/>
        </w:rPr>
        <w:t>drewna</w:t>
      </w:r>
      <w:proofErr w:type="spellEnd"/>
      <w:r w:rsidRPr="0058019C">
        <w:rPr>
          <w:i/>
          <w:sz w:val="24"/>
        </w:rPr>
        <w:t xml:space="preserve"> FIRESTOP</w:t>
      </w:r>
      <w:r w:rsidRPr="0058019C">
        <w:rPr>
          <w:sz w:val="24"/>
        </w:rPr>
        <w:t xml:space="preserve"> is efficient in rate 200 g/m</w:t>
      </w:r>
      <w:r w:rsidRPr="0058019C">
        <w:rPr>
          <w:sz w:val="24"/>
          <w:vertAlign w:val="superscript"/>
        </w:rPr>
        <w:t>2</w:t>
      </w:r>
      <w:r w:rsidRPr="0058019C">
        <w:rPr>
          <w:sz w:val="24"/>
        </w:rPr>
        <w:t>.</w:t>
      </w:r>
    </w:p>
    <w:p w:rsidR="00BE76F9" w:rsidRPr="0058019C" w:rsidRDefault="00BE76F9" w:rsidP="0023186C">
      <w:pPr>
        <w:rPr>
          <w:sz w:val="24"/>
        </w:rPr>
      </w:pPr>
    </w:p>
    <w:p w:rsidR="00BE76F9" w:rsidRPr="0058019C" w:rsidRDefault="00BE76F9" w:rsidP="0023186C">
      <w:pPr>
        <w:rPr>
          <w:sz w:val="24"/>
        </w:rPr>
      </w:pPr>
      <w:r w:rsidRPr="0058019C">
        <w:rPr>
          <w:sz w:val="24"/>
        </w:rPr>
        <w:t>Dipping application method used in the test is the superficial treatment. Painting/brushing is also a superficial method and in the</w:t>
      </w:r>
      <w:r w:rsidR="005A7307">
        <w:rPr>
          <w:sz w:val="24"/>
        </w:rPr>
        <w:t xml:space="preserve"> P</w:t>
      </w:r>
      <w:r w:rsidRPr="0058019C">
        <w:rPr>
          <w:sz w:val="24"/>
        </w:rPr>
        <w:t>olish C</w:t>
      </w:r>
      <w:r w:rsidR="005A7307">
        <w:rPr>
          <w:sz w:val="24"/>
        </w:rPr>
        <w:t xml:space="preserve">ompetent </w:t>
      </w:r>
      <w:r w:rsidRPr="0058019C">
        <w:rPr>
          <w:sz w:val="24"/>
        </w:rPr>
        <w:t>A</w:t>
      </w:r>
      <w:r w:rsidR="005A7307">
        <w:rPr>
          <w:sz w:val="24"/>
        </w:rPr>
        <w:t>uthority</w:t>
      </w:r>
      <w:r w:rsidRPr="0058019C">
        <w:rPr>
          <w:sz w:val="24"/>
        </w:rPr>
        <w:t xml:space="preserve"> view, the results support requested application by brushing.</w:t>
      </w:r>
    </w:p>
    <w:p w:rsidR="00BE76F9" w:rsidRPr="0058019C" w:rsidRDefault="00BE76F9" w:rsidP="0023186C">
      <w:pPr>
        <w:rPr>
          <w:sz w:val="24"/>
        </w:rPr>
      </w:pPr>
    </w:p>
    <w:p w:rsidR="00BE76F9" w:rsidRPr="0058019C" w:rsidRDefault="00BE76F9" w:rsidP="0023186C">
      <w:pPr>
        <w:rPr>
          <w:sz w:val="24"/>
        </w:rPr>
      </w:pPr>
      <w:r w:rsidRPr="0058019C">
        <w:rPr>
          <w:sz w:val="24"/>
        </w:rPr>
        <w:t xml:space="preserve">According to European standard </w:t>
      </w:r>
      <w:r w:rsidR="0072353A">
        <w:rPr>
          <w:sz w:val="24"/>
        </w:rPr>
        <w:t>PN-</w:t>
      </w:r>
      <w:r w:rsidRPr="0058019C">
        <w:rPr>
          <w:sz w:val="24"/>
        </w:rPr>
        <w:t>EN 599-1, the critical value (</w:t>
      </w:r>
      <w:r w:rsidRPr="0058019C">
        <w:rPr>
          <w:i/>
          <w:sz w:val="24"/>
        </w:rPr>
        <w:t>c.v.)</w:t>
      </w:r>
      <w:r w:rsidRPr="0058019C">
        <w:rPr>
          <w:sz w:val="24"/>
        </w:rPr>
        <w:t xml:space="preserve"> is the highest</w:t>
      </w:r>
      <w:r w:rsidRPr="0058019C">
        <w:rPr>
          <w:i/>
          <w:sz w:val="24"/>
        </w:rPr>
        <w:t xml:space="preserve"> </w:t>
      </w:r>
      <w:proofErr w:type="spellStart"/>
      <w:r w:rsidRPr="0058019C">
        <w:rPr>
          <w:i/>
          <w:sz w:val="24"/>
        </w:rPr>
        <w:t>b.r.v</w:t>
      </w:r>
      <w:proofErr w:type="spellEnd"/>
      <w:r w:rsidRPr="0058019C">
        <w:rPr>
          <w:sz w:val="24"/>
        </w:rPr>
        <w:t xml:space="preserve"> from all of the biological tests carried out on the product. Therefore the </w:t>
      </w:r>
      <w:r w:rsidRPr="0058019C">
        <w:rPr>
          <w:i/>
          <w:sz w:val="24"/>
        </w:rPr>
        <w:t>c.v</w:t>
      </w:r>
      <w:r w:rsidRPr="0058019C">
        <w:rPr>
          <w:sz w:val="24"/>
        </w:rPr>
        <w:t xml:space="preserve">. derived in the test study conducted according to PN-EN 113 on product </w:t>
      </w:r>
      <w:r w:rsidRPr="0058019C">
        <w:rPr>
          <w:i/>
          <w:sz w:val="24"/>
        </w:rPr>
        <w:t xml:space="preserve">Wood Protector </w:t>
      </w:r>
      <w:proofErr w:type="spellStart"/>
      <w:r w:rsidRPr="0058019C">
        <w:rPr>
          <w:i/>
          <w:sz w:val="24"/>
        </w:rPr>
        <w:t>przeciwogniowy</w:t>
      </w:r>
      <w:proofErr w:type="spellEnd"/>
      <w:r w:rsidRPr="0058019C">
        <w:rPr>
          <w:i/>
          <w:sz w:val="24"/>
        </w:rPr>
        <w:t xml:space="preserve"> </w:t>
      </w:r>
      <w:proofErr w:type="spellStart"/>
      <w:r w:rsidRPr="0058019C">
        <w:rPr>
          <w:i/>
          <w:sz w:val="24"/>
        </w:rPr>
        <w:t>impregnat</w:t>
      </w:r>
      <w:proofErr w:type="spellEnd"/>
      <w:r w:rsidRPr="0058019C">
        <w:rPr>
          <w:i/>
          <w:sz w:val="24"/>
        </w:rPr>
        <w:t xml:space="preserve"> do </w:t>
      </w:r>
      <w:proofErr w:type="spellStart"/>
      <w:r w:rsidRPr="0058019C">
        <w:rPr>
          <w:i/>
          <w:sz w:val="24"/>
        </w:rPr>
        <w:t>drewna</w:t>
      </w:r>
      <w:proofErr w:type="spellEnd"/>
      <w:r w:rsidRPr="0058019C">
        <w:rPr>
          <w:i/>
          <w:sz w:val="24"/>
        </w:rPr>
        <w:t xml:space="preserve"> FIRESTOP</w:t>
      </w:r>
      <w:r w:rsidR="00776057">
        <w:rPr>
          <w:sz w:val="24"/>
        </w:rPr>
        <w:t xml:space="preserve"> is 12.</w:t>
      </w:r>
      <w:r w:rsidRPr="0058019C">
        <w:rPr>
          <w:sz w:val="24"/>
        </w:rPr>
        <w:t>15 kg/m</w:t>
      </w:r>
      <w:r w:rsidRPr="000979BF">
        <w:rPr>
          <w:sz w:val="24"/>
          <w:vertAlign w:val="superscript"/>
        </w:rPr>
        <w:t>3</w:t>
      </w:r>
      <w:r w:rsidRPr="0058019C">
        <w:rPr>
          <w:sz w:val="24"/>
        </w:rPr>
        <w:t>.</w:t>
      </w:r>
    </w:p>
    <w:p w:rsidR="00BE76F9" w:rsidRPr="0058019C" w:rsidRDefault="00BE76F9" w:rsidP="0023186C">
      <w:pPr>
        <w:rPr>
          <w:sz w:val="24"/>
        </w:rPr>
      </w:pPr>
    </w:p>
    <w:p w:rsidR="00BE76F9" w:rsidRPr="0058019C" w:rsidRDefault="00BE76F9" w:rsidP="0023186C">
      <w:pPr>
        <w:rPr>
          <w:sz w:val="24"/>
        </w:rPr>
      </w:pPr>
      <w:r w:rsidRPr="0058019C">
        <w:rPr>
          <w:sz w:val="24"/>
        </w:rPr>
        <w:t xml:space="preserve">Test standard </w:t>
      </w:r>
      <w:r w:rsidR="000979BF">
        <w:rPr>
          <w:sz w:val="24"/>
        </w:rPr>
        <w:t>PN-</w:t>
      </w:r>
      <w:r w:rsidRPr="0058019C">
        <w:rPr>
          <w:sz w:val="24"/>
        </w:rPr>
        <w:t xml:space="preserve">EN 599-1 states (section 5.2.15) that for superficial treatments, the </w:t>
      </w:r>
      <w:proofErr w:type="spellStart"/>
      <w:r w:rsidRPr="0058019C">
        <w:rPr>
          <w:i/>
          <w:sz w:val="24"/>
        </w:rPr>
        <w:t>b.r.v</w:t>
      </w:r>
      <w:proofErr w:type="spellEnd"/>
      <w:r w:rsidRPr="0058019C">
        <w:rPr>
          <w:sz w:val="24"/>
        </w:rPr>
        <w:t xml:space="preserve"> in grams per square metre shall be deemed to be equivalent to twice the </w:t>
      </w:r>
      <w:proofErr w:type="spellStart"/>
      <w:r w:rsidRPr="0058019C">
        <w:rPr>
          <w:i/>
          <w:sz w:val="24"/>
        </w:rPr>
        <w:t>b.r.v</w:t>
      </w:r>
      <w:proofErr w:type="spellEnd"/>
      <w:r w:rsidRPr="0058019C">
        <w:rPr>
          <w:sz w:val="24"/>
        </w:rPr>
        <w:t xml:space="preserve"> established in </w:t>
      </w:r>
      <w:r w:rsidRPr="0058019C">
        <w:rPr>
          <w:sz w:val="24"/>
        </w:rPr>
        <w:lastRenderedPageBreak/>
        <w:t>kilograms per cubic metr</w:t>
      </w:r>
      <w:r w:rsidR="008325E6">
        <w:rPr>
          <w:sz w:val="24"/>
        </w:rPr>
        <w:t>e. On this basis the c.v. of 12.</w:t>
      </w:r>
      <w:r w:rsidRPr="0058019C">
        <w:rPr>
          <w:sz w:val="24"/>
        </w:rPr>
        <w:t>15 kg product m</w:t>
      </w:r>
      <w:r w:rsidRPr="0058019C">
        <w:rPr>
          <w:sz w:val="24"/>
          <w:vertAlign w:val="superscript"/>
        </w:rPr>
        <w:t>3</w:t>
      </w:r>
      <w:r w:rsidRPr="0058019C">
        <w:rPr>
          <w:sz w:val="24"/>
        </w:rPr>
        <w:t xml:space="preserve"> is equivalent to an application rate of 24</w:t>
      </w:r>
      <w:r w:rsidR="00776057">
        <w:rPr>
          <w:sz w:val="24"/>
        </w:rPr>
        <w:t>.</w:t>
      </w:r>
      <w:r w:rsidRPr="0058019C">
        <w:rPr>
          <w:sz w:val="24"/>
        </w:rPr>
        <w:t>3</w:t>
      </w:r>
      <w:r w:rsidR="00E21CE4" w:rsidRPr="0058019C">
        <w:rPr>
          <w:sz w:val="24"/>
        </w:rPr>
        <w:t> </w:t>
      </w:r>
      <w:r w:rsidRPr="0058019C">
        <w:rPr>
          <w:sz w:val="24"/>
        </w:rPr>
        <w:t>g product</w:t>
      </w:r>
      <w:r w:rsidR="00E21CE4" w:rsidRPr="0058019C">
        <w:rPr>
          <w:sz w:val="24"/>
        </w:rPr>
        <w:t>/</w:t>
      </w:r>
      <w:r w:rsidRPr="0058019C">
        <w:rPr>
          <w:sz w:val="24"/>
        </w:rPr>
        <w:t>m</w:t>
      </w:r>
      <w:r w:rsidRPr="0058019C">
        <w:rPr>
          <w:sz w:val="24"/>
          <w:vertAlign w:val="superscript"/>
        </w:rPr>
        <w:t>2</w:t>
      </w:r>
      <w:r w:rsidR="00776057">
        <w:rPr>
          <w:sz w:val="24"/>
        </w:rPr>
        <w:t xml:space="preserve"> (0.</w:t>
      </w:r>
      <w:r w:rsidRPr="0058019C">
        <w:rPr>
          <w:sz w:val="24"/>
        </w:rPr>
        <w:t>73</w:t>
      </w:r>
      <w:r w:rsidR="00E21CE4" w:rsidRPr="0058019C">
        <w:rPr>
          <w:sz w:val="24"/>
        </w:rPr>
        <w:t> </w:t>
      </w:r>
      <w:r w:rsidRPr="0058019C">
        <w:rPr>
          <w:sz w:val="24"/>
        </w:rPr>
        <w:t>g boric acid</w:t>
      </w:r>
      <w:r w:rsidR="0011059A" w:rsidRPr="0058019C">
        <w:rPr>
          <w:sz w:val="24"/>
        </w:rPr>
        <w:t>/</w:t>
      </w:r>
      <w:r w:rsidRPr="0058019C">
        <w:rPr>
          <w:sz w:val="24"/>
        </w:rPr>
        <w:t>m</w:t>
      </w:r>
      <w:r w:rsidRPr="0058019C">
        <w:rPr>
          <w:sz w:val="24"/>
          <w:vertAlign w:val="superscript"/>
        </w:rPr>
        <w:t>2</w:t>
      </w:r>
      <w:r w:rsidRPr="0058019C">
        <w:rPr>
          <w:sz w:val="24"/>
        </w:rPr>
        <w:t xml:space="preserve"> and 0</w:t>
      </w:r>
      <w:r w:rsidR="00776057">
        <w:rPr>
          <w:sz w:val="24"/>
        </w:rPr>
        <w:t>.</w:t>
      </w:r>
      <w:r w:rsidRPr="0058019C">
        <w:rPr>
          <w:sz w:val="24"/>
        </w:rPr>
        <w:t>24</w:t>
      </w:r>
      <w:r w:rsidR="00E21CE4" w:rsidRPr="0058019C">
        <w:rPr>
          <w:sz w:val="24"/>
        </w:rPr>
        <w:t> </w:t>
      </w:r>
      <w:r w:rsidRPr="0058019C">
        <w:rPr>
          <w:sz w:val="24"/>
        </w:rPr>
        <w:t xml:space="preserve">g disodium </w:t>
      </w:r>
      <w:proofErr w:type="spellStart"/>
      <w:r w:rsidRPr="0058019C">
        <w:rPr>
          <w:sz w:val="24"/>
        </w:rPr>
        <w:t>tetraborate</w:t>
      </w:r>
      <w:proofErr w:type="spellEnd"/>
      <w:r w:rsidR="00E21CE4" w:rsidRPr="0058019C">
        <w:rPr>
          <w:sz w:val="24"/>
        </w:rPr>
        <w:t>/</w:t>
      </w:r>
      <w:r w:rsidRPr="0058019C">
        <w:rPr>
          <w:sz w:val="24"/>
        </w:rPr>
        <w:t>m</w:t>
      </w:r>
      <w:r w:rsidRPr="0058019C">
        <w:rPr>
          <w:sz w:val="24"/>
          <w:vertAlign w:val="superscript"/>
        </w:rPr>
        <w:t>2</w:t>
      </w:r>
      <w:r w:rsidRPr="0058019C">
        <w:rPr>
          <w:sz w:val="24"/>
        </w:rPr>
        <w:t>).</w:t>
      </w:r>
    </w:p>
    <w:p w:rsidR="00BE76F9" w:rsidRPr="0058019C" w:rsidRDefault="00BE76F9" w:rsidP="00BE76F9">
      <w:pPr>
        <w:pStyle w:val="Kolorowalistaakcent11"/>
        <w:rPr>
          <w:lang w:val="en-GB"/>
        </w:rPr>
      </w:pPr>
    </w:p>
    <w:p w:rsidR="00BE76F9" w:rsidRPr="0058019C" w:rsidRDefault="00BE76F9" w:rsidP="0023186C">
      <w:pPr>
        <w:rPr>
          <w:sz w:val="24"/>
        </w:rPr>
      </w:pPr>
      <w:r w:rsidRPr="0058019C">
        <w:rPr>
          <w:sz w:val="24"/>
        </w:rPr>
        <w:t xml:space="preserve">The application rate against wood destroying </w:t>
      </w:r>
      <w:proofErr w:type="spellStart"/>
      <w:r w:rsidRPr="0058019C">
        <w:rPr>
          <w:sz w:val="24"/>
        </w:rPr>
        <w:t>basidiomycetes</w:t>
      </w:r>
      <w:proofErr w:type="spellEnd"/>
      <w:r w:rsidRPr="0058019C">
        <w:rPr>
          <w:sz w:val="24"/>
        </w:rPr>
        <w:t xml:space="preserve"> for the product is 200 g/m</w:t>
      </w:r>
      <w:r w:rsidRPr="0058019C">
        <w:rPr>
          <w:sz w:val="24"/>
          <w:vertAlign w:val="superscript"/>
        </w:rPr>
        <w:t>2</w:t>
      </w:r>
      <w:r w:rsidRPr="0058019C">
        <w:rPr>
          <w:sz w:val="24"/>
        </w:rPr>
        <w:t xml:space="preserve"> (6</w:t>
      </w:r>
      <w:r w:rsidR="0011059A" w:rsidRPr="0058019C">
        <w:rPr>
          <w:sz w:val="24"/>
        </w:rPr>
        <w:t> </w:t>
      </w:r>
      <w:r w:rsidRPr="0058019C">
        <w:rPr>
          <w:sz w:val="24"/>
        </w:rPr>
        <w:t>g</w:t>
      </w:r>
      <w:r w:rsidR="0023186C" w:rsidRPr="0058019C">
        <w:rPr>
          <w:sz w:val="24"/>
        </w:rPr>
        <w:t> </w:t>
      </w:r>
      <w:r w:rsidRPr="0058019C">
        <w:rPr>
          <w:sz w:val="24"/>
        </w:rPr>
        <w:t>boric acid</w:t>
      </w:r>
      <w:r w:rsidR="0011059A" w:rsidRPr="0058019C">
        <w:rPr>
          <w:sz w:val="24"/>
        </w:rPr>
        <w:t>/</w:t>
      </w:r>
      <w:r w:rsidRPr="0058019C">
        <w:rPr>
          <w:sz w:val="24"/>
        </w:rPr>
        <w:t>m</w:t>
      </w:r>
      <w:r w:rsidRPr="0058019C">
        <w:rPr>
          <w:sz w:val="24"/>
          <w:vertAlign w:val="superscript"/>
        </w:rPr>
        <w:t xml:space="preserve">2 </w:t>
      </w:r>
      <w:r w:rsidRPr="0058019C">
        <w:rPr>
          <w:sz w:val="24"/>
        </w:rPr>
        <w:t xml:space="preserve">and 2 g disodium </w:t>
      </w:r>
      <w:proofErr w:type="spellStart"/>
      <w:r w:rsidRPr="0058019C">
        <w:rPr>
          <w:sz w:val="24"/>
        </w:rPr>
        <w:t>tetraborate</w:t>
      </w:r>
      <w:proofErr w:type="spellEnd"/>
      <w:r w:rsidR="0011059A" w:rsidRPr="0058019C">
        <w:rPr>
          <w:sz w:val="24"/>
        </w:rPr>
        <w:t>/</w:t>
      </w:r>
      <w:r w:rsidRPr="0058019C">
        <w:rPr>
          <w:sz w:val="24"/>
        </w:rPr>
        <w:t>m</w:t>
      </w:r>
      <w:r w:rsidRPr="0058019C">
        <w:rPr>
          <w:sz w:val="24"/>
          <w:vertAlign w:val="superscript"/>
        </w:rPr>
        <w:t>2</w:t>
      </w:r>
      <w:r w:rsidRPr="0058019C">
        <w:rPr>
          <w:sz w:val="24"/>
        </w:rPr>
        <w:t>).</w:t>
      </w:r>
    </w:p>
    <w:p w:rsidR="00BE76F9" w:rsidRPr="0058019C" w:rsidRDefault="00BE76F9" w:rsidP="0023186C">
      <w:pPr>
        <w:rPr>
          <w:sz w:val="24"/>
        </w:rPr>
      </w:pPr>
    </w:p>
    <w:p w:rsidR="00BE76F9" w:rsidRPr="0058019C" w:rsidRDefault="00BE76F9" w:rsidP="00BE76F9">
      <w:pPr>
        <w:rPr>
          <w:bCs/>
          <w:i/>
          <w:sz w:val="24"/>
        </w:rPr>
      </w:pPr>
      <w:r w:rsidRPr="0058019C">
        <w:rPr>
          <w:sz w:val="24"/>
        </w:rPr>
        <w:t xml:space="preserve">Therefore, the data supports the proposed by Applicant application rate for superficial treatment against wood destroying </w:t>
      </w:r>
      <w:proofErr w:type="spellStart"/>
      <w:r w:rsidRPr="0058019C">
        <w:rPr>
          <w:sz w:val="24"/>
        </w:rPr>
        <w:t>basidiomycetes</w:t>
      </w:r>
      <w:proofErr w:type="spellEnd"/>
      <w:r w:rsidRPr="0058019C">
        <w:rPr>
          <w:sz w:val="24"/>
        </w:rPr>
        <w:t xml:space="preserve"> with </w:t>
      </w:r>
      <w:r w:rsidRPr="0058019C">
        <w:rPr>
          <w:bCs/>
          <w:i/>
          <w:sz w:val="24"/>
        </w:rPr>
        <w:t xml:space="preserve">Wood Protector </w:t>
      </w:r>
      <w:proofErr w:type="spellStart"/>
      <w:r w:rsidRPr="0058019C">
        <w:rPr>
          <w:bCs/>
          <w:i/>
          <w:sz w:val="24"/>
        </w:rPr>
        <w:t>przeciwogniowy</w:t>
      </w:r>
      <w:proofErr w:type="spellEnd"/>
      <w:r w:rsidRPr="0058019C">
        <w:rPr>
          <w:bCs/>
          <w:i/>
          <w:sz w:val="24"/>
        </w:rPr>
        <w:t xml:space="preserve"> </w:t>
      </w:r>
      <w:proofErr w:type="spellStart"/>
      <w:r w:rsidRPr="0058019C">
        <w:rPr>
          <w:bCs/>
          <w:i/>
          <w:sz w:val="24"/>
        </w:rPr>
        <w:t>impregnat</w:t>
      </w:r>
      <w:proofErr w:type="spellEnd"/>
      <w:r w:rsidRPr="0058019C">
        <w:rPr>
          <w:bCs/>
          <w:i/>
          <w:sz w:val="24"/>
        </w:rPr>
        <w:t xml:space="preserve"> do </w:t>
      </w:r>
      <w:proofErr w:type="spellStart"/>
      <w:r w:rsidRPr="0058019C">
        <w:rPr>
          <w:bCs/>
          <w:i/>
          <w:sz w:val="24"/>
        </w:rPr>
        <w:t>drewna</w:t>
      </w:r>
      <w:proofErr w:type="spellEnd"/>
      <w:r w:rsidRPr="0058019C">
        <w:rPr>
          <w:bCs/>
          <w:i/>
          <w:sz w:val="24"/>
        </w:rPr>
        <w:t xml:space="preserve"> FIRESTOP.</w:t>
      </w:r>
    </w:p>
    <w:p w:rsidR="00BE76F9" w:rsidRPr="0058019C" w:rsidRDefault="00BE76F9" w:rsidP="00BE76F9">
      <w:pPr>
        <w:pStyle w:val="Kolorowalistaakcent11"/>
        <w:ind w:left="851"/>
        <w:rPr>
          <w:lang w:val="en-GB"/>
        </w:rPr>
      </w:pPr>
    </w:p>
    <w:p w:rsidR="00BE76F9" w:rsidRPr="0058019C" w:rsidRDefault="00BE76F9" w:rsidP="0023186C">
      <w:pPr>
        <w:rPr>
          <w:i/>
          <w:sz w:val="24"/>
        </w:rPr>
      </w:pPr>
      <w:r w:rsidRPr="0058019C">
        <w:rPr>
          <w:sz w:val="24"/>
        </w:rPr>
        <w:t xml:space="preserve">For the above reasons </w:t>
      </w:r>
      <w:r w:rsidR="005A7307">
        <w:rPr>
          <w:sz w:val="24"/>
        </w:rPr>
        <w:t>P</w:t>
      </w:r>
      <w:r w:rsidR="005A7307" w:rsidRPr="0058019C">
        <w:rPr>
          <w:sz w:val="24"/>
        </w:rPr>
        <w:t>olish C</w:t>
      </w:r>
      <w:r w:rsidR="005A7307">
        <w:rPr>
          <w:sz w:val="24"/>
        </w:rPr>
        <w:t xml:space="preserve">ompetent </w:t>
      </w:r>
      <w:r w:rsidR="005A7307" w:rsidRPr="0058019C">
        <w:rPr>
          <w:sz w:val="24"/>
        </w:rPr>
        <w:t>A</w:t>
      </w:r>
      <w:r w:rsidR="005A7307">
        <w:rPr>
          <w:sz w:val="24"/>
        </w:rPr>
        <w:t>uthority</w:t>
      </w:r>
      <w:r w:rsidR="005A7307" w:rsidRPr="0058019C">
        <w:rPr>
          <w:sz w:val="24"/>
        </w:rPr>
        <w:t xml:space="preserve"> </w:t>
      </w:r>
      <w:r w:rsidRPr="0058019C">
        <w:rPr>
          <w:sz w:val="24"/>
        </w:rPr>
        <w:t xml:space="preserve">considers the data to be acceptable in support of </w:t>
      </w:r>
      <w:r w:rsidRPr="0058019C">
        <w:rPr>
          <w:i/>
          <w:sz w:val="24"/>
        </w:rPr>
        <w:t>Wood</w:t>
      </w:r>
      <w:r w:rsidR="009270A0">
        <w:rPr>
          <w:i/>
          <w:sz w:val="24"/>
        </w:rPr>
        <w:t> </w:t>
      </w:r>
      <w:r w:rsidRPr="0058019C">
        <w:rPr>
          <w:i/>
          <w:sz w:val="24"/>
        </w:rPr>
        <w:t xml:space="preserve">Protector </w:t>
      </w:r>
      <w:proofErr w:type="spellStart"/>
      <w:r w:rsidRPr="0058019C">
        <w:rPr>
          <w:i/>
          <w:sz w:val="24"/>
        </w:rPr>
        <w:t>przeciwogniowy</w:t>
      </w:r>
      <w:proofErr w:type="spellEnd"/>
      <w:r w:rsidRPr="0058019C">
        <w:rPr>
          <w:i/>
          <w:sz w:val="24"/>
        </w:rPr>
        <w:t xml:space="preserve"> </w:t>
      </w:r>
      <w:proofErr w:type="spellStart"/>
      <w:r w:rsidRPr="0058019C">
        <w:rPr>
          <w:i/>
          <w:sz w:val="24"/>
        </w:rPr>
        <w:t>impregnat</w:t>
      </w:r>
      <w:proofErr w:type="spellEnd"/>
      <w:r w:rsidRPr="0058019C">
        <w:rPr>
          <w:i/>
          <w:sz w:val="24"/>
        </w:rPr>
        <w:t xml:space="preserve"> do </w:t>
      </w:r>
      <w:proofErr w:type="spellStart"/>
      <w:r w:rsidRPr="0058019C">
        <w:rPr>
          <w:i/>
          <w:sz w:val="24"/>
        </w:rPr>
        <w:t>drewna</w:t>
      </w:r>
      <w:proofErr w:type="spellEnd"/>
      <w:r w:rsidRPr="0058019C">
        <w:rPr>
          <w:i/>
          <w:sz w:val="24"/>
        </w:rPr>
        <w:t xml:space="preserve"> FIRESTOP.</w:t>
      </w:r>
    </w:p>
    <w:p w:rsidR="00BE76F9" w:rsidRPr="0058019C" w:rsidRDefault="00BE76F9" w:rsidP="006C7297">
      <w:pPr>
        <w:pStyle w:val="Nagwek4"/>
      </w:pPr>
      <w:bookmarkStart w:id="156" w:name="_Toc1992323"/>
      <w:r w:rsidRPr="0058019C">
        <w:t>Wood boring beetles</w:t>
      </w:r>
      <w:bookmarkEnd w:id="156"/>
    </w:p>
    <w:p w:rsidR="00BE76F9" w:rsidRPr="0058019C" w:rsidRDefault="00BE76F9" w:rsidP="0023186C">
      <w:pPr>
        <w:rPr>
          <w:sz w:val="24"/>
        </w:rPr>
      </w:pPr>
      <w:r w:rsidRPr="0058019C">
        <w:rPr>
          <w:sz w:val="24"/>
        </w:rPr>
        <w:t xml:space="preserve">The </w:t>
      </w:r>
      <w:r w:rsidR="009270A0">
        <w:rPr>
          <w:sz w:val="24"/>
        </w:rPr>
        <w:t>PN-</w:t>
      </w:r>
      <w:r w:rsidRPr="0058019C">
        <w:rPr>
          <w:sz w:val="24"/>
        </w:rPr>
        <w:t xml:space="preserve">EN 46-1 study demonstrated the efficacy of </w:t>
      </w:r>
      <w:r w:rsidRPr="0058019C">
        <w:rPr>
          <w:bCs/>
          <w:i/>
          <w:sz w:val="24"/>
        </w:rPr>
        <w:t xml:space="preserve">Wood Protector </w:t>
      </w:r>
      <w:proofErr w:type="spellStart"/>
      <w:r w:rsidRPr="0058019C">
        <w:rPr>
          <w:bCs/>
          <w:i/>
          <w:sz w:val="24"/>
        </w:rPr>
        <w:t>przeciwogniowy</w:t>
      </w:r>
      <w:proofErr w:type="spellEnd"/>
      <w:r w:rsidRPr="0058019C">
        <w:rPr>
          <w:bCs/>
          <w:i/>
          <w:sz w:val="24"/>
        </w:rPr>
        <w:t xml:space="preserve"> </w:t>
      </w:r>
      <w:proofErr w:type="spellStart"/>
      <w:r w:rsidRPr="0058019C">
        <w:rPr>
          <w:bCs/>
          <w:i/>
          <w:sz w:val="24"/>
        </w:rPr>
        <w:t>impregnat</w:t>
      </w:r>
      <w:proofErr w:type="spellEnd"/>
      <w:r w:rsidRPr="0058019C">
        <w:rPr>
          <w:bCs/>
          <w:i/>
          <w:sz w:val="24"/>
        </w:rPr>
        <w:t xml:space="preserve"> do </w:t>
      </w:r>
      <w:proofErr w:type="spellStart"/>
      <w:r w:rsidRPr="0058019C">
        <w:rPr>
          <w:bCs/>
          <w:i/>
          <w:sz w:val="24"/>
        </w:rPr>
        <w:t>drewna</w:t>
      </w:r>
      <w:proofErr w:type="spellEnd"/>
      <w:r w:rsidRPr="0058019C">
        <w:rPr>
          <w:bCs/>
          <w:i/>
          <w:sz w:val="24"/>
        </w:rPr>
        <w:t xml:space="preserve"> FIRESTOP</w:t>
      </w:r>
      <w:r w:rsidRPr="0058019C">
        <w:rPr>
          <w:bCs/>
          <w:sz w:val="24"/>
        </w:rPr>
        <w:t xml:space="preserve"> as a preventive wood preservative against wood boring beetles at a application rate of 500</w:t>
      </w:r>
      <w:r w:rsidR="0011059A" w:rsidRPr="0058019C">
        <w:rPr>
          <w:bCs/>
          <w:sz w:val="24"/>
        </w:rPr>
        <w:t> </w:t>
      </w:r>
      <w:r w:rsidRPr="0058019C">
        <w:rPr>
          <w:bCs/>
          <w:sz w:val="24"/>
        </w:rPr>
        <w:t>g product</w:t>
      </w:r>
      <w:r w:rsidR="0011059A" w:rsidRPr="0058019C">
        <w:rPr>
          <w:bCs/>
          <w:sz w:val="24"/>
        </w:rPr>
        <w:t>/</w:t>
      </w:r>
      <w:r w:rsidRPr="0058019C">
        <w:rPr>
          <w:bCs/>
          <w:sz w:val="24"/>
        </w:rPr>
        <w:t>m</w:t>
      </w:r>
      <w:r w:rsidRPr="0058019C">
        <w:rPr>
          <w:bCs/>
          <w:sz w:val="24"/>
          <w:vertAlign w:val="superscript"/>
        </w:rPr>
        <w:t>2</w:t>
      </w:r>
      <w:r w:rsidRPr="0058019C">
        <w:rPr>
          <w:bCs/>
          <w:sz w:val="24"/>
        </w:rPr>
        <w:t xml:space="preserve"> </w:t>
      </w:r>
      <w:r w:rsidRPr="0058019C">
        <w:rPr>
          <w:sz w:val="24"/>
        </w:rPr>
        <w:t>(15</w:t>
      </w:r>
      <w:r w:rsidR="0011059A" w:rsidRPr="0058019C">
        <w:rPr>
          <w:sz w:val="24"/>
        </w:rPr>
        <w:t> </w:t>
      </w:r>
      <w:r w:rsidRPr="0058019C">
        <w:rPr>
          <w:sz w:val="24"/>
        </w:rPr>
        <w:t>g boric acid</w:t>
      </w:r>
      <w:r w:rsidR="0011059A" w:rsidRPr="0058019C">
        <w:rPr>
          <w:sz w:val="24"/>
        </w:rPr>
        <w:t>/</w:t>
      </w:r>
      <w:r w:rsidRPr="0058019C">
        <w:rPr>
          <w:sz w:val="24"/>
        </w:rPr>
        <w:t>m</w:t>
      </w:r>
      <w:r w:rsidRPr="0058019C">
        <w:rPr>
          <w:sz w:val="24"/>
          <w:vertAlign w:val="superscript"/>
        </w:rPr>
        <w:t>2</w:t>
      </w:r>
      <w:r w:rsidRPr="0058019C">
        <w:rPr>
          <w:sz w:val="24"/>
        </w:rPr>
        <w:t xml:space="preserve"> and 5</w:t>
      </w:r>
      <w:r w:rsidR="0011059A" w:rsidRPr="0058019C">
        <w:rPr>
          <w:sz w:val="24"/>
        </w:rPr>
        <w:t> </w:t>
      </w:r>
      <w:r w:rsidRPr="0058019C">
        <w:rPr>
          <w:sz w:val="24"/>
        </w:rPr>
        <w:t xml:space="preserve">g disodium </w:t>
      </w:r>
      <w:proofErr w:type="spellStart"/>
      <w:r w:rsidRPr="0058019C">
        <w:rPr>
          <w:sz w:val="24"/>
        </w:rPr>
        <w:t>tetraborate</w:t>
      </w:r>
      <w:proofErr w:type="spellEnd"/>
      <w:r w:rsidR="0011059A" w:rsidRPr="0058019C">
        <w:rPr>
          <w:sz w:val="24"/>
        </w:rPr>
        <w:t>/</w:t>
      </w:r>
      <w:r w:rsidRPr="0058019C">
        <w:rPr>
          <w:sz w:val="24"/>
        </w:rPr>
        <w:t>m</w:t>
      </w:r>
      <w:r w:rsidRPr="0058019C">
        <w:rPr>
          <w:sz w:val="24"/>
          <w:vertAlign w:val="superscript"/>
        </w:rPr>
        <w:t>2</w:t>
      </w:r>
      <w:r w:rsidRPr="0058019C">
        <w:rPr>
          <w:sz w:val="24"/>
        </w:rPr>
        <w:t>).</w:t>
      </w:r>
    </w:p>
    <w:p w:rsidR="00BE76F9" w:rsidRPr="0058019C" w:rsidRDefault="00BE76F9" w:rsidP="0023186C">
      <w:pPr>
        <w:rPr>
          <w:sz w:val="24"/>
        </w:rPr>
      </w:pPr>
      <w:r w:rsidRPr="0058019C">
        <w:rPr>
          <w:sz w:val="24"/>
        </w:rPr>
        <w:t xml:space="preserve">The Applicant has indicated that the application rate of the product against wood boring beetles is </w:t>
      </w:r>
      <w:r w:rsidRPr="0058019C">
        <w:rPr>
          <w:bCs/>
          <w:sz w:val="24"/>
        </w:rPr>
        <w:t>500 g product m</w:t>
      </w:r>
      <w:r w:rsidRPr="0058019C">
        <w:rPr>
          <w:bCs/>
          <w:sz w:val="24"/>
          <w:vertAlign w:val="superscript"/>
        </w:rPr>
        <w:t>2</w:t>
      </w:r>
      <w:r w:rsidRPr="0058019C">
        <w:rPr>
          <w:bCs/>
          <w:sz w:val="24"/>
        </w:rPr>
        <w:t xml:space="preserve"> </w:t>
      </w:r>
      <w:r w:rsidR="0011059A" w:rsidRPr="0058019C">
        <w:rPr>
          <w:sz w:val="24"/>
        </w:rPr>
        <w:t>(15 g boric acid/</w:t>
      </w:r>
      <w:r w:rsidRPr="0058019C">
        <w:rPr>
          <w:sz w:val="24"/>
        </w:rPr>
        <w:t>m</w:t>
      </w:r>
      <w:r w:rsidRPr="0058019C">
        <w:rPr>
          <w:sz w:val="24"/>
          <w:vertAlign w:val="superscript"/>
        </w:rPr>
        <w:t>2</w:t>
      </w:r>
      <w:r w:rsidRPr="0058019C">
        <w:rPr>
          <w:sz w:val="24"/>
        </w:rPr>
        <w:t xml:space="preserve"> and 5 g disodium </w:t>
      </w:r>
      <w:proofErr w:type="spellStart"/>
      <w:r w:rsidRPr="0058019C">
        <w:rPr>
          <w:sz w:val="24"/>
        </w:rPr>
        <w:t>tetraborate</w:t>
      </w:r>
      <w:proofErr w:type="spellEnd"/>
      <w:r w:rsidR="0011059A" w:rsidRPr="0058019C">
        <w:rPr>
          <w:sz w:val="24"/>
        </w:rPr>
        <w:t>/</w:t>
      </w:r>
      <w:r w:rsidRPr="0058019C">
        <w:rPr>
          <w:sz w:val="24"/>
        </w:rPr>
        <w:t>m</w:t>
      </w:r>
      <w:r w:rsidRPr="0058019C">
        <w:rPr>
          <w:sz w:val="24"/>
          <w:vertAlign w:val="superscript"/>
        </w:rPr>
        <w:t>2</w:t>
      </w:r>
      <w:r w:rsidRPr="0058019C">
        <w:rPr>
          <w:sz w:val="24"/>
        </w:rPr>
        <w:t>). Therefore the results support proposed application rate of the product.</w:t>
      </w:r>
    </w:p>
    <w:p w:rsidR="00BE76F9" w:rsidRPr="0058019C" w:rsidRDefault="00BE76F9" w:rsidP="0023186C">
      <w:pPr>
        <w:rPr>
          <w:sz w:val="24"/>
        </w:rPr>
      </w:pPr>
      <w:r w:rsidRPr="0058019C">
        <w:rPr>
          <w:sz w:val="24"/>
        </w:rPr>
        <w:t>The Applicant has declared that the product is intended for use in 1 &amp; 2 wood use classes. On</w:t>
      </w:r>
      <w:r w:rsidR="0023186C" w:rsidRPr="0058019C">
        <w:rPr>
          <w:sz w:val="24"/>
        </w:rPr>
        <w:t> </w:t>
      </w:r>
      <w:r w:rsidRPr="0058019C">
        <w:rPr>
          <w:sz w:val="24"/>
        </w:rPr>
        <w:t xml:space="preserve">the basis on </w:t>
      </w:r>
      <w:proofErr w:type="spellStart"/>
      <w:r w:rsidRPr="009270A0">
        <w:rPr>
          <w:i/>
          <w:sz w:val="24"/>
        </w:rPr>
        <w:t>TNsG</w:t>
      </w:r>
      <w:proofErr w:type="spellEnd"/>
      <w:r w:rsidRPr="009270A0">
        <w:rPr>
          <w:i/>
          <w:sz w:val="24"/>
        </w:rPr>
        <w:t xml:space="preserve"> </w:t>
      </w:r>
      <w:r w:rsidRPr="0058019C">
        <w:rPr>
          <w:sz w:val="24"/>
        </w:rPr>
        <w:t xml:space="preserve">on Product Authorisation, Appendices to Chapter 7, Product Type 8, Section 2.2.1, the submitted data meet the required criteria for use classes 1 &amp; 2. </w:t>
      </w:r>
    </w:p>
    <w:p w:rsidR="00BE76F9" w:rsidRPr="0058019C" w:rsidRDefault="009270A0" w:rsidP="0023186C">
      <w:pPr>
        <w:rPr>
          <w:bCs/>
          <w:i/>
          <w:sz w:val="24"/>
        </w:rPr>
      </w:pPr>
      <w:r>
        <w:rPr>
          <w:sz w:val="24"/>
        </w:rPr>
        <w:t xml:space="preserve">For the above reasons </w:t>
      </w:r>
      <w:r w:rsidR="005A7307">
        <w:rPr>
          <w:sz w:val="24"/>
        </w:rPr>
        <w:t>P</w:t>
      </w:r>
      <w:r w:rsidR="005A7307" w:rsidRPr="0058019C">
        <w:rPr>
          <w:sz w:val="24"/>
        </w:rPr>
        <w:t>olish C</w:t>
      </w:r>
      <w:r w:rsidR="005A7307">
        <w:rPr>
          <w:sz w:val="24"/>
        </w:rPr>
        <w:t xml:space="preserve">ompetent </w:t>
      </w:r>
      <w:r w:rsidR="005A7307" w:rsidRPr="0058019C">
        <w:rPr>
          <w:sz w:val="24"/>
        </w:rPr>
        <w:t>A</w:t>
      </w:r>
      <w:r w:rsidR="005A7307">
        <w:rPr>
          <w:sz w:val="24"/>
        </w:rPr>
        <w:t>uthority</w:t>
      </w:r>
      <w:r w:rsidR="005A7307" w:rsidRPr="0058019C">
        <w:rPr>
          <w:sz w:val="24"/>
        </w:rPr>
        <w:t xml:space="preserve"> </w:t>
      </w:r>
      <w:r w:rsidR="00BE76F9" w:rsidRPr="0058019C">
        <w:rPr>
          <w:sz w:val="24"/>
        </w:rPr>
        <w:t xml:space="preserve">considers the data to be acceptable, in support of </w:t>
      </w:r>
      <w:r w:rsidR="00BE76F9" w:rsidRPr="0058019C">
        <w:rPr>
          <w:bCs/>
          <w:i/>
          <w:sz w:val="24"/>
        </w:rPr>
        <w:t>Wood</w:t>
      </w:r>
      <w:r w:rsidR="0011059A" w:rsidRPr="0058019C">
        <w:rPr>
          <w:bCs/>
          <w:i/>
          <w:sz w:val="24"/>
        </w:rPr>
        <w:t> </w:t>
      </w:r>
      <w:r w:rsidR="00BE76F9" w:rsidRPr="0058019C">
        <w:rPr>
          <w:bCs/>
          <w:i/>
          <w:sz w:val="24"/>
        </w:rPr>
        <w:t xml:space="preserve">Protector </w:t>
      </w:r>
      <w:proofErr w:type="spellStart"/>
      <w:r w:rsidR="00BE76F9" w:rsidRPr="0058019C">
        <w:rPr>
          <w:bCs/>
          <w:i/>
          <w:sz w:val="24"/>
        </w:rPr>
        <w:t>przeciwogniowy</w:t>
      </w:r>
      <w:proofErr w:type="spellEnd"/>
      <w:r w:rsidR="00BE76F9" w:rsidRPr="0058019C">
        <w:rPr>
          <w:bCs/>
          <w:i/>
          <w:sz w:val="24"/>
        </w:rPr>
        <w:t xml:space="preserve"> </w:t>
      </w:r>
      <w:proofErr w:type="spellStart"/>
      <w:r w:rsidR="00BE76F9" w:rsidRPr="0058019C">
        <w:rPr>
          <w:bCs/>
          <w:i/>
          <w:sz w:val="24"/>
        </w:rPr>
        <w:t>impregnat</w:t>
      </w:r>
      <w:proofErr w:type="spellEnd"/>
      <w:r w:rsidR="00BE76F9" w:rsidRPr="0058019C">
        <w:rPr>
          <w:bCs/>
          <w:i/>
          <w:sz w:val="24"/>
        </w:rPr>
        <w:t xml:space="preserve"> do </w:t>
      </w:r>
      <w:proofErr w:type="spellStart"/>
      <w:r w:rsidR="00BE76F9" w:rsidRPr="0058019C">
        <w:rPr>
          <w:bCs/>
          <w:i/>
          <w:sz w:val="24"/>
        </w:rPr>
        <w:t>drewna</w:t>
      </w:r>
      <w:proofErr w:type="spellEnd"/>
      <w:r w:rsidR="00BE76F9" w:rsidRPr="0058019C">
        <w:rPr>
          <w:bCs/>
          <w:i/>
          <w:sz w:val="24"/>
        </w:rPr>
        <w:t xml:space="preserve"> FIRESTOP.</w:t>
      </w:r>
    </w:p>
    <w:p w:rsidR="00BE76F9" w:rsidRPr="009C16B5" w:rsidRDefault="00BE76F9" w:rsidP="009C16B5">
      <w:pPr>
        <w:pStyle w:val="Nagwek3"/>
      </w:pPr>
      <w:bookmarkStart w:id="157" w:name="_Toc1992324"/>
      <w:r w:rsidRPr="009C16B5">
        <w:t>Conclusion</w:t>
      </w:r>
      <w:bookmarkEnd w:id="157"/>
    </w:p>
    <w:p w:rsidR="00BE76F9" w:rsidRPr="0058019C" w:rsidRDefault="00BE76F9" w:rsidP="0023186C">
      <w:pPr>
        <w:rPr>
          <w:sz w:val="24"/>
          <w:szCs w:val="24"/>
        </w:rPr>
      </w:pPr>
      <w:r w:rsidRPr="0058019C">
        <w:rPr>
          <w:color w:val="000000"/>
          <w:sz w:val="24"/>
          <w:szCs w:val="24"/>
        </w:rPr>
        <w:t>Sufficient data confirming efficacy in declared field of use have been generated on the</w:t>
      </w:r>
      <w:r w:rsidR="0011059A" w:rsidRPr="0058019C">
        <w:rPr>
          <w:color w:val="000000"/>
          <w:sz w:val="24"/>
          <w:szCs w:val="24"/>
        </w:rPr>
        <w:t> </w:t>
      </w:r>
      <w:r w:rsidRPr="0058019C">
        <w:rPr>
          <w:color w:val="000000"/>
          <w:sz w:val="24"/>
          <w:szCs w:val="24"/>
        </w:rPr>
        <w:t xml:space="preserve">product </w:t>
      </w:r>
      <w:r w:rsidRPr="0058019C">
        <w:rPr>
          <w:bCs/>
          <w:i/>
          <w:sz w:val="24"/>
          <w:szCs w:val="24"/>
        </w:rPr>
        <w:t xml:space="preserve">Wood Protector </w:t>
      </w:r>
      <w:proofErr w:type="spellStart"/>
      <w:r w:rsidRPr="0058019C">
        <w:rPr>
          <w:bCs/>
          <w:i/>
          <w:sz w:val="24"/>
          <w:szCs w:val="24"/>
        </w:rPr>
        <w:t>przeciwogniowy</w:t>
      </w:r>
      <w:proofErr w:type="spellEnd"/>
      <w:r w:rsidRPr="0058019C">
        <w:rPr>
          <w:bCs/>
          <w:i/>
          <w:sz w:val="24"/>
          <w:szCs w:val="24"/>
        </w:rPr>
        <w:t xml:space="preserve"> </w:t>
      </w:r>
      <w:proofErr w:type="spellStart"/>
      <w:r w:rsidRPr="0058019C">
        <w:rPr>
          <w:bCs/>
          <w:i/>
          <w:sz w:val="24"/>
          <w:szCs w:val="24"/>
        </w:rPr>
        <w:t>impregnat</w:t>
      </w:r>
      <w:proofErr w:type="spellEnd"/>
      <w:r w:rsidRPr="0058019C">
        <w:rPr>
          <w:bCs/>
          <w:i/>
          <w:sz w:val="24"/>
          <w:szCs w:val="24"/>
        </w:rPr>
        <w:t xml:space="preserve"> do </w:t>
      </w:r>
      <w:proofErr w:type="spellStart"/>
      <w:r w:rsidRPr="0058019C">
        <w:rPr>
          <w:bCs/>
          <w:i/>
          <w:sz w:val="24"/>
          <w:szCs w:val="24"/>
        </w:rPr>
        <w:t>drewna</w:t>
      </w:r>
      <w:proofErr w:type="spellEnd"/>
      <w:r w:rsidRPr="0058019C">
        <w:rPr>
          <w:bCs/>
          <w:i/>
          <w:sz w:val="24"/>
          <w:szCs w:val="24"/>
        </w:rPr>
        <w:t xml:space="preserve"> FIRESTOP</w:t>
      </w:r>
      <w:r w:rsidRPr="0058019C">
        <w:rPr>
          <w:i/>
          <w:color w:val="000000"/>
          <w:sz w:val="24"/>
          <w:szCs w:val="24"/>
        </w:rPr>
        <w:t>.</w:t>
      </w:r>
      <w:r w:rsidRPr="0058019C">
        <w:rPr>
          <w:color w:val="000000"/>
          <w:sz w:val="24"/>
          <w:szCs w:val="24"/>
        </w:rPr>
        <w:t xml:space="preserve"> </w:t>
      </w:r>
    </w:p>
    <w:p w:rsidR="00534FA8" w:rsidRPr="009C16B5" w:rsidRDefault="00534FA8" w:rsidP="009C16B5">
      <w:pPr>
        <w:pStyle w:val="Nagwek2"/>
      </w:pPr>
      <w:bookmarkStart w:id="158" w:name="_Toc322682865"/>
      <w:bookmarkStart w:id="159" w:name="_Toc322931586"/>
      <w:bookmarkStart w:id="160" w:name="_Toc322931816"/>
      <w:bookmarkStart w:id="161" w:name="_Toc322931946"/>
      <w:bookmarkStart w:id="162" w:name="_Toc322932073"/>
      <w:bookmarkStart w:id="163" w:name="_Toc322932195"/>
      <w:bookmarkStart w:id="164" w:name="_Toc322932317"/>
      <w:bookmarkStart w:id="165" w:name="_Toc322932439"/>
      <w:bookmarkStart w:id="166" w:name="_Toc322932561"/>
      <w:bookmarkStart w:id="167" w:name="_Toc322932688"/>
      <w:bookmarkStart w:id="168" w:name="_Toc322932825"/>
      <w:bookmarkStart w:id="169" w:name="_Toc322932962"/>
      <w:bookmarkStart w:id="170" w:name="_Toc322936737"/>
      <w:bookmarkStart w:id="171" w:name="_Toc322936854"/>
      <w:bookmarkStart w:id="172" w:name="_Toc322936965"/>
      <w:bookmarkStart w:id="173" w:name="_Toc322937075"/>
      <w:bookmarkStart w:id="174" w:name="_Toc322937177"/>
      <w:bookmarkStart w:id="175" w:name="_Toc1992325"/>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9C16B5">
        <w:lastRenderedPageBreak/>
        <w:t>Exposure assessment</w:t>
      </w:r>
      <w:bookmarkEnd w:id="175"/>
    </w:p>
    <w:p w:rsidR="00534FA8" w:rsidRPr="009C16B5" w:rsidRDefault="00534FA8" w:rsidP="009C16B5">
      <w:pPr>
        <w:pStyle w:val="Nagwek3"/>
      </w:pPr>
      <w:bookmarkStart w:id="176" w:name="_Toc1992326"/>
      <w:r w:rsidRPr="009C16B5">
        <w:t>Description of the intended use</w:t>
      </w:r>
      <w:bookmarkEnd w:id="176"/>
    </w:p>
    <w:p w:rsidR="000614CD" w:rsidRPr="0058019C" w:rsidRDefault="000D299B" w:rsidP="000614CD">
      <w:pPr>
        <w:rPr>
          <w:sz w:val="24"/>
        </w:rPr>
      </w:pPr>
      <w:bookmarkStart w:id="177" w:name="_Toc322682868"/>
      <w:bookmarkStart w:id="178" w:name="_Toc322931589"/>
      <w:bookmarkStart w:id="179" w:name="_Toc322931819"/>
      <w:bookmarkStart w:id="180" w:name="_Toc322931949"/>
      <w:bookmarkStart w:id="181" w:name="_Toc322932076"/>
      <w:bookmarkStart w:id="182" w:name="_Toc322932198"/>
      <w:bookmarkStart w:id="183" w:name="_Toc322932320"/>
      <w:bookmarkStart w:id="184" w:name="_Toc322932442"/>
      <w:bookmarkStart w:id="185" w:name="_Toc322932564"/>
      <w:bookmarkStart w:id="186" w:name="_Toc322932691"/>
      <w:bookmarkStart w:id="187" w:name="_Toc322932828"/>
      <w:bookmarkStart w:id="188" w:name="_Toc322932965"/>
      <w:bookmarkStart w:id="189" w:name="_Toc322936740"/>
      <w:bookmarkStart w:id="190" w:name="_Toc322936857"/>
      <w:bookmarkStart w:id="191" w:name="_Toc322936968"/>
      <w:bookmarkStart w:id="192" w:name="_Toc322937078"/>
      <w:bookmarkStart w:id="193" w:name="_Toc322937180"/>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8019C">
        <w:rPr>
          <w:i/>
          <w:sz w:val="24"/>
          <w:lang w:eastAsia="pl-PL"/>
        </w:rPr>
        <w:t xml:space="preserve">Wood Protector </w:t>
      </w:r>
      <w:proofErr w:type="spellStart"/>
      <w:r w:rsidRPr="0058019C">
        <w:rPr>
          <w:i/>
          <w:sz w:val="24"/>
          <w:lang w:eastAsia="pl-PL"/>
        </w:rPr>
        <w:t>przeciwogniowy</w:t>
      </w:r>
      <w:proofErr w:type="spellEnd"/>
      <w:r w:rsidRPr="0058019C">
        <w:rPr>
          <w:i/>
          <w:sz w:val="24"/>
          <w:lang w:eastAsia="pl-PL"/>
        </w:rPr>
        <w:t xml:space="preserve"> </w:t>
      </w:r>
      <w:proofErr w:type="spellStart"/>
      <w:r w:rsidRPr="0058019C">
        <w:rPr>
          <w:i/>
          <w:sz w:val="24"/>
          <w:lang w:eastAsia="pl-PL"/>
        </w:rPr>
        <w:t>impregnat</w:t>
      </w:r>
      <w:proofErr w:type="spellEnd"/>
      <w:r w:rsidRPr="0058019C">
        <w:rPr>
          <w:i/>
          <w:sz w:val="24"/>
          <w:lang w:eastAsia="pl-PL"/>
        </w:rPr>
        <w:t xml:space="preserve"> do </w:t>
      </w:r>
      <w:proofErr w:type="spellStart"/>
      <w:r w:rsidRPr="0058019C">
        <w:rPr>
          <w:i/>
          <w:sz w:val="24"/>
          <w:lang w:eastAsia="pl-PL"/>
        </w:rPr>
        <w:t>drewna</w:t>
      </w:r>
      <w:proofErr w:type="spellEnd"/>
      <w:r w:rsidRPr="0058019C">
        <w:rPr>
          <w:i/>
          <w:sz w:val="24"/>
          <w:lang w:eastAsia="pl-PL"/>
        </w:rPr>
        <w:t xml:space="preserve"> FIRESTOP</w:t>
      </w:r>
      <w:r w:rsidRPr="0058019C">
        <w:rPr>
          <w:sz w:val="24"/>
          <w:szCs w:val="24"/>
        </w:rPr>
        <w:t xml:space="preserve"> is </w:t>
      </w:r>
      <w:r w:rsidR="008F7A2B" w:rsidRPr="0058019C">
        <w:rPr>
          <w:color w:val="000000"/>
          <w:sz w:val="24"/>
          <w:szCs w:val="24"/>
        </w:rPr>
        <w:t xml:space="preserve">a ready-to-use wood preservative for preventive use against wood </w:t>
      </w:r>
      <w:r w:rsidR="0070372E" w:rsidRPr="0058019C">
        <w:rPr>
          <w:color w:val="000000"/>
          <w:sz w:val="24"/>
          <w:szCs w:val="24"/>
        </w:rPr>
        <w:t xml:space="preserve">destroying </w:t>
      </w:r>
      <w:proofErr w:type="spellStart"/>
      <w:r w:rsidR="0011059A" w:rsidRPr="0058019C">
        <w:rPr>
          <w:color w:val="000000"/>
          <w:sz w:val="24"/>
          <w:szCs w:val="24"/>
        </w:rPr>
        <w:t>b</w:t>
      </w:r>
      <w:r w:rsidR="00B119D7" w:rsidRPr="0058019C">
        <w:rPr>
          <w:color w:val="000000"/>
          <w:sz w:val="24"/>
          <w:szCs w:val="24"/>
        </w:rPr>
        <w:t>asidiomycetes</w:t>
      </w:r>
      <w:proofErr w:type="spellEnd"/>
      <w:r w:rsidR="00B119D7" w:rsidRPr="0058019C">
        <w:rPr>
          <w:i/>
          <w:color w:val="000000"/>
          <w:sz w:val="24"/>
          <w:szCs w:val="24"/>
        </w:rPr>
        <w:t xml:space="preserve"> </w:t>
      </w:r>
      <w:r w:rsidR="00B119D7" w:rsidRPr="0058019C">
        <w:rPr>
          <w:color w:val="000000"/>
          <w:sz w:val="24"/>
          <w:szCs w:val="24"/>
        </w:rPr>
        <w:t>and wood boring beetle</w:t>
      </w:r>
      <w:r w:rsidR="00B119D7" w:rsidRPr="0058019C">
        <w:rPr>
          <w:i/>
          <w:color w:val="000000"/>
          <w:sz w:val="24"/>
          <w:szCs w:val="24"/>
        </w:rPr>
        <w:t xml:space="preserve">. </w:t>
      </w:r>
      <w:proofErr w:type="spellStart"/>
      <w:r w:rsidR="000614CD" w:rsidRPr="0058019C">
        <w:rPr>
          <w:sz w:val="24"/>
        </w:rPr>
        <w:t>Biocidal</w:t>
      </w:r>
      <w:proofErr w:type="spellEnd"/>
      <w:r w:rsidR="000614CD" w:rsidRPr="0058019C">
        <w:rPr>
          <w:sz w:val="24"/>
        </w:rPr>
        <w:t xml:space="preserve"> product is intended to use in </w:t>
      </w:r>
      <w:r w:rsidR="00DA355F">
        <w:rPr>
          <w:sz w:val="24"/>
        </w:rPr>
        <w:t>u</w:t>
      </w:r>
      <w:r w:rsidR="000614CD" w:rsidRPr="0058019C">
        <w:rPr>
          <w:sz w:val="24"/>
        </w:rPr>
        <w:t xml:space="preserve">se </w:t>
      </w:r>
      <w:r w:rsidR="00DA355F">
        <w:rPr>
          <w:sz w:val="24"/>
        </w:rPr>
        <w:t>c</w:t>
      </w:r>
      <w:r w:rsidR="000614CD" w:rsidRPr="0058019C">
        <w:rPr>
          <w:sz w:val="24"/>
        </w:rPr>
        <w:t xml:space="preserve">lass 1 (UC1 – wood </w:t>
      </w:r>
      <w:r w:rsidR="009A2860" w:rsidRPr="0058019C">
        <w:rPr>
          <w:sz w:val="24"/>
        </w:rPr>
        <w:t xml:space="preserve">or wood-based product </w:t>
      </w:r>
      <w:r w:rsidR="000614CD" w:rsidRPr="0058019C">
        <w:rPr>
          <w:sz w:val="24"/>
        </w:rPr>
        <w:t xml:space="preserve">under cover and fully protected from the weather, not exposed to wetting) and in </w:t>
      </w:r>
      <w:r w:rsidR="00DA355F">
        <w:rPr>
          <w:sz w:val="24"/>
        </w:rPr>
        <w:t>u</w:t>
      </w:r>
      <w:r w:rsidR="000614CD" w:rsidRPr="0058019C">
        <w:rPr>
          <w:sz w:val="24"/>
        </w:rPr>
        <w:t>se</w:t>
      </w:r>
      <w:r w:rsidR="00375281" w:rsidRPr="0058019C">
        <w:rPr>
          <w:sz w:val="24"/>
        </w:rPr>
        <w:t> </w:t>
      </w:r>
      <w:r w:rsidR="00DA355F">
        <w:rPr>
          <w:sz w:val="24"/>
        </w:rPr>
        <w:t>c</w:t>
      </w:r>
      <w:r w:rsidR="000614CD" w:rsidRPr="0058019C">
        <w:rPr>
          <w:sz w:val="24"/>
        </w:rPr>
        <w:t>lass 2 (UC2</w:t>
      </w:r>
      <w:r w:rsidR="00C12E34" w:rsidRPr="0058019C">
        <w:rPr>
          <w:sz w:val="24"/>
        </w:rPr>
        <w:t> </w:t>
      </w:r>
      <w:r w:rsidR="000614CD" w:rsidRPr="0058019C">
        <w:rPr>
          <w:sz w:val="24"/>
        </w:rPr>
        <w:t xml:space="preserve">– wood </w:t>
      </w:r>
      <w:r w:rsidR="009A2860" w:rsidRPr="0058019C">
        <w:rPr>
          <w:sz w:val="24"/>
        </w:rPr>
        <w:t xml:space="preserve">or wood-based product </w:t>
      </w:r>
      <w:r w:rsidR="000614CD" w:rsidRPr="0058019C">
        <w:rPr>
          <w:sz w:val="24"/>
        </w:rPr>
        <w:t xml:space="preserve">under cover and fully protected from the weather but where high environmental humidity can lead to occasional but not persistent wetting). </w:t>
      </w:r>
    </w:p>
    <w:p w:rsidR="0011059A" w:rsidRPr="0058019C" w:rsidRDefault="0011059A" w:rsidP="0011059A">
      <w:pPr>
        <w:rPr>
          <w:sz w:val="24"/>
          <w:szCs w:val="24"/>
        </w:rPr>
      </w:pPr>
      <w:r w:rsidRPr="0058019C">
        <w:rPr>
          <w:sz w:val="24"/>
          <w:szCs w:val="24"/>
        </w:rPr>
        <w:t xml:space="preserve">The </w:t>
      </w:r>
      <w:proofErr w:type="spellStart"/>
      <w:r w:rsidRPr="0058019C">
        <w:rPr>
          <w:sz w:val="24"/>
          <w:szCs w:val="24"/>
        </w:rPr>
        <w:t>biocidal</w:t>
      </w:r>
      <w:proofErr w:type="spellEnd"/>
      <w:r w:rsidRPr="0058019C">
        <w:rPr>
          <w:sz w:val="24"/>
          <w:szCs w:val="24"/>
        </w:rPr>
        <w:t xml:space="preserve"> product is intended for professional and non-professional users, recommended method of application is painting and/or brushing.</w:t>
      </w:r>
    </w:p>
    <w:p w:rsidR="0058019C" w:rsidRPr="0058019C" w:rsidRDefault="0058019C" w:rsidP="0058019C">
      <w:pPr>
        <w:spacing w:before="120" w:after="120"/>
        <w:rPr>
          <w:sz w:val="24"/>
          <w:szCs w:val="24"/>
        </w:rPr>
      </w:pPr>
      <w:r w:rsidRPr="0058019C">
        <w:rPr>
          <w:sz w:val="24"/>
          <w:szCs w:val="24"/>
        </w:rPr>
        <w:t xml:space="preserve">The </w:t>
      </w:r>
      <w:r w:rsidRPr="0058019C">
        <w:rPr>
          <w:bCs/>
          <w:i/>
          <w:sz w:val="24"/>
          <w:szCs w:val="24"/>
        </w:rPr>
        <w:t xml:space="preserve">Wood Protector </w:t>
      </w:r>
      <w:proofErr w:type="spellStart"/>
      <w:r w:rsidRPr="0058019C">
        <w:rPr>
          <w:bCs/>
          <w:i/>
          <w:sz w:val="24"/>
          <w:szCs w:val="24"/>
        </w:rPr>
        <w:t>przeciwogniowy</w:t>
      </w:r>
      <w:proofErr w:type="spellEnd"/>
      <w:r w:rsidRPr="0058019C">
        <w:rPr>
          <w:bCs/>
          <w:i/>
          <w:sz w:val="24"/>
          <w:szCs w:val="24"/>
        </w:rPr>
        <w:t xml:space="preserve"> </w:t>
      </w:r>
      <w:proofErr w:type="spellStart"/>
      <w:r w:rsidRPr="0058019C">
        <w:rPr>
          <w:bCs/>
          <w:i/>
          <w:sz w:val="24"/>
          <w:szCs w:val="24"/>
        </w:rPr>
        <w:t>impregnat</w:t>
      </w:r>
      <w:proofErr w:type="spellEnd"/>
      <w:r w:rsidRPr="0058019C">
        <w:rPr>
          <w:bCs/>
          <w:i/>
          <w:sz w:val="24"/>
          <w:szCs w:val="24"/>
        </w:rPr>
        <w:t xml:space="preserve"> do </w:t>
      </w:r>
      <w:proofErr w:type="spellStart"/>
      <w:r w:rsidRPr="0058019C">
        <w:rPr>
          <w:bCs/>
          <w:i/>
          <w:sz w:val="24"/>
          <w:szCs w:val="24"/>
        </w:rPr>
        <w:t>drewna</w:t>
      </w:r>
      <w:proofErr w:type="spellEnd"/>
      <w:r w:rsidRPr="0058019C">
        <w:rPr>
          <w:bCs/>
          <w:i/>
          <w:sz w:val="24"/>
          <w:szCs w:val="24"/>
        </w:rPr>
        <w:t xml:space="preserve"> FIRESTOP</w:t>
      </w:r>
      <w:r w:rsidRPr="0058019C">
        <w:rPr>
          <w:bCs/>
          <w:sz w:val="24"/>
          <w:szCs w:val="24"/>
        </w:rPr>
        <w:t xml:space="preserve"> </w:t>
      </w:r>
      <w:r w:rsidRPr="0058019C">
        <w:rPr>
          <w:sz w:val="24"/>
          <w:szCs w:val="24"/>
        </w:rPr>
        <w:t xml:space="preserve">contains 3% w/w of boric acid and 1% w/w disodium </w:t>
      </w:r>
      <w:proofErr w:type="spellStart"/>
      <w:r w:rsidRPr="0058019C">
        <w:rPr>
          <w:sz w:val="24"/>
          <w:szCs w:val="24"/>
        </w:rPr>
        <w:t>tetraborate</w:t>
      </w:r>
      <w:proofErr w:type="spellEnd"/>
      <w:r w:rsidRPr="0058019C">
        <w:rPr>
          <w:sz w:val="24"/>
          <w:szCs w:val="24"/>
        </w:rPr>
        <w:t xml:space="preserve">. Both substances are relevant for the risk assessment of the </w:t>
      </w:r>
      <w:proofErr w:type="spellStart"/>
      <w:r w:rsidRPr="0058019C">
        <w:rPr>
          <w:sz w:val="24"/>
          <w:szCs w:val="24"/>
        </w:rPr>
        <w:t>biocidal</w:t>
      </w:r>
      <w:proofErr w:type="spellEnd"/>
      <w:r w:rsidRPr="0058019C">
        <w:rPr>
          <w:sz w:val="24"/>
          <w:szCs w:val="24"/>
        </w:rPr>
        <w:t xml:space="preserve"> product. The toxic effects of them are similar and in both cases due to the content of boron. Therefore, in the exposure calculations the active substances will be expressed as B (boron) equivalents; the </w:t>
      </w:r>
      <w:r w:rsidRPr="0058019C">
        <w:rPr>
          <w:bCs/>
          <w:sz w:val="24"/>
          <w:szCs w:val="24"/>
        </w:rPr>
        <w:t xml:space="preserve">conversion factors for boric acid and disodium </w:t>
      </w:r>
      <w:proofErr w:type="spellStart"/>
      <w:r w:rsidRPr="0058019C">
        <w:rPr>
          <w:bCs/>
          <w:sz w:val="24"/>
          <w:szCs w:val="24"/>
        </w:rPr>
        <w:t>tetraborate</w:t>
      </w:r>
      <w:proofErr w:type="spellEnd"/>
      <w:r w:rsidRPr="0058019C">
        <w:rPr>
          <w:bCs/>
          <w:sz w:val="24"/>
          <w:szCs w:val="24"/>
        </w:rPr>
        <w:t xml:space="preserve"> into equivalent doses of boron are 0.175 and 0.215, respectively.</w:t>
      </w:r>
    </w:p>
    <w:p w:rsidR="00534FA8" w:rsidRPr="009C16B5" w:rsidRDefault="00534FA8" w:rsidP="009C16B5">
      <w:pPr>
        <w:pStyle w:val="Nagwek3"/>
      </w:pPr>
      <w:bookmarkStart w:id="194" w:name="_Toc1992327"/>
      <w:r w:rsidRPr="009C16B5">
        <w:t>Assessment of exposure to humans and the environment</w:t>
      </w:r>
      <w:bookmarkEnd w:id="194"/>
    </w:p>
    <w:p w:rsidR="009E31A2" w:rsidRDefault="009E31A2" w:rsidP="009E31A2">
      <w:pPr>
        <w:rPr>
          <w:sz w:val="24"/>
          <w:szCs w:val="24"/>
        </w:rPr>
      </w:pPr>
      <w:bookmarkStart w:id="195" w:name="_Toc322682870"/>
      <w:bookmarkStart w:id="196" w:name="_Toc322931591"/>
      <w:bookmarkStart w:id="197" w:name="_Toc322931821"/>
      <w:bookmarkStart w:id="198" w:name="_Toc322931951"/>
      <w:bookmarkStart w:id="199" w:name="_Toc322932078"/>
      <w:bookmarkStart w:id="200" w:name="_Toc322932200"/>
      <w:bookmarkStart w:id="201" w:name="_Toc322932322"/>
      <w:bookmarkStart w:id="202" w:name="_Toc322932444"/>
      <w:bookmarkStart w:id="203" w:name="_Toc322932566"/>
      <w:bookmarkStart w:id="204" w:name="_Toc322932693"/>
      <w:bookmarkStart w:id="205" w:name="_Toc322932830"/>
      <w:bookmarkStart w:id="206" w:name="_Toc322932967"/>
      <w:bookmarkStart w:id="207" w:name="_Toc322936742"/>
      <w:bookmarkStart w:id="208" w:name="_Toc322936859"/>
      <w:bookmarkStart w:id="209" w:name="_Toc322936970"/>
      <w:bookmarkStart w:id="210" w:name="_Toc322937080"/>
      <w:bookmarkStart w:id="211" w:name="_Toc322937182"/>
      <w:bookmarkStart w:id="212" w:name="_Ref24631241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6C7BFA">
        <w:rPr>
          <w:sz w:val="24"/>
          <w:szCs w:val="24"/>
        </w:rPr>
        <w:t xml:space="preserve">The </w:t>
      </w:r>
      <w:proofErr w:type="spellStart"/>
      <w:r w:rsidRPr="006C7BFA">
        <w:rPr>
          <w:sz w:val="24"/>
          <w:szCs w:val="24"/>
        </w:rPr>
        <w:t>biocidal</w:t>
      </w:r>
      <w:proofErr w:type="spellEnd"/>
      <w:r w:rsidRPr="006C7BFA">
        <w:rPr>
          <w:sz w:val="24"/>
          <w:szCs w:val="24"/>
        </w:rPr>
        <w:t xml:space="preserve"> product </w:t>
      </w:r>
      <w:r w:rsidRPr="006C7BFA">
        <w:rPr>
          <w:i/>
          <w:sz w:val="24"/>
          <w:szCs w:val="24"/>
          <w:lang w:eastAsia="pl-PL"/>
        </w:rPr>
        <w:t xml:space="preserve">Wood Protector </w:t>
      </w:r>
      <w:proofErr w:type="spellStart"/>
      <w:r w:rsidRPr="006C7BFA">
        <w:rPr>
          <w:i/>
          <w:sz w:val="24"/>
          <w:szCs w:val="24"/>
          <w:lang w:eastAsia="pl-PL"/>
        </w:rPr>
        <w:t>przeciwogniowy</w:t>
      </w:r>
      <w:proofErr w:type="spellEnd"/>
      <w:r w:rsidRPr="006C7BFA">
        <w:rPr>
          <w:i/>
          <w:sz w:val="24"/>
          <w:szCs w:val="24"/>
          <w:lang w:eastAsia="pl-PL"/>
        </w:rPr>
        <w:t xml:space="preserve"> </w:t>
      </w:r>
      <w:proofErr w:type="spellStart"/>
      <w:r w:rsidRPr="006C7BFA">
        <w:rPr>
          <w:i/>
          <w:sz w:val="24"/>
          <w:szCs w:val="24"/>
          <w:lang w:eastAsia="pl-PL"/>
        </w:rPr>
        <w:t>impregnat</w:t>
      </w:r>
      <w:proofErr w:type="spellEnd"/>
      <w:r w:rsidRPr="006C7BFA">
        <w:rPr>
          <w:i/>
          <w:sz w:val="24"/>
          <w:szCs w:val="24"/>
          <w:lang w:eastAsia="pl-PL"/>
        </w:rPr>
        <w:t xml:space="preserve"> do </w:t>
      </w:r>
      <w:proofErr w:type="spellStart"/>
      <w:r w:rsidRPr="006C7BFA">
        <w:rPr>
          <w:i/>
          <w:sz w:val="24"/>
          <w:szCs w:val="24"/>
          <w:lang w:eastAsia="pl-PL"/>
        </w:rPr>
        <w:t>drewna</w:t>
      </w:r>
      <w:proofErr w:type="spellEnd"/>
      <w:r w:rsidRPr="006C7BFA">
        <w:rPr>
          <w:i/>
          <w:sz w:val="24"/>
          <w:szCs w:val="24"/>
          <w:lang w:eastAsia="pl-PL"/>
        </w:rPr>
        <w:t xml:space="preserve"> FIRESTOP </w:t>
      </w:r>
      <w:r w:rsidRPr="006C7BFA">
        <w:rPr>
          <w:sz w:val="24"/>
          <w:szCs w:val="24"/>
        </w:rPr>
        <w:t xml:space="preserve">contain two active substance: boric acid and disodium </w:t>
      </w:r>
      <w:proofErr w:type="spellStart"/>
      <w:r w:rsidRPr="006C7BFA">
        <w:rPr>
          <w:sz w:val="24"/>
          <w:szCs w:val="24"/>
        </w:rPr>
        <w:t>tetraborate</w:t>
      </w:r>
      <w:proofErr w:type="spellEnd"/>
      <w:r w:rsidRPr="006C7BFA">
        <w:rPr>
          <w:sz w:val="24"/>
          <w:szCs w:val="24"/>
        </w:rPr>
        <w:t xml:space="preserve"> and one substance of concern – quaternary ammonium compounds, benzyl-C12-14-alkyldimethyl, chlorides (CAS</w:t>
      </w:r>
      <w:r>
        <w:rPr>
          <w:sz w:val="24"/>
          <w:szCs w:val="24"/>
        </w:rPr>
        <w:t> </w:t>
      </w:r>
      <w:r w:rsidRPr="006C7BFA">
        <w:rPr>
          <w:sz w:val="24"/>
          <w:szCs w:val="24"/>
        </w:rPr>
        <w:t xml:space="preserve">85409-22-9), trade name </w:t>
      </w:r>
      <w:proofErr w:type="spellStart"/>
      <w:r w:rsidRPr="006C7BFA">
        <w:rPr>
          <w:i/>
          <w:sz w:val="24"/>
          <w:szCs w:val="24"/>
        </w:rPr>
        <w:t>Barquat</w:t>
      </w:r>
      <w:proofErr w:type="spellEnd"/>
      <w:r w:rsidRPr="006C7BFA">
        <w:rPr>
          <w:i/>
          <w:sz w:val="24"/>
          <w:szCs w:val="24"/>
        </w:rPr>
        <w:t xml:space="preserve"> MS 100</w:t>
      </w:r>
      <w:r w:rsidRPr="006C7BFA">
        <w:rPr>
          <w:sz w:val="24"/>
          <w:szCs w:val="24"/>
        </w:rPr>
        <w:t xml:space="preserve">, classified and labelled under CLP regulation 1272/2008. The </w:t>
      </w:r>
      <w:proofErr w:type="spellStart"/>
      <w:r w:rsidRPr="006C7BFA">
        <w:rPr>
          <w:i/>
          <w:sz w:val="24"/>
          <w:szCs w:val="24"/>
        </w:rPr>
        <w:t>Barquat</w:t>
      </w:r>
      <w:proofErr w:type="spellEnd"/>
      <w:r w:rsidRPr="006C7BFA">
        <w:rPr>
          <w:i/>
          <w:sz w:val="24"/>
          <w:szCs w:val="24"/>
        </w:rPr>
        <w:t xml:space="preserve"> MS 100</w:t>
      </w:r>
      <w:r w:rsidRPr="006C7BFA">
        <w:rPr>
          <w:sz w:val="24"/>
          <w:szCs w:val="24"/>
        </w:rPr>
        <w:t xml:space="preserve"> concentration in the product is very low (0.13%) and does not affect on overall classification of product. Please see Doc</w:t>
      </w:r>
      <w:r>
        <w:rPr>
          <w:sz w:val="24"/>
          <w:szCs w:val="24"/>
        </w:rPr>
        <w:t xml:space="preserve">ument </w:t>
      </w:r>
      <w:r w:rsidRPr="006C7BFA">
        <w:rPr>
          <w:sz w:val="24"/>
          <w:szCs w:val="24"/>
        </w:rPr>
        <w:t>IIIB6.5 for details</w:t>
      </w:r>
      <w:r>
        <w:rPr>
          <w:sz w:val="24"/>
          <w:szCs w:val="24"/>
        </w:rPr>
        <w:t>.</w:t>
      </w:r>
    </w:p>
    <w:p w:rsidR="009E31A2" w:rsidRPr="006C7BFA" w:rsidRDefault="009E31A2" w:rsidP="009E31A2">
      <w:pPr>
        <w:rPr>
          <w:sz w:val="24"/>
          <w:szCs w:val="24"/>
        </w:rPr>
      </w:pPr>
      <w:r w:rsidRPr="006C7BFA">
        <w:rPr>
          <w:sz w:val="24"/>
          <w:szCs w:val="24"/>
        </w:rPr>
        <w:t xml:space="preserve">New exposure studies have not been submitted and the risk assessment was performed based on the information presented in Competent Authority Reports for boric acid and disodium </w:t>
      </w:r>
      <w:proofErr w:type="spellStart"/>
      <w:r w:rsidRPr="006C7BFA">
        <w:rPr>
          <w:sz w:val="24"/>
          <w:szCs w:val="24"/>
        </w:rPr>
        <w:t>tetraborate</w:t>
      </w:r>
      <w:proofErr w:type="spellEnd"/>
      <w:r w:rsidRPr="006C7BFA">
        <w:rPr>
          <w:rStyle w:val="Odwoanieprzypisudolnego"/>
          <w:sz w:val="24"/>
          <w:szCs w:val="24"/>
        </w:rPr>
        <w:t xml:space="preserve"> </w:t>
      </w:r>
      <w:r w:rsidRPr="006C7BFA">
        <w:rPr>
          <w:rStyle w:val="Odwoanieprzypisudolnego"/>
          <w:sz w:val="24"/>
          <w:szCs w:val="24"/>
        </w:rPr>
        <w:footnoteReference w:id="2"/>
      </w:r>
      <w:r w:rsidRPr="006C7BFA">
        <w:rPr>
          <w:sz w:val="24"/>
          <w:szCs w:val="24"/>
        </w:rPr>
        <w:t>.</w:t>
      </w:r>
    </w:p>
    <w:p w:rsidR="00534FA8" w:rsidRPr="009C16B5" w:rsidRDefault="00534FA8" w:rsidP="009C16B5">
      <w:pPr>
        <w:pStyle w:val="Nagwek2"/>
      </w:pPr>
      <w:bookmarkStart w:id="213" w:name="_Toc1992328"/>
      <w:r w:rsidRPr="009C16B5">
        <w:lastRenderedPageBreak/>
        <w:t>Risk assessment for human health</w:t>
      </w:r>
      <w:bookmarkEnd w:id="212"/>
      <w:bookmarkEnd w:id="213"/>
    </w:p>
    <w:p w:rsidR="0058019C" w:rsidRPr="0058019C" w:rsidRDefault="0058019C" w:rsidP="0058019C">
      <w:pPr>
        <w:spacing w:before="120" w:after="120"/>
        <w:rPr>
          <w:sz w:val="24"/>
          <w:szCs w:val="24"/>
        </w:rPr>
      </w:pPr>
      <w:r w:rsidRPr="0058019C">
        <w:rPr>
          <w:bCs/>
          <w:sz w:val="24"/>
          <w:szCs w:val="24"/>
        </w:rPr>
        <w:t xml:space="preserve">The </w:t>
      </w:r>
      <w:proofErr w:type="spellStart"/>
      <w:r w:rsidRPr="0058019C">
        <w:rPr>
          <w:bCs/>
          <w:sz w:val="24"/>
          <w:szCs w:val="24"/>
        </w:rPr>
        <w:t>biocidal</w:t>
      </w:r>
      <w:proofErr w:type="spellEnd"/>
      <w:r w:rsidRPr="0058019C">
        <w:rPr>
          <w:bCs/>
          <w:sz w:val="24"/>
          <w:szCs w:val="24"/>
        </w:rPr>
        <w:t xml:space="preserve"> product </w:t>
      </w:r>
      <w:r w:rsidRPr="0058019C">
        <w:rPr>
          <w:bCs/>
          <w:i/>
          <w:sz w:val="24"/>
          <w:szCs w:val="24"/>
        </w:rPr>
        <w:t xml:space="preserve">Wood Protector </w:t>
      </w:r>
      <w:proofErr w:type="spellStart"/>
      <w:r w:rsidRPr="0058019C">
        <w:rPr>
          <w:bCs/>
          <w:i/>
          <w:sz w:val="24"/>
          <w:szCs w:val="24"/>
        </w:rPr>
        <w:t>przeciwogniowy</w:t>
      </w:r>
      <w:proofErr w:type="spellEnd"/>
      <w:r w:rsidRPr="0058019C">
        <w:rPr>
          <w:bCs/>
          <w:i/>
          <w:sz w:val="24"/>
          <w:szCs w:val="24"/>
        </w:rPr>
        <w:t xml:space="preserve"> </w:t>
      </w:r>
      <w:proofErr w:type="spellStart"/>
      <w:r w:rsidRPr="0058019C">
        <w:rPr>
          <w:bCs/>
          <w:i/>
          <w:sz w:val="24"/>
          <w:szCs w:val="24"/>
        </w:rPr>
        <w:t>impregnat</w:t>
      </w:r>
      <w:proofErr w:type="spellEnd"/>
      <w:r w:rsidRPr="0058019C">
        <w:rPr>
          <w:bCs/>
          <w:i/>
          <w:sz w:val="24"/>
          <w:szCs w:val="24"/>
        </w:rPr>
        <w:t xml:space="preserve"> do </w:t>
      </w:r>
      <w:proofErr w:type="spellStart"/>
      <w:r w:rsidRPr="0058019C">
        <w:rPr>
          <w:bCs/>
          <w:i/>
          <w:sz w:val="24"/>
          <w:szCs w:val="24"/>
        </w:rPr>
        <w:t>drewna</w:t>
      </w:r>
      <w:proofErr w:type="spellEnd"/>
      <w:r w:rsidRPr="0058019C">
        <w:rPr>
          <w:bCs/>
          <w:i/>
          <w:sz w:val="24"/>
          <w:szCs w:val="24"/>
        </w:rPr>
        <w:t xml:space="preserve"> FIRESTOP</w:t>
      </w:r>
      <w:r w:rsidRPr="0058019C">
        <w:rPr>
          <w:bCs/>
          <w:sz w:val="24"/>
          <w:szCs w:val="24"/>
        </w:rPr>
        <w:t xml:space="preserve"> has been tested from toxicological point of view. However, information about </w:t>
      </w:r>
      <w:proofErr w:type="spellStart"/>
      <w:r w:rsidRPr="0058019C">
        <w:rPr>
          <w:color w:val="000000"/>
          <w:sz w:val="24"/>
          <w:szCs w:val="24"/>
          <w:lang w:eastAsia="pl-PL"/>
        </w:rPr>
        <w:t>toxicokinetics</w:t>
      </w:r>
      <w:proofErr w:type="spellEnd"/>
      <w:r w:rsidRPr="0058019C">
        <w:rPr>
          <w:color w:val="000000"/>
          <w:sz w:val="24"/>
          <w:szCs w:val="24"/>
          <w:lang w:eastAsia="pl-PL"/>
        </w:rPr>
        <w:t xml:space="preserve">, </w:t>
      </w:r>
      <w:r w:rsidRPr="0058019C">
        <w:rPr>
          <w:sz w:val="24"/>
          <w:szCs w:val="24"/>
          <w:lang w:eastAsia="pl-PL"/>
        </w:rPr>
        <w:t>critical endpoints and assessment factors</w:t>
      </w:r>
      <w:r w:rsidRPr="0058019C">
        <w:rPr>
          <w:b/>
          <w:sz w:val="24"/>
          <w:szCs w:val="24"/>
          <w:lang w:eastAsia="pl-PL"/>
        </w:rPr>
        <w:t xml:space="preserve"> </w:t>
      </w:r>
      <w:r w:rsidRPr="0058019C">
        <w:rPr>
          <w:sz w:val="24"/>
          <w:szCs w:val="24"/>
        </w:rPr>
        <w:t xml:space="preserve">presented in this section are taken from the final ARs on boric acid and disodium </w:t>
      </w:r>
      <w:proofErr w:type="spellStart"/>
      <w:r w:rsidRPr="0058019C">
        <w:rPr>
          <w:sz w:val="24"/>
          <w:szCs w:val="24"/>
        </w:rPr>
        <w:t>tetraborate</w:t>
      </w:r>
      <w:proofErr w:type="spellEnd"/>
      <w:r w:rsidRPr="0058019C">
        <w:rPr>
          <w:sz w:val="24"/>
          <w:szCs w:val="24"/>
        </w:rPr>
        <w:t xml:space="preserve"> to which the letter of access form the EBA A.I.S.B.L. has been submitted.</w:t>
      </w:r>
    </w:p>
    <w:p w:rsidR="0058019C" w:rsidRPr="0058019C" w:rsidRDefault="0058019C" w:rsidP="009C16B5">
      <w:pPr>
        <w:pStyle w:val="Nagwek3"/>
      </w:pPr>
      <w:bookmarkStart w:id="214" w:name="_Toc327275168"/>
      <w:bookmarkStart w:id="215" w:name="_Toc1992329"/>
      <w:r w:rsidRPr="0058019C">
        <w:t>Hazard potential</w:t>
      </w:r>
      <w:bookmarkEnd w:id="214"/>
      <w:bookmarkEnd w:id="215"/>
    </w:p>
    <w:p w:rsidR="0058019C" w:rsidRPr="009C16B5" w:rsidRDefault="0058019C" w:rsidP="009C16B5">
      <w:pPr>
        <w:pStyle w:val="Nagwek4"/>
      </w:pPr>
      <w:bookmarkStart w:id="216" w:name="_Toc327275169"/>
      <w:bookmarkStart w:id="217" w:name="_Toc1992330"/>
      <w:r w:rsidRPr="009C16B5">
        <w:t>Toxicology of the active substance</w:t>
      </w:r>
      <w:bookmarkEnd w:id="216"/>
      <w:bookmarkEnd w:id="217"/>
    </w:p>
    <w:p w:rsidR="0058019C" w:rsidRPr="0058019C" w:rsidRDefault="0058019C" w:rsidP="0058019C">
      <w:pPr>
        <w:autoSpaceDE w:val="0"/>
        <w:autoSpaceDN w:val="0"/>
        <w:adjustRightInd w:val="0"/>
        <w:spacing w:before="120" w:after="120"/>
        <w:rPr>
          <w:b/>
          <w:sz w:val="24"/>
          <w:szCs w:val="24"/>
          <w:lang w:eastAsia="pl-PL"/>
        </w:rPr>
      </w:pPr>
      <w:r w:rsidRPr="0058019C">
        <w:rPr>
          <w:b/>
          <w:sz w:val="24"/>
          <w:szCs w:val="24"/>
          <w:lang w:eastAsia="pl-PL"/>
        </w:rPr>
        <w:t>Critical endpoints and assessment factors</w:t>
      </w:r>
    </w:p>
    <w:p w:rsidR="0058019C" w:rsidRPr="0058019C" w:rsidRDefault="0058019C" w:rsidP="0058019C">
      <w:pPr>
        <w:autoSpaceDE w:val="0"/>
        <w:autoSpaceDN w:val="0"/>
        <w:adjustRightInd w:val="0"/>
        <w:spacing w:before="120" w:after="120"/>
        <w:rPr>
          <w:sz w:val="24"/>
          <w:szCs w:val="24"/>
          <w:u w:val="single"/>
          <w:lang w:eastAsia="pl-PL"/>
        </w:rPr>
      </w:pPr>
      <w:r w:rsidRPr="0058019C">
        <w:rPr>
          <w:sz w:val="24"/>
          <w:szCs w:val="24"/>
          <w:u w:val="single"/>
          <w:lang w:eastAsia="pl-PL"/>
        </w:rPr>
        <w:t>Overall NOAEL</w:t>
      </w:r>
    </w:p>
    <w:p w:rsidR="0058019C" w:rsidRPr="0058019C" w:rsidRDefault="0058019C" w:rsidP="0058019C">
      <w:pPr>
        <w:autoSpaceDE w:val="0"/>
        <w:autoSpaceDN w:val="0"/>
        <w:adjustRightInd w:val="0"/>
        <w:spacing w:before="120" w:after="120"/>
        <w:rPr>
          <w:sz w:val="24"/>
          <w:szCs w:val="24"/>
          <w:lang w:eastAsia="pl-PL"/>
        </w:rPr>
      </w:pPr>
      <w:r w:rsidRPr="0058019C">
        <w:rPr>
          <w:sz w:val="24"/>
          <w:szCs w:val="24"/>
          <w:lang w:eastAsia="pl-PL"/>
        </w:rPr>
        <w:t>The toxicological data base reveals that the major targets for toxicity of borates are the testes and the blood. In the repeated dose studies with mouse, rat and dog, consistently effects on the testes and on blood parameters were found. In a 90 days study in the mouse the Animals appeared to be more sensitive to the effects on the haematopoietic system than on the testes. In the rat effects on both the testes and on the blood were observed at dose levels of 334</w:t>
      </w:r>
      <w:r w:rsidR="009635FB">
        <w:rPr>
          <w:sz w:val="24"/>
          <w:szCs w:val="24"/>
          <w:lang w:eastAsia="pl-PL"/>
        </w:rPr>
        <w:t> </w:t>
      </w:r>
      <w:r w:rsidRPr="0058019C">
        <w:rPr>
          <w:sz w:val="24"/>
          <w:szCs w:val="24"/>
          <w:lang w:eastAsia="pl-PL"/>
        </w:rPr>
        <w:t>mg</w:t>
      </w:r>
      <w:r w:rsidR="009635FB">
        <w:rPr>
          <w:sz w:val="24"/>
          <w:szCs w:val="24"/>
          <w:lang w:eastAsia="pl-PL"/>
        </w:rPr>
        <w:t> </w:t>
      </w:r>
      <w:r w:rsidRPr="0058019C">
        <w:rPr>
          <w:sz w:val="24"/>
          <w:szCs w:val="24"/>
          <w:lang w:eastAsia="pl-PL"/>
        </w:rPr>
        <w:t xml:space="preserve">boric acid/kg </w:t>
      </w:r>
      <w:proofErr w:type="spellStart"/>
      <w:r w:rsidRPr="0058019C">
        <w:rPr>
          <w:sz w:val="24"/>
          <w:szCs w:val="24"/>
          <w:lang w:eastAsia="pl-PL"/>
        </w:rPr>
        <w:t>b</w:t>
      </w:r>
      <w:r w:rsidR="005E172C">
        <w:rPr>
          <w:sz w:val="24"/>
          <w:szCs w:val="24"/>
          <w:lang w:eastAsia="pl-PL"/>
        </w:rPr>
        <w:t>.</w:t>
      </w:r>
      <w:r w:rsidRPr="0058019C">
        <w:rPr>
          <w:sz w:val="24"/>
          <w:szCs w:val="24"/>
          <w:lang w:eastAsia="pl-PL"/>
        </w:rPr>
        <w:t>w</w:t>
      </w:r>
      <w:proofErr w:type="spellEnd"/>
      <w:r w:rsidR="005E172C">
        <w:rPr>
          <w:sz w:val="24"/>
          <w:szCs w:val="24"/>
          <w:lang w:eastAsia="pl-PL"/>
        </w:rPr>
        <w:t>.</w:t>
      </w:r>
      <w:r w:rsidRPr="0058019C">
        <w:rPr>
          <w:sz w:val="24"/>
          <w:szCs w:val="24"/>
          <w:lang w:eastAsia="pl-PL"/>
        </w:rPr>
        <w:t xml:space="preserve">/day. The NOAEL in this study was 100 mg/kg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/day (17.5</w:t>
      </w:r>
      <w:r w:rsidR="009635FB">
        <w:rPr>
          <w:sz w:val="24"/>
          <w:szCs w:val="24"/>
          <w:lang w:eastAsia="pl-PL"/>
        </w:rPr>
        <w:t> </w:t>
      </w:r>
      <w:r w:rsidRPr="0058019C">
        <w:rPr>
          <w:sz w:val="24"/>
          <w:szCs w:val="24"/>
          <w:lang w:eastAsia="pl-PL"/>
        </w:rPr>
        <w:t>mg</w:t>
      </w:r>
      <w:r w:rsidR="009635FB">
        <w:rPr>
          <w:sz w:val="24"/>
          <w:szCs w:val="24"/>
          <w:lang w:eastAsia="pl-PL"/>
        </w:rPr>
        <w:t> </w:t>
      </w:r>
      <w:r w:rsidRPr="0058019C">
        <w:rPr>
          <w:sz w:val="24"/>
          <w:szCs w:val="24"/>
          <w:lang w:eastAsia="pl-PL"/>
        </w:rPr>
        <w:t>B/kg</w:t>
      </w:r>
      <w:r w:rsidR="009635FB">
        <w:rPr>
          <w:sz w:val="24"/>
          <w:szCs w:val="24"/>
          <w:lang w:eastAsia="pl-PL"/>
        </w:rPr>
        <w:t>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 xml:space="preserve">/day). Similar results were obtained from studies with disodium </w:t>
      </w:r>
      <w:proofErr w:type="spellStart"/>
      <w:r w:rsidRPr="0058019C">
        <w:rPr>
          <w:sz w:val="24"/>
          <w:szCs w:val="24"/>
          <w:lang w:eastAsia="pl-PL"/>
        </w:rPr>
        <w:t>tetraborate</w:t>
      </w:r>
      <w:proofErr w:type="spellEnd"/>
      <w:r w:rsidRPr="0058019C">
        <w:rPr>
          <w:sz w:val="24"/>
          <w:szCs w:val="24"/>
          <w:lang w:eastAsia="pl-PL"/>
        </w:rPr>
        <w:t xml:space="preserve"> </w:t>
      </w:r>
      <w:proofErr w:type="spellStart"/>
      <w:r w:rsidRPr="0058019C">
        <w:rPr>
          <w:sz w:val="24"/>
          <w:szCs w:val="24"/>
          <w:lang w:eastAsia="pl-PL"/>
        </w:rPr>
        <w:t>decahydrate</w:t>
      </w:r>
      <w:proofErr w:type="spellEnd"/>
      <w:r w:rsidRPr="0058019C">
        <w:rPr>
          <w:sz w:val="24"/>
          <w:szCs w:val="24"/>
          <w:lang w:eastAsia="pl-PL"/>
        </w:rPr>
        <w:t xml:space="preserve"> at </w:t>
      </w:r>
      <w:proofErr w:type="spellStart"/>
      <w:r w:rsidRPr="0058019C">
        <w:rPr>
          <w:sz w:val="24"/>
          <w:szCs w:val="24"/>
          <w:lang w:eastAsia="pl-PL"/>
        </w:rPr>
        <w:t>equimolar</w:t>
      </w:r>
      <w:proofErr w:type="spellEnd"/>
      <w:r w:rsidRPr="0058019C">
        <w:rPr>
          <w:sz w:val="24"/>
          <w:szCs w:val="24"/>
          <w:lang w:eastAsia="pl-PL"/>
        </w:rPr>
        <w:t xml:space="preserve"> doses of boron. Based on the NOAEL for </w:t>
      </w:r>
      <w:proofErr w:type="spellStart"/>
      <w:r w:rsidRPr="0058019C">
        <w:rPr>
          <w:sz w:val="24"/>
          <w:szCs w:val="24"/>
          <w:lang w:eastAsia="pl-PL"/>
        </w:rPr>
        <w:t>embryotoxic</w:t>
      </w:r>
      <w:proofErr w:type="spellEnd"/>
      <w:r w:rsidRPr="0058019C">
        <w:rPr>
          <w:sz w:val="24"/>
          <w:szCs w:val="24"/>
          <w:lang w:eastAsia="pl-PL"/>
        </w:rPr>
        <w:t>/</w:t>
      </w:r>
      <w:proofErr w:type="spellStart"/>
      <w:r w:rsidRPr="0058019C">
        <w:rPr>
          <w:sz w:val="24"/>
          <w:szCs w:val="24"/>
          <w:lang w:eastAsia="pl-PL"/>
        </w:rPr>
        <w:t>teratogenic</w:t>
      </w:r>
      <w:proofErr w:type="spellEnd"/>
      <w:r w:rsidRPr="0058019C">
        <w:rPr>
          <w:sz w:val="24"/>
          <w:szCs w:val="24"/>
          <w:lang w:eastAsia="pl-PL"/>
        </w:rPr>
        <w:t xml:space="preserve"> effects of boric acid of 55 mg/kg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 xml:space="preserve">/day (9.6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/day) the overall NOAEL is 9.6</w:t>
      </w:r>
      <w:r w:rsidR="005E172C">
        <w:rPr>
          <w:sz w:val="24"/>
          <w:szCs w:val="24"/>
          <w:lang w:eastAsia="pl-PL"/>
        </w:rPr>
        <w:t> </w:t>
      </w:r>
      <w:r w:rsidRPr="0058019C">
        <w:rPr>
          <w:sz w:val="24"/>
          <w:szCs w:val="24"/>
          <w:lang w:eastAsia="pl-PL"/>
        </w:rPr>
        <w:t>mg</w:t>
      </w:r>
      <w:r w:rsidR="005E172C">
        <w:rPr>
          <w:sz w:val="24"/>
          <w:szCs w:val="24"/>
          <w:lang w:eastAsia="pl-PL"/>
        </w:rPr>
        <w:t> </w:t>
      </w:r>
      <w:r w:rsidRPr="0058019C">
        <w:rPr>
          <w:sz w:val="24"/>
          <w:szCs w:val="24"/>
          <w:lang w:eastAsia="pl-PL"/>
        </w:rPr>
        <w:t>B/kg</w:t>
      </w:r>
      <w:r w:rsidR="005E172C">
        <w:rPr>
          <w:sz w:val="24"/>
          <w:szCs w:val="24"/>
          <w:lang w:eastAsia="pl-PL"/>
        </w:rPr>
        <w:t>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/day.</w:t>
      </w:r>
    </w:p>
    <w:p w:rsidR="0058019C" w:rsidRPr="0058019C" w:rsidRDefault="0058019C" w:rsidP="0058019C">
      <w:pPr>
        <w:autoSpaceDE w:val="0"/>
        <w:autoSpaceDN w:val="0"/>
        <w:adjustRightInd w:val="0"/>
        <w:spacing w:before="120" w:after="120"/>
        <w:rPr>
          <w:color w:val="000000"/>
          <w:sz w:val="24"/>
          <w:szCs w:val="24"/>
          <w:u w:val="single"/>
          <w:lang w:eastAsia="pl-PL"/>
        </w:rPr>
      </w:pPr>
      <w:r w:rsidRPr="0058019C">
        <w:rPr>
          <w:bCs/>
          <w:color w:val="000000"/>
          <w:sz w:val="24"/>
          <w:szCs w:val="24"/>
          <w:u w:val="single"/>
          <w:lang w:eastAsia="pl-PL"/>
        </w:rPr>
        <w:t xml:space="preserve">Total assessment factor </w:t>
      </w:r>
    </w:p>
    <w:p w:rsidR="0058019C" w:rsidRPr="0058019C" w:rsidRDefault="0058019C" w:rsidP="0058019C">
      <w:pPr>
        <w:autoSpaceDE w:val="0"/>
        <w:autoSpaceDN w:val="0"/>
        <w:adjustRightInd w:val="0"/>
        <w:spacing w:before="120" w:after="120"/>
        <w:rPr>
          <w:sz w:val="24"/>
          <w:szCs w:val="24"/>
          <w:lang w:eastAsia="pl-PL"/>
        </w:rPr>
      </w:pPr>
      <w:r w:rsidRPr="0058019C">
        <w:rPr>
          <w:color w:val="000000"/>
          <w:sz w:val="24"/>
          <w:szCs w:val="24"/>
          <w:lang w:eastAsia="pl-PL"/>
        </w:rPr>
        <w:t xml:space="preserve">The available information on kinetics and dynamics does not allow refinement of the standard assessment factors (10 for interspecies variation and 10 for </w:t>
      </w:r>
      <w:proofErr w:type="spellStart"/>
      <w:r w:rsidRPr="0058019C">
        <w:rPr>
          <w:color w:val="000000"/>
          <w:sz w:val="24"/>
          <w:szCs w:val="24"/>
          <w:lang w:eastAsia="pl-PL"/>
        </w:rPr>
        <w:t>intraspecies</w:t>
      </w:r>
      <w:proofErr w:type="spellEnd"/>
      <w:r w:rsidRPr="0058019C">
        <w:rPr>
          <w:color w:val="000000"/>
          <w:sz w:val="24"/>
          <w:szCs w:val="24"/>
          <w:lang w:eastAsia="pl-PL"/>
        </w:rPr>
        <w:t xml:space="preserve"> variation). There are indications that the sensitivity for the effects on the testes does not differ markedly between </w:t>
      </w:r>
      <w:proofErr w:type="spellStart"/>
      <w:r w:rsidRPr="0058019C">
        <w:rPr>
          <w:color w:val="000000"/>
          <w:sz w:val="24"/>
          <w:szCs w:val="24"/>
          <w:lang w:eastAsia="pl-PL"/>
        </w:rPr>
        <w:t>subchronic</w:t>
      </w:r>
      <w:proofErr w:type="spellEnd"/>
      <w:r w:rsidRPr="0058019C">
        <w:rPr>
          <w:color w:val="000000"/>
          <w:sz w:val="24"/>
          <w:szCs w:val="24"/>
          <w:lang w:eastAsia="pl-PL"/>
        </w:rPr>
        <w:t xml:space="preserve"> and chronic exposure. Therefore the application of an additional assessment factor for extrapolation from </w:t>
      </w:r>
      <w:proofErr w:type="spellStart"/>
      <w:r w:rsidRPr="0058019C">
        <w:rPr>
          <w:color w:val="000000"/>
          <w:sz w:val="24"/>
          <w:szCs w:val="24"/>
          <w:lang w:eastAsia="pl-PL"/>
        </w:rPr>
        <w:t>subchronic</w:t>
      </w:r>
      <w:proofErr w:type="spellEnd"/>
      <w:r w:rsidRPr="0058019C">
        <w:rPr>
          <w:color w:val="000000"/>
          <w:sz w:val="24"/>
          <w:szCs w:val="24"/>
          <w:lang w:eastAsia="pl-PL"/>
        </w:rPr>
        <w:t xml:space="preserve"> to chronic exposure is not required.</w:t>
      </w:r>
    </w:p>
    <w:p w:rsidR="0058019C" w:rsidRPr="0058019C" w:rsidRDefault="0058019C" w:rsidP="0058019C">
      <w:pPr>
        <w:autoSpaceDE w:val="0"/>
        <w:autoSpaceDN w:val="0"/>
        <w:adjustRightInd w:val="0"/>
        <w:spacing w:before="120" w:after="120"/>
        <w:rPr>
          <w:sz w:val="24"/>
          <w:szCs w:val="24"/>
          <w:u w:val="single"/>
          <w:lang w:eastAsia="pl-PL"/>
        </w:rPr>
      </w:pPr>
      <w:r w:rsidRPr="0058019C">
        <w:rPr>
          <w:sz w:val="24"/>
          <w:szCs w:val="24"/>
          <w:u w:val="single"/>
          <w:lang w:eastAsia="pl-PL"/>
        </w:rPr>
        <w:t>AOEL (acceptable operator exposure level)</w:t>
      </w:r>
    </w:p>
    <w:p w:rsidR="0058019C" w:rsidRPr="0058019C" w:rsidRDefault="0058019C" w:rsidP="0058019C">
      <w:pPr>
        <w:autoSpaceDE w:val="0"/>
        <w:autoSpaceDN w:val="0"/>
        <w:adjustRightInd w:val="0"/>
        <w:spacing w:before="120" w:after="120"/>
        <w:rPr>
          <w:sz w:val="24"/>
          <w:szCs w:val="24"/>
          <w:lang w:eastAsia="pl-PL"/>
        </w:rPr>
      </w:pPr>
      <w:r w:rsidRPr="0058019C">
        <w:rPr>
          <w:sz w:val="24"/>
          <w:szCs w:val="24"/>
          <w:lang w:eastAsia="pl-PL"/>
        </w:rPr>
        <w:t xml:space="preserve">Using the standard assessment factor of 100 (10 for interspecies- and 10 for </w:t>
      </w:r>
      <w:proofErr w:type="spellStart"/>
      <w:r w:rsidRPr="0058019C">
        <w:rPr>
          <w:sz w:val="24"/>
          <w:szCs w:val="24"/>
          <w:lang w:eastAsia="pl-PL"/>
        </w:rPr>
        <w:t>intraspecies</w:t>
      </w:r>
      <w:proofErr w:type="spellEnd"/>
      <w:r w:rsidRPr="0058019C">
        <w:rPr>
          <w:sz w:val="24"/>
          <w:szCs w:val="24"/>
          <w:lang w:eastAsia="pl-PL"/>
        </w:rPr>
        <w:t xml:space="preserve"> variation) an oral AOEL of 0.096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 xml:space="preserve">/day can be derived based on the NOAEL for </w:t>
      </w:r>
      <w:proofErr w:type="spellStart"/>
      <w:r w:rsidRPr="0058019C">
        <w:rPr>
          <w:sz w:val="24"/>
          <w:szCs w:val="24"/>
          <w:lang w:eastAsia="pl-PL"/>
        </w:rPr>
        <w:t>embryotoxic</w:t>
      </w:r>
      <w:proofErr w:type="spellEnd"/>
      <w:r w:rsidRPr="0058019C">
        <w:rPr>
          <w:sz w:val="24"/>
          <w:szCs w:val="24"/>
          <w:lang w:eastAsia="pl-PL"/>
        </w:rPr>
        <w:t>/</w:t>
      </w:r>
      <w:proofErr w:type="spellStart"/>
      <w:r w:rsidRPr="0058019C">
        <w:rPr>
          <w:sz w:val="24"/>
          <w:szCs w:val="24"/>
          <w:lang w:eastAsia="pl-PL"/>
        </w:rPr>
        <w:t>teratogenic</w:t>
      </w:r>
      <w:proofErr w:type="spellEnd"/>
      <w:r w:rsidRPr="0058019C">
        <w:rPr>
          <w:sz w:val="24"/>
          <w:szCs w:val="24"/>
          <w:lang w:eastAsia="pl-PL"/>
        </w:rPr>
        <w:t xml:space="preserve"> effects of boric acid of 9.6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 xml:space="preserve">/day. Based on the NOAEL </w:t>
      </w:r>
      <w:r w:rsidRPr="0058019C">
        <w:rPr>
          <w:sz w:val="24"/>
          <w:szCs w:val="24"/>
          <w:lang w:eastAsia="pl-PL"/>
        </w:rPr>
        <w:lastRenderedPageBreak/>
        <w:t>of 17</w:t>
      </w:r>
      <w:r w:rsidR="008325E6">
        <w:rPr>
          <w:sz w:val="24"/>
          <w:szCs w:val="24"/>
          <w:lang w:eastAsia="pl-PL"/>
        </w:rPr>
        <w:t>.</w:t>
      </w:r>
      <w:r w:rsidRPr="0058019C">
        <w:rPr>
          <w:sz w:val="24"/>
          <w:szCs w:val="24"/>
          <w:lang w:eastAsia="pl-PL"/>
        </w:rPr>
        <w:t xml:space="preserve">5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 xml:space="preserve">/day in a 2-year study in the rat and an assessment factor of 300 due to serious effects and based on the NOAEL of 21.8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 xml:space="preserve">/day in a </w:t>
      </w:r>
      <w:proofErr w:type="spellStart"/>
      <w:r w:rsidRPr="0058019C">
        <w:rPr>
          <w:sz w:val="24"/>
          <w:szCs w:val="24"/>
          <w:lang w:eastAsia="pl-PL"/>
        </w:rPr>
        <w:t>teratogenicity</w:t>
      </w:r>
      <w:proofErr w:type="spellEnd"/>
      <w:r w:rsidRPr="0058019C">
        <w:rPr>
          <w:sz w:val="24"/>
          <w:szCs w:val="24"/>
          <w:lang w:eastAsia="pl-PL"/>
        </w:rPr>
        <w:t xml:space="preserve"> study in the rabbit and an assessment factor of 300 due to serious effects AOEL values can be derived of 0.06 and 0.07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 xml:space="preserve">/day, respectively. For the risk assessment, a rounded (systemic) AOEL value of 0.1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 xml:space="preserve">/day was used for boric acid, even though values of 0.06 and 0.07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/day could be derived from the critical effects.</w:t>
      </w:r>
    </w:p>
    <w:p w:rsidR="0058019C" w:rsidRPr="0058019C" w:rsidRDefault="0058019C" w:rsidP="0058019C">
      <w:pPr>
        <w:autoSpaceDE w:val="0"/>
        <w:autoSpaceDN w:val="0"/>
        <w:adjustRightInd w:val="0"/>
        <w:spacing w:before="120" w:after="120"/>
        <w:rPr>
          <w:sz w:val="24"/>
          <w:szCs w:val="24"/>
          <w:u w:val="single"/>
          <w:lang w:eastAsia="pl-PL"/>
        </w:rPr>
      </w:pPr>
      <w:r w:rsidRPr="0058019C">
        <w:rPr>
          <w:sz w:val="24"/>
          <w:szCs w:val="24"/>
          <w:u w:val="single"/>
          <w:lang w:eastAsia="pl-PL"/>
        </w:rPr>
        <w:t>MOE (margin of exposure)</w:t>
      </w:r>
    </w:p>
    <w:p w:rsidR="0058019C" w:rsidRPr="0058019C" w:rsidRDefault="0058019C" w:rsidP="0058019C">
      <w:pPr>
        <w:autoSpaceDE w:val="0"/>
        <w:autoSpaceDN w:val="0"/>
        <w:adjustRightInd w:val="0"/>
        <w:spacing w:before="120" w:after="120"/>
        <w:rPr>
          <w:sz w:val="24"/>
          <w:szCs w:val="24"/>
          <w:lang w:eastAsia="pl-PL"/>
        </w:rPr>
      </w:pPr>
      <w:r w:rsidRPr="0058019C">
        <w:rPr>
          <w:sz w:val="24"/>
          <w:szCs w:val="24"/>
          <w:lang w:eastAsia="pl-PL"/>
        </w:rPr>
        <w:t xml:space="preserve">For the risk assessment of borates the systemic NOAEL of 9.6 mg/kg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lang w:eastAsia="pl-PL"/>
        </w:rPr>
        <w:t xml:space="preserve">/day will be used. A MOE of 100 would be considered acceptable, on the basis of the standard assessment factors of 100 (10 x 10) for interspecies and </w:t>
      </w:r>
      <w:proofErr w:type="spellStart"/>
      <w:r w:rsidRPr="0058019C">
        <w:rPr>
          <w:sz w:val="24"/>
          <w:szCs w:val="24"/>
          <w:lang w:eastAsia="pl-PL"/>
        </w:rPr>
        <w:t>intraspecies</w:t>
      </w:r>
      <w:proofErr w:type="spellEnd"/>
      <w:r w:rsidRPr="0058019C">
        <w:rPr>
          <w:sz w:val="24"/>
          <w:szCs w:val="24"/>
          <w:lang w:eastAsia="pl-PL"/>
        </w:rPr>
        <w:t xml:space="preserve"> variability.</w:t>
      </w:r>
    </w:p>
    <w:p w:rsidR="0058019C" w:rsidRPr="009C16B5" w:rsidRDefault="0058019C" w:rsidP="009C16B5">
      <w:pPr>
        <w:pStyle w:val="Nagwek4"/>
      </w:pPr>
      <w:bookmarkStart w:id="218" w:name="_Toc327275170"/>
      <w:bookmarkStart w:id="219" w:name="_Toc1992331"/>
      <w:r w:rsidRPr="009C16B5">
        <w:t>Toxicology of the substance(s) of concern</w:t>
      </w:r>
      <w:bookmarkEnd w:id="218"/>
      <w:bookmarkEnd w:id="219"/>
      <w:r w:rsidRPr="009C16B5">
        <w:t xml:space="preserve"> </w:t>
      </w:r>
    </w:p>
    <w:p w:rsidR="0058019C" w:rsidRPr="0058019C" w:rsidRDefault="0058019C" w:rsidP="0058019C">
      <w:pPr>
        <w:pStyle w:val="Tekstkomentarza"/>
        <w:spacing w:line="360" w:lineRule="auto"/>
        <w:rPr>
          <w:sz w:val="24"/>
          <w:szCs w:val="24"/>
        </w:rPr>
      </w:pPr>
      <w:r w:rsidRPr="0058019C">
        <w:rPr>
          <w:rFonts w:eastAsia="Times New Roman"/>
          <w:sz w:val="24"/>
          <w:szCs w:val="24"/>
        </w:rPr>
        <w:t xml:space="preserve">The </w:t>
      </w:r>
      <w:proofErr w:type="spellStart"/>
      <w:r w:rsidRPr="0058019C">
        <w:rPr>
          <w:rFonts w:eastAsia="Times New Roman"/>
          <w:sz w:val="24"/>
          <w:szCs w:val="24"/>
        </w:rPr>
        <w:t>biocidal</w:t>
      </w:r>
      <w:proofErr w:type="spellEnd"/>
      <w:r w:rsidRPr="0058019C">
        <w:rPr>
          <w:rFonts w:eastAsia="Times New Roman"/>
          <w:sz w:val="24"/>
          <w:szCs w:val="24"/>
        </w:rPr>
        <w:t xml:space="preserve"> product contains </w:t>
      </w:r>
      <w:r w:rsidRPr="0058019C">
        <w:rPr>
          <w:bCs/>
          <w:sz w:val="24"/>
          <w:szCs w:val="24"/>
        </w:rPr>
        <w:t xml:space="preserve">one substance of concern – quaternary ammonium compounds, benzyl-C12-14-alkyldimethyl, chlorides (CAS 85409-22-9), trade name </w:t>
      </w:r>
      <w:proofErr w:type="spellStart"/>
      <w:r w:rsidRPr="008325E6">
        <w:rPr>
          <w:bCs/>
          <w:i/>
          <w:sz w:val="24"/>
          <w:szCs w:val="24"/>
        </w:rPr>
        <w:t>Barquat</w:t>
      </w:r>
      <w:proofErr w:type="spellEnd"/>
      <w:r w:rsidRPr="008325E6">
        <w:rPr>
          <w:bCs/>
          <w:i/>
          <w:sz w:val="24"/>
          <w:szCs w:val="24"/>
        </w:rPr>
        <w:t xml:space="preserve"> MS 100</w:t>
      </w:r>
      <w:r w:rsidRPr="0058019C">
        <w:rPr>
          <w:bCs/>
          <w:sz w:val="24"/>
          <w:szCs w:val="24"/>
        </w:rPr>
        <w:t xml:space="preserve">, classified and </w:t>
      </w:r>
      <w:r w:rsidR="006835CC" w:rsidRPr="0058019C">
        <w:rPr>
          <w:bCs/>
          <w:sz w:val="24"/>
          <w:szCs w:val="24"/>
        </w:rPr>
        <w:t>labelled</w:t>
      </w:r>
      <w:r w:rsidRPr="0058019C">
        <w:rPr>
          <w:bCs/>
          <w:sz w:val="24"/>
          <w:szCs w:val="24"/>
        </w:rPr>
        <w:t xml:space="preserve"> under CLP regulation 1272/2008. </w:t>
      </w:r>
      <w:r w:rsidRPr="0058019C">
        <w:rPr>
          <w:bCs/>
          <w:sz w:val="24"/>
          <w:szCs w:val="24"/>
          <w:lang w:eastAsia="pl-PL"/>
        </w:rPr>
        <w:t xml:space="preserve">The </w:t>
      </w:r>
      <w:proofErr w:type="spellStart"/>
      <w:r w:rsidRPr="00824B17">
        <w:rPr>
          <w:bCs/>
          <w:i/>
          <w:sz w:val="24"/>
          <w:szCs w:val="24"/>
        </w:rPr>
        <w:t>Barquat</w:t>
      </w:r>
      <w:proofErr w:type="spellEnd"/>
      <w:r w:rsidRPr="00824B17">
        <w:rPr>
          <w:bCs/>
          <w:i/>
          <w:sz w:val="24"/>
          <w:szCs w:val="24"/>
        </w:rPr>
        <w:t xml:space="preserve"> MS 100</w:t>
      </w:r>
      <w:r w:rsidRPr="0058019C">
        <w:rPr>
          <w:bCs/>
          <w:sz w:val="24"/>
          <w:szCs w:val="24"/>
          <w:lang w:eastAsia="pl-PL"/>
        </w:rPr>
        <w:t xml:space="preserve"> concentration in the product is very low (0.13%) and does not affect on overall classification.</w:t>
      </w:r>
    </w:p>
    <w:p w:rsidR="0058019C" w:rsidRPr="0058019C" w:rsidRDefault="0058019C" w:rsidP="0058019C">
      <w:pPr>
        <w:autoSpaceDE w:val="0"/>
        <w:autoSpaceDN w:val="0"/>
        <w:adjustRightInd w:val="0"/>
        <w:spacing w:before="120" w:after="120"/>
        <w:rPr>
          <w:sz w:val="24"/>
          <w:szCs w:val="24"/>
          <w:u w:val="single"/>
          <w:lang w:eastAsia="pl-PL"/>
        </w:rPr>
      </w:pPr>
      <w:proofErr w:type="spellStart"/>
      <w:r w:rsidRPr="0058019C">
        <w:rPr>
          <w:sz w:val="24"/>
          <w:szCs w:val="24"/>
          <w:u w:val="single"/>
          <w:lang w:eastAsia="pl-PL"/>
        </w:rPr>
        <w:t>Toxicokinetics</w:t>
      </w:r>
      <w:proofErr w:type="spellEnd"/>
    </w:p>
    <w:p w:rsidR="0058019C" w:rsidRPr="0058019C" w:rsidRDefault="0058019C" w:rsidP="0058019C">
      <w:pPr>
        <w:autoSpaceDE w:val="0"/>
        <w:autoSpaceDN w:val="0"/>
        <w:adjustRightInd w:val="0"/>
        <w:spacing w:before="120" w:after="120"/>
        <w:rPr>
          <w:sz w:val="24"/>
          <w:szCs w:val="24"/>
          <w:lang w:eastAsia="pl-PL"/>
        </w:rPr>
      </w:pPr>
      <w:r w:rsidRPr="0058019C">
        <w:rPr>
          <w:sz w:val="24"/>
          <w:szCs w:val="24"/>
          <w:lang w:eastAsia="pl-PL"/>
        </w:rPr>
        <w:t>Absorption of borates via the oral route is nearly 100%. For the respiratory route also 100% absorption is assumed. Dermal absorption through intact skin is very low. For risk assessment of borates a dermal absorption of 0.5% is used. In the blood boric acid is the main species present. Boric acid is not further metabolised. Boric acid is distributed rapidly and evenly through the body, with concentrations in bone 2-3 higher than in other tissues. Boron is excreted relatively rapidly with elimination half-lives of 1h in the mouse, 3h in the rat and 21h in humans, and has low potential for accumulation. Boric acid is mainly excreted in the</w:t>
      </w:r>
      <w:r w:rsidR="00CC4A45">
        <w:rPr>
          <w:sz w:val="24"/>
          <w:szCs w:val="24"/>
          <w:lang w:eastAsia="pl-PL"/>
        </w:rPr>
        <w:t> </w:t>
      </w:r>
      <w:r w:rsidRPr="0058019C">
        <w:rPr>
          <w:sz w:val="24"/>
          <w:szCs w:val="24"/>
          <w:lang w:eastAsia="pl-PL"/>
        </w:rPr>
        <w:t>urine.</w:t>
      </w:r>
    </w:p>
    <w:p w:rsidR="0058019C" w:rsidRPr="000740C5" w:rsidRDefault="0058019C" w:rsidP="0058019C">
      <w:pPr>
        <w:autoSpaceDE w:val="0"/>
        <w:autoSpaceDN w:val="0"/>
        <w:adjustRightInd w:val="0"/>
        <w:spacing w:before="120" w:after="120"/>
        <w:rPr>
          <w:sz w:val="24"/>
          <w:szCs w:val="24"/>
          <w:u w:val="single"/>
          <w:lang w:eastAsia="pl-PL"/>
        </w:rPr>
      </w:pPr>
      <w:r w:rsidRPr="000740C5">
        <w:rPr>
          <w:sz w:val="24"/>
          <w:szCs w:val="24"/>
          <w:u w:val="single"/>
          <w:lang w:eastAsia="pl-PL"/>
        </w:rPr>
        <w:t>Acute toxicity</w:t>
      </w:r>
    </w:p>
    <w:p w:rsidR="0058019C" w:rsidRPr="000740C5" w:rsidRDefault="0058019C" w:rsidP="0058019C">
      <w:pPr>
        <w:autoSpaceDE w:val="0"/>
        <w:autoSpaceDN w:val="0"/>
        <w:adjustRightInd w:val="0"/>
        <w:spacing w:before="120" w:after="120"/>
        <w:rPr>
          <w:sz w:val="24"/>
          <w:szCs w:val="24"/>
          <w:lang w:eastAsia="pl-PL"/>
        </w:rPr>
      </w:pPr>
      <w:r w:rsidRPr="000740C5">
        <w:rPr>
          <w:sz w:val="24"/>
          <w:szCs w:val="24"/>
          <w:lang w:eastAsia="pl-PL"/>
        </w:rPr>
        <w:t xml:space="preserve">The </w:t>
      </w:r>
      <w:proofErr w:type="spellStart"/>
      <w:r w:rsidRPr="000740C5">
        <w:rPr>
          <w:sz w:val="24"/>
          <w:szCs w:val="24"/>
          <w:lang w:eastAsia="pl-PL"/>
        </w:rPr>
        <w:t>biocidal</w:t>
      </w:r>
      <w:proofErr w:type="spellEnd"/>
      <w:r w:rsidRPr="000740C5">
        <w:rPr>
          <w:sz w:val="24"/>
          <w:szCs w:val="24"/>
          <w:lang w:eastAsia="pl-PL"/>
        </w:rPr>
        <w:t xml:space="preserve"> product is of low acute toxicity: LD</w:t>
      </w:r>
      <w:r w:rsidRPr="000740C5">
        <w:rPr>
          <w:sz w:val="24"/>
          <w:szCs w:val="24"/>
          <w:vertAlign w:val="subscript"/>
          <w:lang w:eastAsia="pl-PL"/>
        </w:rPr>
        <w:t>50</w:t>
      </w:r>
      <w:r w:rsidRPr="000740C5">
        <w:rPr>
          <w:sz w:val="24"/>
          <w:szCs w:val="24"/>
          <w:lang w:eastAsia="pl-PL"/>
        </w:rPr>
        <w:t xml:space="preserve"> oral rat &gt; 2000 mg/kg; LD</w:t>
      </w:r>
      <w:r w:rsidRPr="000740C5">
        <w:rPr>
          <w:sz w:val="24"/>
          <w:szCs w:val="24"/>
          <w:vertAlign w:val="subscript"/>
          <w:lang w:eastAsia="pl-PL"/>
        </w:rPr>
        <w:t>50</w:t>
      </w:r>
      <w:r w:rsidRPr="000740C5">
        <w:rPr>
          <w:sz w:val="24"/>
          <w:szCs w:val="24"/>
          <w:lang w:eastAsia="pl-PL"/>
        </w:rPr>
        <w:t xml:space="preserve"> dermal rat &gt;2000 mg/kg.</w:t>
      </w:r>
    </w:p>
    <w:p w:rsidR="0058019C" w:rsidRPr="000740C5" w:rsidRDefault="0058019C" w:rsidP="0058019C">
      <w:pPr>
        <w:autoSpaceDE w:val="0"/>
        <w:autoSpaceDN w:val="0"/>
        <w:adjustRightInd w:val="0"/>
        <w:spacing w:before="120" w:after="120"/>
        <w:rPr>
          <w:sz w:val="24"/>
          <w:szCs w:val="24"/>
          <w:u w:val="single"/>
          <w:lang w:eastAsia="pl-PL"/>
        </w:rPr>
      </w:pPr>
      <w:r w:rsidRPr="000740C5">
        <w:rPr>
          <w:sz w:val="24"/>
          <w:szCs w:val="24"/>
          <w:u w:val="single"/>
          <w:lang w:eastAsia="pl-PL"/>
        </w:rPr>
        <w:t xml:space="preserve">Irritation and </w:t>
      </w:r>
      <w:proofErr w:type="spellStart"/>
      <w:r w:rsidRPr="000740C5">
        <w:rPr>
          <w:sz w:val="24"/>
          <w:szCs w:val="24"/>
          <w:u w:val="single"/>
          <w:lang w:eastAsia="pl-PL"/>
        </w:rPr>
        <w:t>Corrosivity</w:t>
      </w:r>
      <w:proofErr w:type="spellEnd"/>
    </w:p>
    <w:p w:rsidR="0058019C" w:rsidRPr="000740C5" w:rsidRDefault="0058019C" w:rsidP="0058019C">
      <w:pPr>
        <w:autoSpaceDE w:val="0"/>
        <w:autoSpaceDN w:val="0"/>
        <w:adjustRightInd w:val="0"/>
        <w:spacing w:before="120" w:after="120"/>
        <w:rPr>
          <w:sz w:val="24"/>
          <w:szCs w:val="24"/>
          <w:lang w:eastAsia="pl-PL"/>
        </w:rPr>
      </w:pPr>
      <w:r w:rsidRPr="000740C5">
        <w:rPr>
          <w:sz w:val="24"/>
          <w:szCs w:val="24"/>
          <w:lang w:eastAsia="pl-PL"/>
        </w:rPr>
        <w:t xml:space="preserve">The </w:t>
      </w:r>
      <w:proofErr w:type="spellStart"/>
      <w:r w:rsidRPr="000740C5">
        <w:rPr>
          <w:sz w:val="24"/>
          <w:szCs w:val="24"/>
          <w:lang w:eastAsia="pl-PL"/>
        </w:rPr>
        <w:t>biocidal</w:t>
      </w:r>
      <w:proofErr w:type="spellEnd"/>
      <w:r w:rsidRPr="000740C5">
        <w:rPr>
          <w:sz w:val="24"/>
          <w:szCs w:val="24"/>
          <w:lang w:eastAsia="pl-PL"/>
        </w:rPr>
        <w:t xml:space="preserve"> product is not a skin irritant or an eye irritant.</w:t>
      </w:r>
    </w:p>
    <w:p w:rsidR="0058019C" w:rsidRPr="000740C5" w:rsidRDefault="0058019C" w:rsidP="0058019C">
      <w:pPr>
        <w:autoSpaceDE w:val="0"/>
        <w:autoSpaceDN w:val="0"/>
        <w:adjustRightInd w:val="0"/>
        <w:spacing w:before="120" w:after="120"/>
        <w:rPr>
          <w:sz w:val="24"/>
          <w:szCs w:val="24"/>
          <w:u w:val="single"/>
          <w:lang w:eastAsia="pl-PL"/>
        </w:rPr>
      </w:pPr>
      <w:r w:rsidRPr="000740C5">
        <w:rPr>
          <w:sz w:val="24"/>
          <w:szCs w:val="24"/>
          <w:u w:val="single"/>
          <w:lang w:eastAsia="pl-PL"/>
        </w:rPr>
        <w:t>Sensitization</w:t>
      </w:r>
    </w:p>
    <w:p w:rsidR="000740C5" w:rsidRDefault="0058019C" w:rsidP="0058019C">
      <w:pPr>
        <w:autoSpaceDE w:val="0"/>
        <w:autoSpaceDN w:val="0"/>
        <w:adjustRightInd w:val="0"/>
        <w:spacing w:before="120" w:after="120"/>
        <w:rPr>
          <w:rStyle w:val="Uwydatnienie"/>
          <w:i w:val="0"/>
          <w:sz w:val="24"/>
          <w:szCs w:val="24"/>
        </w:rPr>
      </w:pPr>
      <w:r w:rsidRPr="000740C5">
        <w:rPr>
          <w:sz w:val="24"/>
          <w:szCs w:val="24"/>
          <w:lang w:eastAsia="pl-PL"/>
        </w:rPr>
        <w:t xml:space="preserve">The </w:t>
      </w:r>
      <w:proofErr w:type="spellStart"/>
      <w:r w:rsidRPr="000740C5">
        <w:rPr>
          <w:sz w:val="24"/>
          <w:szCs w:val="24"/>
          <w:lang w:eastAsia="pl-PL"/>
        </w:rPr>
        <w:t>biocidal</w:t>
      </w:r>
      <w:proofErr w:type="spellEnd"/>
      <w:r w:rsidRPr="000740C5">
        <w:rPr>
          <w:sz w:val="24"/>
          <w:szCs w:val="24"/>
          <w:lang w:eastAsia="pl-PL"/>
        </w:rPr>
        <w:t xml:space="preserve"> product is non-sensitizer</w:t>
      </w:r>
      <w:r w:rsidRPr="000740C5">
        <w:rPr>
          <w:rStyle w:val="st"/>
          <w:sz w:val="24"/>
          <w:szCs w:val="24"/>
        </w:rPr>
        <w:t xml:space="preserve">, on the basis of a </w:t>
      </w:r>
      <w:r w:rsidRPr="000740C5">
        <w:rPr>
          <w:rStyle w:val="Uwydatnienie"/>
          <w:i w:val="0"/>
          <w:sz w:val="24"/>
          <w:szCs w:val="24"/>
        </w:rPr>
        <w:t>guinea pig maximization test.</w:t>
      </w:r>
    </w:p>
    <w:p w:rsidR="0057043C" w:rsidRPr="005C6115" w:rsidRDefault="0057043C" w:rsidP="00BA03F3">
      <w:pPr>
        <w:shd w:val="clear" w:color="auto" w:fill="F2F2F2" w:themeFill="background1" w:themeFillShade="F2"/>
        <w:autoSpaceDE w:val="0"/>
        <w:autoSpaceDN w:val="0"/>
        <w:adjustRightInd w:val="0"/>
        <w:rPr>
          <w:rFonts w:cs="Verdana"/>
          <w:color w:val="000000"/>
          <w:lang w:val="en-US" w:eastAsia="pl-PL"/>
        </w:rPr>
      </w:pPr>
      <w:r w:rsidRPr="005C6115">
        <w:rPr>
          <w:rFonts w:cs="Verdana"/>
          <w:color w:val="000000"/>
          <w:lang w:val="en-US" w:eastAsia="pl-PL"/>
        </w:rPr>
        <w:lastRenderedPageBreak/>
        <w:t xml:space="preserve">The toxicology of </w:t>
      </w:r>
      <w:r w:rsidRPr="005C6115">
        <w:rPr>
          <w:lang w:val="en-US"/>
        </w:rPr>
        <w:t xml:space="preserve">Wood Protector </w:t>
      </w:r>
      <w:proofErr w:type="spellStart"/>
      <w:r w:rsidRPr="005C6115">
        <w:rPr>
          <w:lang w:val="en-US"/>
        </w:rPr>
        <w:t>przeciwogniowy</w:t>
      </w:r>
      <w:proofErr w:type="spellEnd"/>
      <w:r w:rsidRPr="005C6115">
        <w:rPr>
          <w:lang w:val="en-US"/>
        </w:rPr>
        <w:t xml:space="preserve"> </w:t>
      </w:r>
      <w:proofErr w:type="spellStart"/>
      <w:r w:rsidRPr="005C6115">
        <w:rPr>
          <w:lang w:val="en-US"/>
        </w:rPr>
        <w:t>impregnat</w:t>
      </w:r>
      <w:proofErr w:type="spellEnd"/>
      <w:r w:rsidRPr="005C6115">
        <w:rPr>
          <w:lang w:val="en-US"/>
        </w:rPr>
        <w:t xml:space="preserve"> do </w:t>
      </w:r>
      <w:proofErr w:type="spellStart"/>
      <w:r w:rsidRPr="005C6115">
        <w:rPr>
          <w:lang w:val="en-US"/>
        </w:rPr>
        <w:t>drewna</w:t>
      </w:r>
      <w:proofErr w:type="spellEnd"/>
      <w:r w:rsidRPr="005C6115">
        <w:rPr>
          <w:lang w:val="en-US"/>
        </w:rPr>
        <w:t xml:space="preserve"> FIRESTOP</w:t>
      </w:r>
      <w:r w:rsidRPr="005C6115">
        <w:rPr>
          <w:rFonts w:cs="Verdana"/>
          <w:color w:val="000000"/>
          <w:lang w:val="en-US" w:eastAsia="pl-PL"/>
        </w:rPr>
        <w:t xml:space="preserve"> was examined according to standard requirements. </w:t>
      </w:r>
    </w:p>
    <w:p w:rsidR="0057043C" w:rsidRPr="0046116E" w:rsidRDefault="0057043C" w:rsidP="00BA03F3">
      <w:pPr>
        <w:shd w:val="clear" w:color="auto" w:fill="F2F2F2" w:themeFill="background1" w:themeFillShade="F2"/>
        <w:autoSpaceDE w:val="0"/>
        <w:autoSpaceDN w:val="0"/>
        <w:adjustRightInd w:val="0"/>
        <w:rPr>
          <w:rFonts w:cs="Verdana"/>
          <w:color w:val="000000"/>
          <w:lang w:val="en-US" w:eastAsia="pl-PL"/>
        </w:rPr>
      </w:pPr>
      <w:r w:rsidRPr="005C6115">
        <w:rPr>
          <w:rFonts w:cs="Verdana"/>
          <w:color w:val="000000"/>
          <w:lang w:val="en-US" w:eastAsia="pl-PL"/>
        </w:rPr>
        <w:t xml:space="preserve">The toxicological properties of the active substances are </w:t>
      </w:r>
      <w:proofErr w:type="spellStart"/>
      <w:r w:rsidRPr="005C6115">
        <w:rPr>
          <w:rFonts w:cs="Verdana"/>
          <w:color w:val="000000"/>
          <w:lang w:val="en-US" w:eastAsia="pl-PL"/>
        </w:rPr>
        <w:t>summarised</w:t>
      </w:r>
      <w:proofErr w:type="spellEnd"/>
      <w:r w:rsidRPr="005C6115">
        <w:rPr>
          <w:rFonts w:cs="Verdana"/>
          <w:color w:val="000000"/>
          <w:lang w:val="en-US" w:eastAsia="pl-PL"/>
        </w:rPr>
        <w:t xml:space="preserve"> in the respective CA reports: </w:t>
      </w:r>
    </w:p>
    <w:p w:rsidR="0057043C" w:rsidRPr="005C6115" w:rsidRDefault="00DE1EB1" w:rsidP="00BA03F3">
      <w:pPr>
        <w:widowControl w:val="0"/>
        <w:numPr>
          <w:ilvl w:val="0"/>
          <w:numId w:val="29"/>
        </w:numPr>
        <w:shd w:val="clear" w:color="auto" w:fill="F2F2F2" w:themeFill="background1" w:themeFillShade="F2"/>
        <w:adjustRightInd w:val="0"/>
        <w:spacing w:line="240" w:lineRule="auto"/>
        <w:textAlignment w:val="baseline"/>
        <w:rPr>
          <w:bCs/>
          <w:lang w:val="en-US"/>
        </w:rPr>
      </w:pPr>
      <w:r w:rsidRPr="005C6115">
        <w:rPr>
          <w:bCs/>
          <w:lang w:val="en-US"/>
        </w:rPr>
        <w:t>Boric acid</w:t>
      </w:r>
      <w:r w:rsidR="0057043C" w:rsidRPr="005C6115">
        <w:t xml:space="preserve"> - </w:t>
      </w:r>
      <w:r w:rsidR="0057043C" w:rsidRPr="005C6115">
        <w:rPr>
          <w:bCs/>
          <w:lang w:val="en-US"/>
        </w:rPr>
        <w:t xml:space="preserve">RMS </w:t>
      </w:r>
      <w:r w:rsidRPr="005C6115">
        <w:rPr>
          <w:bCs/>
          <w:lang w:val="en-US"/>
        </w:rPr>
        <w:t>NL 2009</w:t>
      </w:r>
      <w:r w:rsidR="00E21F0F">
        <w:rPr>
          <w:bCs/>
          <w:lang w:val="en-US"/>
        </w:rPr>
        <w:t>,</w:t>
      </w:r>
    </w:p>
    <w:p w:rsidR="0057043C" w:rsidRPr="005C6115" w:rsidRDefault="0057043C" w:rsidP="00BA03F3">
      <w:pPr>
        <w:widowControl w:val="0"/>
        <w:numPr>
          <w:ilvl w:val="0"/>
          <w:numId w:val="29"/>
        </w:numPr>
        <w:shd w:val="clear" w:color="auto" w:fill="F2F2F2" w:themeFill="background1" w:themeFillShade="F2"/>
        <w:adjustRightInd w:val="0"/>
        <w:spacing w:line="240" w:lineRule="auto"/>
        <w:textAlignment w:val="baseline"/>
        <w:rPr>
          <w:bCs/>
          <w:lang w:val="en-US"/>
        </w:rPr>
      </w:pPr>
      <w:r w:rsidRPr="005C6115">
        <w:rPr>
          <w:bCs/>
          <w:lang w:val="en-US"/>
        </w:rPr>
        <w:t xml:space="preserve">Disodium </w:t>
      </w:r>
      <w:proofErr w:type="spellStart"/>
      <w:r w:rsidRPr="005C6115">
        <w:rPr>
          <w:bCs/>
          <w:lang w:val="en-US"/>
        </w:rPr>
        <w:t>tetraborate</w:t>
      </w:r>
      <w:proofErr w:type="spellEnd"/>
      <w:r w:rsidRPr="005C6115">
        <w:rPr>
          <w:bCs/>
          <w:lang w:val="en-US"/>
        </w:rPr>
        <w:t xml:space="preserve"> – RMS NL, 2008</w:t>
      </w:r>
    </w:p>
    <w:p w:rsidR="0057043C" w:rsidRPr="005C6115" w:rsidRDefault="0057043C" w:rsidP="00BA03F3">
      <w:pPr>
        <w:widowControl w:val="0"/>
        <w:shd w:val="clear" w:color="auto" w:fill="F2F2F2" w:themeFill="background1" w:themeFillShade="F2"/>
        <w:adjustRightInd w:val="0"/>
        <w:ind w:left="720"/>
        <w:textAlignment w:val="baseline"/>
        <w:rPr>
          <w:bCs/>
          <w:lang w:val="en-US"/>
        </w:rPr>
      </w:pPr>
    </w:p>
    <w:p w:rsidR="0057043C" w:rsidRPr="005C6115" w:rsidRDefault="001151A8" w:rsidP="00BA03F3">
      <w:pPr>
        <w:shd w:val="clear" w:color="auto" w:fill="F2F2F2" w:themeFill="background1" w:themeFillShade="F2"/>
        <w:spacing w:line="260" w:lineRule="atLeast"/>
        <w:rPr>
          <w:iCs/>
          <w:lang w:eastAsia="en-US"/>
        </w:rPr>
      </w:pPr>
      <w:r w:rsidRPr="005C6115">
        <w:rPr>
          <w:u w:val="single"/>
          <w:lang w:eastAsia="en-US"/>
        </w:rPr>
        <w:t>No new data</w:t>
      </w:r>
      <w:r w:rsidRPr="005C6115">
        <w:rPr>
          <w:lang w:eastAsia="en-US"/>
        </w:rPr>
        <w:t xml:space="preserve"> were provided </w:t>
      </w:r>
      <w:r w:rsidR="0057043C" w:rsidRPr="005C6115">
        <w:rPr>
          <w:lang w:eastAsia="en-US"/>
        </w:rPr>
        <w:t xml:space="preserve">on </w:t>
      </w:r>
      <w:r w:rsidR="0057043C" w:rsidRPr="005C6115">
        <w:rPr>
          <w:lang w:val="en-US"/>
        </w:rPr>
        <w:t xml:space="preserve">Wood Protector </w:t>
      </w:r>
      <w:proofErr w:type="spellStart"/>
      <w:r w:rsidR="0057043C" w:rsidRPr="005C6115">
        <w:rPr>
          <w:lang w:val="en-US"/>
        </w:rPr>
        <w:t>przeciwogniowy</w:t>
      </w:r>
      <w:proofErr w:type="spellEnd"/>
      <w:r w:rsidR="0057043C" w:rsidRPr="005C6115">
        <w:rPr>
          <w:lang w:val="en-US"/>
        </w:rPr>
        <w:t xml:space="preserve"> </w:t>
      </w:r>
      <w:proofErr w:type="spellStart"/>
      <w:r w:rsidR="0057043C" w:rsidRPr="005C6115">
        <w:rPr>
          <w:lang w:val="en-US"/>
        </w:rPr>
        <w:t>impregnat</w:t>
      </w:r>
      <w:proofErr w:type="spellEnd"/>
      <w:r w:rsidR="0057043C" w:rsidRPr="005C6115">
        <w:rPr>
          <w:lang w:val="en-US"/>
        </w:rPr>
        <w:t xml:space="preserve"> do </w:t>
      </w:r>
      <w:proofErr w:type="spellStart"/>
      <w:r w:rsidR="0057043C" w:rsidRPr="005C6115">
        <w:rPr>
          <w:lang w:val="en-US"/>
        </w:rPr>
        <w:t>drewna</w:t>
      </w:r>
      <w:proofErr w:type="spellEnd"/>
      <w:r w:rsidR="0057043C" w:rsidRPr="005C6115">
        <w:rPr>
          <w:lang w:val="en-US"/>
        </w:rPr>
        <w:t xml:space="preserve"> FIRESTOP</w:t>
      </w:r>
      <w:r w:rsidR="0057043C" w:rsidRPr="005C6115">
        <w:rPr>
          <w:lang w:eastAsia="en-US"/>
        </w:rPr>
        <w:t xml:space="preserve">. The criteria for the classification of mixtures according to the Regulation 1272/2008 (CLP) were followed and accordingly, </w:t>
      </w:r>
      <w:r w:rsidR="0057043C" w:rsidRPr="005C6115">
        <w:rPr>
          <w:lang w:val="en-US"/>
        </w:rPr>
        <w:t xml:space="preserve">Wood Protector </w:t>
      </w:r>
      <w:proofErr w:type="spellStart"/>
      <w:r w:rsidR="0057043C" w:rsidRPr="005C6115">
        <w:rPr>
          <w:lang w:val="en-US"/>
        </w:rPr>
        <w:t>przeciwogniowy</w:t>
      </w:r>
      <w:proofErr w:type="spellEnd"/>
      <w:r w:rsidR="0057043C" w:rsidRPr="005C6115">
        <w:rPr>
          <w:lang w:val="en-US"/>
        </w:rPr>
        <w:t xml:space="preserve"> </w:t>
      </w:r>
      <w:proofErr w:type="spellStart"/>
      <w:r w:rsidR="0057043C" w:rsidRPr="005C6115">
        <w:rPr>
          <w:lang w:val="en-US"/>
        </w:rPr>
        <w:t>impregnat</w:t>
      </w:r>
      <w:proofErr w:type="spellEnd"/>
      <w:r w:rsidR="0057043C" w:rsidRPr="005C6115">
        <w:rPr>
          <w:lang w:val="en-US"/>
        </w:rPr>
        <w:t xml:space="preserve"> do </w:t>
      </w:r>
      <w:proofErr w:type="spellStart"/>
      <w:r w:rsidR="0057043C" w:rsidRPr="005C6115">
        <w:rPr>
          <w:lang w:val="en-US"/>
        </w:rPr>
        <w:t>drewna</w:t>
      </w:r>
      <w:proofErr w:type="spellEnd"/>
      <w:r w:rsidR="0057043C" w:rsidRPr="005C6115">
        <w:rPr>
          <w:lang w:val="en-US"/>
        </w:rPr>
        <w:t xml:space="preserve"> FIRESTOP</w:t>
      </w:r>
      <w:r w:rsidR="0057043C" w:rsidRPr="005C6115">
        <w:rPr>
          <w:lang w:eastAsia="en-US"/>
        </w:rPr>
        <w:t xml:space="preserve"> does not need to be classified.</w:t>
      </w:r>
      <w:bookmarkStart w:id="220" w:name="_Toc388281591"/>
      <w:bookmarkStart w:id="221" w:name="_Toc388282047"/>
      <w:bookmarkStart w:id="222" w:name="_Toc388282529"/>
      <w:bookmarkStart w:id="223" w:name="_Toc388282977"/>
      <w:bookmarkEnd w:id="220"/>
      <w:bookmarkEnd w:id="221"/>
      <w:bookmarkEnd w:id="222"/>
      <w:bookmarkEnd w:id="223"/>
    </w:p>
    <w:p w:rsidR="0057043C" w:rsidRPr="005C6115" w:rsidRDefault="0057043C" w:rsidP="00BA03F3">
      <w:pPr>
        <w:shd w:val="clear" w:color="auto" w:fill="F2F2F2" w:themeFill="background1" w:themeFillShade="F2"/>
        <w:spacing w:line="260" w:lineRule="atLeast"/>
        <w:rPr>
          <w:rStyle w:val="Uwydatnienie"/>
          <w:lang w:eastAsia="en-US"/>
        </w:rPr>
      </w:pPr>
    </w:p>
    <w:p w:rsidR="0057043C" w:rsidRPr="005C6115" w:rsidRDefault="0057043C" w:rsidP="00BA03F3">
      <w:pPr>
        <w:shd w:val="clear" w:color="auto" w:fill="F2F2F2" w:themeFill="background1" w:themeFillShade="F2"/>
        <w:rPr>
          <w:b/>
          <w:i/>
          <w:lang w:eastAsia="en-US"/>
        </w:rPr>
      </w:pPr>
      <w:r w:rsidRPr="005C6115">
        <w:rPr>
          <w:b/>
          <w:i/>
          <w:lang w:eastAsia="en-US"/>
        </w:rPr>
        <w:t>Skin corrosion and irritation</w:t>
      </w:r>
    </w:p>
    <w:p w:rsidR="0057043C" w:rsidRPr="005C6115" w:rsidRDefault="0057043C" w:rsidP="00BA03F3">
      <w:pPr>
        <w:shd w:val="clear" w:color="auto" w:fill="F2F2F2" w:themeFill="background1" w:themeFillShade="F2"/>
        <w:spacing w:line="260" w:lineRule="atLeast"/>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bCs/>
                <w:lang w:eastAsia="en-US"/>
              </w:rPr>
            </w:pPr>
            <w:r w:rsidRPr="005C6115">
              <w:rPr>
                <w:b/>
                <w:bCs/>
                <w:lang w:eastAsia="en-US"/>
              </w:rPr>
              <w:t>Conclusion used in Risk Assessment – Skin corrosion and irritation</w:t>
            </w:r>
          </w:p>
        </w:tc>
      </w:tr>
      <w:tr w:rsidR="0057043C" w:rsidRPr="005C6115" w:rsidTr="00BA03F3">
        <w:trPr>
          <w:trHeight w:val="298"/>
        </w:trPr>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Value/conclusion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 xml:space="preserve">Not </w:t>
            </w:r>
            <w:r w:rsidR="005511D2" w:rsidRPr="005C6115">
              <w:rPr>
                <w:lang w:eastAsia="en-US"/>
              </w:rPr>
              <w:t>harmful</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 for the value/conclusion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 xml:space="preserve">The substance </w:t>
            </w:r>
            <w:r w:rsidR="00E33408" w:rsidRPr="005C6115">
              <w:rPr>
                <w:lang w:eastAsia="en-US"/>
              </w:rPr>
              <w:t xml:space="preserve">of concern (0.13%) </w:t>
            </w:r>
            <w:r w:rsidRPr="005C6115">
              <w:rPr>
                <w:lang w:eastAsia="en-US"/>
              </w:rPr>
              <w:t xml:space="preserve">is classified for skin </w:t>
            </w:r>
            <w:r w:rsidR="00E33408" w:rsidRPr="005C6115">
              <w:rPr>
                <w:lang w:eastAsia="en-US"/>
              </w:rPr>
              <w:t>irritant 2</w:t>
            </w:r>
            <w:r w:rsidRPr="005C6115">
              <w:rPr>
                <w:lang w:eastAsia="en-US"/>
              </w:rPr>
              <w:t xml:space="preserve">. Using the guidance for classifying mixtures under Regulation 1272/2008 (CLP), the </w:t>
            </w:r>
            <w:proofErr w:type="spellStart"/>
            <w:r w:rsidRPr="005C6115">
              <w:rPr>
                <w:lang w:eastAsia="en-US"/>
              </w:rPr>
              <w:t>biocidal</w:t>
            </w:r>
            <w:proofErr w:type="spellEnd"/>
            <w:r w:rsidRPr="005C6115">
              <w:rPr>
                <w:lang w:eastAsia="en-US"/>
              </w:rPr>
              <w:t xml:space="preserve"> product </w:t>
            </w:r>
            <w:r w:rsidR="00E33408" w:rsidRPr="005C6115">
              <w:rPr>
                <w:lang w:eastAsia="en-US"/>
              </w:rPr>
              <w:t xml:space="preserve">does not </w:t>
            </w:r>
            <w:r w:rsidRPr="005C6115">
              <w:rPr>
                <w:lang w:eastAsia="en-US"/>
              </w:rPr>
              <w:t xml:space="preserve">need to be classified for skin irritation 2 as the concentration is &lt; </w:t>
            </w:r>
            <w:r w:rsidR="00E33408" w:rsidRPr="005C6115">
              <w:rPr>
                <w:lang w:eastAsia="en-US"/>
              </w:rPr>
              <w:t>1</w:t>
            </w:r>
            <w:r w:rsidRPr="005C6115">
              <w:rPr>
                <w:lang w:eastAsia="en-US"/>
              </w:rPr>
              <w:t>%.</w:t>
            </w:r>
          </w:p>
        </w:tc>
      </w:tr>
      <w:tr w:rsidR="0057043C" w:rsidRPr="00DF2677"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Classification of the product according to CLP and DSD</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E33408" w:rsidP="00BA03F3">
            <w:pPr>
              <w:shd w:val="clear" w:color="auto" w:fill="F2F2F2" w:themeFill="background1" w:themeFillShade="F2"/>
              <w:spacing w:line="260" w:lineRule="atLeast"/>
              <w:rPr>
                <w:lang w:eastAsia="en-US"/>
              </w:rPr>
            </w:pPr>
            <w:r w:rsidRPr="005C6115">
              <w:rPr>
                <w:bCs/>
                <w:lang w:eastAsia="en-US"/>
              </w:rPr>
              <w:t>According to CLP no classification for skin irritation is necessary.</w:t>
            </w:r>
          </w:p>
        </w:tc>
      </w:tr>
    </w:tbl>
    <w:p w:rsidR="0057043C" w:rsidRPr="00DF2677" w:rsidRDefault="0057043C" w:rsidP="00BA03F3">
      <w:pPr>
        <w:shd w:val="clear" w:color="auto" w:fill="F2F2F2" w:themeFill="background1" w:themeFillShade="F2"/>
        <w:spacing w:line="260" w:lineRule="atLeast"/>
        <w:rPr>
          <w:highlight w:val="yellow"/>
          <w:lang w:eastAsia="en-US"/>
        </w:rPr>
      </w:pPr>
    </w:p>
    <w:p w:rsidR="0057043C" w:rsidRPr="00DF2677" w:rsidRDefault="0057043C" w:rsidP="00BA03F3">
      <w:pPr>
        <w:shd w:val="clear" w:color="auto" w:fill="F2F2F2" w:themeFill="background1" w:themeFillShade="F2"/>
        <w:spacing w:line="260" w:lineRule="atLeast"/>
        <w:rPr>
          <w:highlight w:val="yellow"/>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DF2677"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lang w:eastAsia="en-US"/>
              </w:rPr>
            </w:pPr>
            <w:r w:rsidRPr="005C6115">
              <w:rPr>
                <w:b/>
                <w:lang w:eastAsia="en-US"/>
              </w:rPr>
              <w:t>Data waiving</w:t>
            </w:r>
          </w:p>
        </w:tc>
      </w:tr>
      <w:tr w:rsidR="0057043C" w:rsidRPr="00DF2677"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Information requirement</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Study scientifically unjustified</w:t>
            </w:r>
          </w:p>
        </w:tc>
      </w:tr>
      <w:tr w:rsidR="0057043C" w:rsidRPr="00DF2677"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 xml:space="preserve">The toxicity of the active substances is known. Thus, toxicological properties and classification of the </w:t>
            </w:r>
            <w:r w:rsidR="00E33408" w:rsidRPr="005C6115">
              <w:rPr>
                <w:lang w:val="en-US"/>
              </w:rPr>
              <w:t xml:space="preserve">Wood Protector </w:t>
            </w:r>
            <w:proofErr w:type="spellStart"/>
            <w:r w:rsidR="00E33408" w:rsidRPr="005C6115">
              <w:rPr>
                <w:lang w:val="en-US"/>
              </w:rPr>
              <w:t>przeciwogniowy</w:t>
            </w:r>
            <w:proofErr w:type="spellEnd"/>
            <w:r w:rsidR="00E33408" w:rsidRPr="005C6115">
              <w:rPr>
                <w:lang w:val="en-US"/>
              </w:rPr>
              <w:t xml:space="preserve"> </w:t>
            </w:r>
            <w:proofErr w:type="spellStart"/>
            <w:r w:rsidR="00E33408" w:rsidRPr="005C6115">
              <w:rPr>
                <w:lang w:val="en-US"/>
              </w:rPr>
              <w:t>impregnat</w:t>
            </w:r>
            <w:proofErr w:type="spellEnd"/>
            <w:r w:rsidR="00E33408" w:rsidRPr="005C6115">
              <w:rPr>
                <w:lang w:val="en-US"/>
              </w:rPr>
              <w:t xml:space="preserve"> do </w:t>
            </w:r>
            <w:proofErr w:type="spellStart"/>
            <w:r w:rsidR="00E33408" w:rsidRPr="005C6115">
              <w:rPr>
                <w:lang w:val="en-US"/>
              </w:rPr>
              <w:t>drewna</w:t>
            </w:r>
            <w:proofErr w:type="spellEnd"/>
            <w:r w:rsidR="00E33408" w:rsidRPr="005C6115">
              <w:rPr>
                <w:lang w:val="en-US"/>
              </w:rPr>
              <w:t xml:space="preserve"> FIRESTOP</w:t>
            </w:r>
            <w:r w:rsidR="00E33408" w:rsidRPr="005C6115">
              <w:rPr>
                <w:lang w:eastAsia="en-US"/>
              </w:rPr>
              <w:t xml:space="preserve"> </w:t>
            </w:r>
            <w:r w:rsidRPr="005C6115">
              <w:rPr>
                <w:lang w:eastAsia="en-US"/>
              </w:rPr>
              <w:t xml:space="preserve">can be deduced from the respective properties of the </w:t>
            </w:r>
            <w:proofErr w:type="spellStart"/>
            <w:r w:rsidRPr="005C6115">
              <w:rPr>
                <w:lang w:eastAsia="en-US"/>
              </w:rPr>
              <w:t>a.s</w:t>
            </w:r>
            <w:proofErr w:type="spellEnd"/>
            <w:r w:rsidRPr="005C6115">
              <w:rPr>
                <w:lang w:eastAsia="en-US"/>
              </w:rPr>
              <w:t>. using the guidance for classifying mixtures under Regulation 1272/2008 (CLP).</w:t>
            </w:r>
          </w:p>
        </w:tc>
      </w:tr>
    </w:tbl>
    <w:p w:rsidR="0057043C" w:rsidRPr="00DF2677" w:rsidRDefault="0057043C" w:rsidP="00BA03F3">
      <w:pPr>
        <w:shd w:val="clear" w:color="auto" w:fill="F2F2F2" w:themeFill="background1" w:themeFillShade="F2"/>
        <w:spacing w:line="260" w:lineRule="atLeast"/>
        <w:rPr>
          <w:highlight w:val="yellow"/>
          <w:lang w:eastAsia="en-US"/>
        </w:rPr>
      </w:pPr>
    </w:p>
    <w:p w:rsidR="0057043C" w:rsidRPr="00DF2677" w:rsidRDefault="0057043C" w:rsidP="00BA03F3">
      <w:pPr>
        <w:shd w:val="clear" w:color="auto" w:fill="F2F2F2" w:themeFill="background1" w:themeFillShade="F2"/>
        <w:spacing w:line="260" w:lineRule="atLeast"/>
        <w:rPr>
          <w:highlight w:val="yellow"/>
          <w:lang w:eastAsia="en-US"/>
        </w:rPr>
      </w:pPr>
    </w:p>
    <w:p w:rsidR="0057043C" w:rsidRPr="005C6115" w:rsidRDefault="0057043C" w:rsidP="00BA03F3">
      <w:pPr>
        <w:shd w:val="clear" w:color="auto" w:fill="F2F2F2" w:themeFill="background1" w:themeFillShade="F2"/>
        <w:rPr>
          <w:b/>
          <w:i/>
          <w:lang w:eastAsia="en-US"/>
        </w:rPr>
      </w:pPr>
      <w:bookmarkStart w:id="224" w:name="_Toc389729050"/>
      <w:bookmarkStart w:id="225" w:name="_Toc403472755"/>
      <w:r w:rsidRPr="005C6115">
        <w:rPr>
          <w:b/>
          <w:i/>
          <w:lang w:eastAsia="en-US"/>
        </w:rPr>
        <w:t>Eye irritation</w:t>
      </w:r>
      <w:bookmarkEnd w:id="224"/>
      <w:bookmarkEnd w:id="225"/>
    </w:p>
    <w:p w:rsidR="0057043C" w:rsidRPr="005C6115" w:rsidRDefault="0057043C" w:rsidP="00BA03F3">
      <w:pPr>
        <w:shd w:val="clear" w:color="auto" w:fill="F2F2F2" w:themeFill="background1" w:themeFillShade="F2"/>
        <w:spacing w:line="260" w:lineRule="atLeast"/>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bCs/>
                <w:lang w:eastAsia="en-US"/>
              </w:rPr>
            </w:pPr>
            <w:r w:rsidRPr="005C6115">
              <w:rPr>
                <w:b/>
                <w:bCs/>
                <w:lang w:eastAsia="en-US"/>
              </w:rPr>
              <w:t xml:space="preserve">Conclusion used in Risk Assessment – Eye irritation </w:t>
            </w:r>
          </w:p>
        </w:tc>
      </w:tr>
      <w:tr w:rsidR="0057043C" w:rsidRPr="005C6115" w:rsidTr="00BA03F3">
        <w:trPr>
          <w:trHeight w:val="298"/>
        </w:trPr>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Value/conclusion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E33408" w:rsidP="00BA03F3">
            <w:pPr>
              <w:shd w:val="clear" w:color="auto" w:fill="F2F2F2" w:themeFill="background1" w:themeFillShade="F2"/>
              <w:spacing w:line="260" w:lineRule="atLeast"/>
              <w:rPr>
                <w:lang w:eastAsia="en-US"/>
              </w:rPr>
            </w:pPr>
            <w:r w:rsidRPr="005C6115">
              <w:rPr>
                <w:bCs/>
                <w:lang w:eastAsia="en-US"/>
              </w:rPr>
              <w:t xml:space="preserve">Not </w:t>
            </w:r>
            <w:r w:rsidR="00D96EA4" w:rsidRPr="005C6115">
              <w:rPr>
                <w:bCs/>
                <w:lang w:eastAsia="en-US"/>
              </w:rPr>
              <w:t>harmful</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 for the value/conclusion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widowControl w:val="0"/>
              <w:shd w:val="clear" w:color="auto" w:fill="F2F2F2" w:themeFill="background1" w:themeFillShade="F2"/>
              <w:adjustRightInd w:val="0"/>
              <w:spacing w:line="276" w:lineRule="auto"/>
              <w:textAlignment w:val="baseline"/>
              <w:rPr>
                <w:bCs/>
                <w:lang w:val="en-US"/>
              </w:rPr>
            </w:pPr>
            <w:r w:rsidRPr="005C6115">
              <w:rPr>
                <w:lang w:eastAsia="en-US"/>
              </w:rPr>
              <w:t xml:space="preserve">The substance </w:t>
            </w:r>
            <w:r w:rsidR="00E33408" w:rsidRPr="005C6115">
              <w:rPr>
                <w:lang w:eastAsia="en-US"/>
              </w:rPr>
              <w:t xml:space="preserve">of concern (0.13) </w:t>
            </w:r>
            <w:r w:rsidRPr="005C6115">
              <w:rPr>
                <w:lang w:eastAsia="en-US"/>
              </w:rPr>
              <w:t xml:space="preserve">is classified for eye damage </w:t>
            </w:r>
            <w:r w:rsidR="00E33408" w:rsidRPr="005C6115">
              <w:rPr>
                <w:lang w:eastAsia="en-US"/>
              </w:rPr>
              <w:t>1</w:t>
            </w:r>
            <w:r w:rsidRPr="005C6115">
              <w:rPr>
                <w:lang w:eastAsia="en-US"/>
              </w:rPr>
              <w:t xml:space="preserve">. Using the guidance for classifying mixtures under Regulation 1272/2008 (CLP), the </w:t>
            </w:r>
            <w:proofErr w:type="spellStart"/>
            <w:r w:rsidRPr="005C6115">
              <w:rPr>
                <w:lang w:eastAsia="en-US"/>
              </w:rPr>
              <w:t>biocidal</w:t>
            </w:r>
            <w:proofErr w:type="spellEnd"/>
            <w:r w:rsidRPr="005C6115">
              <w:rPr>
                <w:lang w:eastAsia="en-US"/>
              </w:rPr>
              <w:t xml:space="preserve"> product </w:t>
            </w:r>
            <w:r w:rsidR="00E33408" w:rsidRPr="005C6115">
              <w:rPr>
                <w:lang w:eastAsia="en-US"/>
              </w:rPr>
              <w:t>does not need</w:t>
            </w:r>
            <w:r w:rsidRPr="005C6115">
              <w:rPr>
                <w:lang w:eastAsia="en-US"/>
              </w:rPr>
              <w:t xml:space="preserve"> to be classified for eye irritation as the concentration of </w:t>
            </w:r>
            <w:r w:rsidR="00E33408" w:rsidRPr="005C6115">
              <w:rPr>
                <w:lang w:eastAsia="en-US"/>
              </w:rPr>
              <w:t>substance of concern is</w:t>
            </w:r>
            <w:r w:rsidRPr="005C6115">
              <w:rPr>
                <w:lang w:eastAsia="en-US"/>
              </w:rPr>
              <w:t xml:space="preserve"> &lt; </w:t>
            </w:r>
            <w:r w:rsidR="00E33408" w:rsidRPr="005C6115">
              <w:rPr>
                <w:lang w:eastAsia="en-US"/>
              </w:rPr>
              <w:t>1</w:t>
            </w:r>
            <w:r w:rsidRPr="005C6115">
              <w:rPr>
                <w:lang w:eastAsia="en-US"/>
              </w:rPr>
              <w:t>%.</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Classification of the product according to CLP and DSD</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 xml:space="preserve">According to CLP, </w:t>
            </w:r>
            <w:r w:rsidR="00E33408" w:rsidRPr="005C6115">
              <w:rPr>
                <w:lang w:eastAsia="en-US"/>
              </w:rPr>
              <w:t xml:space="preserve">no </w:t>
            </w:r>
            <w:r w:rsidRPr="005C6115">
              <w:rPr>
                <w:lang w:eastAsia="en-US"/>
              </w:rPr>
              <w:t xml:space="preserve">classification for </w:t>
            </w:r>
            <w:r w:rsidR="00E33408" w:rsidRPr="005C6115">
              <w:rPr>
                <w:lang w:eastAsia="en-US"/>
              </w:rPr>
              <w:t>eye irritation</w:t>
            </w:r>
            <w:r w:rsidRPr="005C6115">
              <w:rPr>
                <w:lang w:eastAsia="en-US"/>
              </w:rPr>
              <w:t xml:space="preserve"> is necessary</w:t>
            </w:r>
            <w:r w:rsidR="00E33408" w:rsidRPr="005C6115">
              <w:rPr>
                <w:lang w:eastAsia="en-US"/>
              </w:rPr>
              <w:t>.</w:t>
            </w:r>
          </w:p>
        </w:tc>
      </w:tr>
    </w:tbl>
    <w:p w:rsidR="0057043C" w:rsidRPr="005C6115" w:rsidRDefault="0057043C" w:rsidP="00BA03F3">
      <w:pPr>
        <w:shd w:val="clear" w:color="auto" w:fill="F2F2F2" w:themeFill="background1" w:themeFillShade="F2"/>
        <w:spacing w:line="260" w:lineRule="atLeast"/>
        <w:rPr>
          <w:i/>
          <w:iCs/>
          <w:lang w:eastAsia="en-US"/>
        </w:rPr>
      </w:pPr>
    </w:p>
    <w:p w:rsidR="0057043C" w:rsidRPr="005C6115" w:rsidRDefault="0057043C" w:rsidP="00BA03F3">
      <w:pPr>
        <w:shd w:val="clear" w:color="auto" w:fill="F2F2F2" w:themeFill="background1" w:themeFillShade="F2"/>
        <w:spacing w:line="260" w:lineRule="atLeast"/>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lang w:eastAsia="en-US"/>
              </w:rPr>
            </w:pPr>
            <w:r w:rsidRPr="005C6115">
              <w:rPr>
                <w:b/>
                <w:lang w:eastAsia="en-US"/>
              </w:rPr>
              <w:t>Data waiving</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Information requirement</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Study scientifically unjustified</w:t>
            </w:r>
          </w:p>
        </w:tc>
      </w:tr>
      <w:tr w:rsidR="0057043C" w:rsidRPr="00DF2677"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lastRenderedPageBreak/>
              <w:t>Justification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 xml:space="preserve">The toxicity of the active substances is known. Thus, toxicological properties and classification of the </w:t>
            </w:r>
            <w:r w:rsidR="00DE1EB1" w:rsidRPr="005C6115">
              <w:rPr>
                <w:rFonts w:cs="Arial"/>
              </w:rPr>
              <w:t xml:space="preserve">Wood Protector </w:t>
            </w:r>
            <w:proofErr w:type="spellStart"/>
            <w:r w:rsidR="00DE1EB1" w:rsidRPr="005C6115">
              <w:rPr>
                <w:rFonts w:cs="Arial"/>
              </w:rPr>
              <w:t>przeciwogniowy</w:t>
            </w:r>
            <w:proofErr w:type="spellEnd"/>
            <w:r w:rsidR="00DE1EB1" w:rsidRPr="005C6115">
              <w:rPr>
                <w:rFonts w:cs="Arial"/>
              </w:rPr>
              <w:t xml:space="preserve"> </w:t>
            </w:r>
            <w:proofErr w:type="spellStart"/>
            <w:r w:rsidR="00DE1EB1" w:rsidRPr="005C6115">
              <w:rPr>
                <w:rFonts w:cs="Arial"/>
              </w:rPr>
              <w:t>impregnat</w:t>
            </w:r>
            <w:proofErr w:type="spellEnd"/>
            <w:r w:rsidR="00DE1EB1" w:rsidRPr="005C6115">
              <w:rPr>
                <w:rFonts w:cs="Arial"/>
              </w:rPr>
              <w:t xml:space="preserve"> do </w:t>
            </w:r>
            <w:proofErr w:type="spellStart"/>
            <w:r w:rsidR="00DE1EB1" w:rsidRPr="005C6115">
              <w:rPr>
                <w:rFonts w:cs="Arial"/>
              </w:rPr>
              <w:t>drewna</w:t>
            </w:r>
            <w:proofErr w:type="spellEnd"/>
            <w:r w:rsidR="00DE1EB1" w:rsidRPr="005C6115">
              <w:rPr>
                <w:rFonts w:cs="Arial"/>
              </w:rPr>
              <w:t xml:space="preserve"> </w:t>
            </w:r>
            <w:r w:rsidR="00E33408" w:rsidRPr="005C6115">
              <w:rPr>
                <w:rFonts w:cs="Arial"/>
                <w:caps/>
              </w:rPr>
              <w:t>FIRESTOP</w:t>
            </w:r>
            <w:r w:rsidRPr="005C6115">
              <w:rPr>
                <w:rFonts w:cs="Arial"/>
                <w:caps/>
              </w:rPr>
              <w:t xml:space="preserve"> </w:t>
            </w:r>
            <w:r w:rsidRPr="005C6115">
              <w:rPr>
                <w:lang w:eastAsia="en-US"/>
              </w:rPr>
              <w:t xml:space="preserve">can be deduced from the respective properties of the </w:t>
            </w:r>
            <w:proofErr w:type="spellStart"/>
            <w:r w:rsidRPr="005C6115">
              <w:rPr>
                <w:lang w:eastAsia="en-US"/>
              </w:rPr>
              <w:t>a.s</w:t>
            </w:r>
            <w:proofErr w:type="spellEnd"/>
            <w:r w:rsidRPr="005C6115">
              <w:rPr>
                <w:lang w:eastAsia="en-US"/>
              </w:rPr>
              <w:t>. using the guidance for classifying mixtures under Regulation 1272/2008 (CLP).</w:t>
            </w:r>
          </w:p>
        </w:tc>
      </w:tr>
    </w:tbl>
    <w:p w:rsidR="0057043C" w:rsidRPr="00DF2677" w:rsidRDefault="0057043C" w:rsidP="00BA03F3">
      <w:pPr>
        <w:shd w:val="clear" w:color="auto" w:fill="F2F2F2" w:themeFill="background1" w:themeFillShade="F2"/>
        <w:spacing w:line="260" w:lineRule="atLeast"/>
        <w:rPr>
          <w:i/>
          <w:iCs/>
          <w:highlight w:val="yellow"/>
          <w:lang w:eastAsia="en-US"/>
        </w:rPr>
      </w:pPr>
    </w:p>
    <w:p w:rsidR="0057043C" w:rsidRPr="00DF2677" w:rsidRDefault="0057043C" w:rsidP="00BA03F3">
      <w:pPr>
        <w:shd w:val="clear" w:color="auto" w:fill="F2F2F2" w:themeFill="background1" w:themeFillShade="F2"/>
        <w:spacing w:line="260" w:lineRule="atLeast"/>
        <w:rPr>
          <w:i/>
          <w:iCs/>
          <w:highlight w:val="yellow"/>
          <w:lang w:eastAsia="en-US"/>
        </w:rPr>
      </w:pPr>
    </w:p>
    <w:p w:rsidR="0057043C" w:rsidRPr="005C6115" w:rsidRDefault="0057043C" w:rsidP="00BA03F3">
      <w:pPr>
        <w:shd w:val="clear" w:color="auto" w:fill="F2F2F2" w:themeFill="background1" w:themeFillShade="F2"/>
        <w:spacing w:line="260" w:lineRule="atLeast"/>
        <w:rPr>
          <w:lang w:eastAsia="en-US"/>
        </w:rPr>
      </w:pPr>
      <w:bookmarkStart w:id="226" w:name="_Toc367976971"/>
      <w:bookmarkStart w:id="227" w:name="_Toc367977148"/>
      <w:bookmarkStart w:id="228" w:name="_Toc389729051"/>
      <w:bookmarkStart w:id="229" w:name="_Toc403472756"/>
      <w:r w:rsidRPr="005C6115">
        <w:rPr>
          <w:b/>
          <w:i/>
          <w:lang w:eastAsia="en-US"/>
        </w:rPr>
        <w:t>Respiratory tract irritation</w:t>
      </w:r>
      <w:bookmarkEnd w:id="226"/>
      <w:bookmarkEnd w:id="227"/>
      <w:bookmarkEnd w:id="228"/>
      <w:bookmarkEnd w:id="229"/>
      <w:r w:rsidRPr="005C6115">
        <w:rPr>
          <w:b/>
          <w:i/>
          <w:lang w:eastAsia="en-US"/>
        </w:rPr>
        <w:t xml:space="preserve"> </w:t>
      </w:r>
    </w:p>
    <w:p w:rsidR="0057043C" w:rsidRPr="005C6115" w:rsidRDefault="0057043C" w:rsidP="00BA03F3">
      <w:pPr>
        <w:shd w:val="clear" w:color="auto" w:fill="F2F2F2" w:themeFill="background1" w:themeFillShade="F2"/>
        <w:spacing w:line="260" w:lineRule="atLeast"/>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keepNext/>
              <w:keepLines/>
              <w:shd w:val="clear" w:color="auto" w:fill="F2F2F2" w:themeFill="background1" w:themeFillShade="F2"/>
              <w:spacing w:before="60" w:after="60" w:line="260" w:lineRule="atLeast"/>
              <w:jc w:val="center"/>
              <w:rPr>
                <w:b/>
                <w:lang w:val="en-US" w:eastAsia="da-DK"/>
              </w:rPr>
            </w:pPr>
            <w:r w:rsidRPr="005C6115">
              <w:rPr>
                <w:b/>
                <w:bCs/>
                <w:lang w:eastAsia="en-US"/>
              </w:rPr>
              <w:t>Conclusion used in the Risk Assessment – Respiratory tract irritation</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keepNext/>
              <w:keepLines/>
              <w:shd w:val="clear" w:color="auto" w:fill="F2F2F2" w:themeFill="background1" w:themeFillShade="F2"/>
              <w:spacing w:before="60" w:after="60" w:line="260" w:lineRule="atLeast"/>
              <w:rPr>
                <w:bCs/>
                <w:lang w:eastAsia="en-US"/>
              </w:rPr>
            </w:pPr>
            <w:r w:rsidRPr="005C6115">
              <w:rPr>
                <w:lang w:eastAsia="en-US"/>
              </w:rPr>
              <w:t>Value/conclusion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keepNext/>
              <w:keepLines/>
              <w:shd w:val="clear" w:color="auto" w:fill="F2F2F2" w:themeFill="background1" w:themeFillShade="F2"/>
              <w:spacing w:before="60" w:after="60" w:line="260" w:lineRule="atLeast"/>
              <w:rPr>
                <w:bCs/>
                <w:lang w:eastAsia="en-US"/>
              </w:rPr>
            </w:pPr>
            <w:r w:rsidRPr="005C6115">
              <w:rPr>
                <w:bCs/>
                <w:lang w:eastAsia="en-US"/>
              </w:rPr>
              <w:t>Not irritating to the respiratory tract.</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keepNext/>
              <w:keepLines/>
              <w:shd w:val="clear" w:color="auto" w:fill="F2F2F2" w:themeFill="background1" w:themeFillShade="F2"/>
              <w:spacing w:before="60" w:after="60" w:line="260" w:lineRule="atLeast"/>
              <w:rPr>
                <w:bCs/>
                <w:lang w:eastAsia="en-US"/>
              </w:rPr>
            </w:pPr>
            <w:r w:rsidRPr="005C6115">
              <w:rPr>
                <w:bCs/>
                <w:lang w:eastAsia="en-US"/>
              </w:rPr>
              <w:t>Justification for the conclusion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keepNext/>
              <w:keepLines/>
              <w:shd w:val="clear" w:color="auto" w:fill="F2F2F2" w:themeFill="background1" w:themeFillShade="F2"/>
              <w:spacing w:before="60" w:after="60" w:line="260" w:lineRule="atLeast"/>
              <w:rPr>
                <w:bCs/>
                <w:lang w:eastAsia="en-US"/>
              </w:rPr>
            </w:pPr>
            <w:r w:rsidRPr="005C6115">
              <w:rPr>
                <w:bCs/>
                <w:lang w:eastAsia="en-US"/>
              </w:rPr>
              <w:t xml:space="preserve">A study for respiratory tract irritation with </w:t>
            </w:r>
            <w:r w:rsidR="00DE1EB1" w:rsidRPr="005C6115">
              <w:rPr>
                <w:rFonts w:cs="Arial"/>
              </w:rPr>
              <w:t xml:space="preserve">Wood Protector </w:t>
            </w:r>
            <w:proofErr w:type="spellStart"/>
            <w:r w:rsidR="00DE1EB1" w:rsidRPr="005C6115">
              <w:rPr>
                <w:rFonts w:cs="Arial"/>
              </w:rPr>
              <w:t>przeciwogniowy</w:t>
            </w:r>
            <w:proofErr w:type="spellEnd"/>
            <w:r w:rsidR="00DE1EB1" w:rsidRPr="005C6115">
              <w:rPr>
                <w:rFonts w:cs="Arial"/>
              </w:rPr>
              <w:t xml:space="preserve"> </w:t>
            </w:r>
            <w:proofErr w:type="spellStart"/>
            <w:r w:rsidR="00DE1EB1" w:rsidRPr="005C6115">
              <w:rPr>
                <w:rFonts w:cs="Arial"/>
              </w:rPr>
              <w:t>impregnat</w:t>
            </w:r>
            <w:proofErr w:type="spellEnd"/>
            <w:r w:rsidR="00DE1EB1" w:rsidRPr="005C6115">
              <w:rPr>
                <w:rFonts w:cs="Arial"/>
              </w:rPr>
              <w:t xml:space="preserve"> do </w:t>
            </w:r>
            <w:proofErr w:type="spellStart"/>
            <w:r w:rsidR="00DE1EB1" w:rsidRPr="005C6115">
              <w:rPr>
                <w:rFonts w:cs="Arial"/>
              </w:rPr>
              <w:t>drewna</w:t>
            </w:r>
            <w:proofErr w:type="spellEnd"/>
            <w:r w:rsidR="00E33408" w:rsidRPr="005C6115">
              <w:rPr>
                <w:rFonts w:cs="Arial"/>
                <w:caps/>
              </w:rPr>
              <w:t xml:space="preserve"> </w:t>
            </w:r>
            <w:r w:rsidR="001151A8" w:rsidRPr="005C6115">
              <w:rPr>
                <w:rFonts w:cs="Arial"/>
                <w:caps/>
              </w:rPr>
              <w:t xml:space="preserve">FIRESTOP </w:t>
            </w:r>
            <w:r w:rsidR="001151A8" w:rsidRPr="005C6115">
              <w:rPr>
                <w:lang w:eastAsia="en-US"/>
              </w:rPr>
              <w:t>has</w:t>
            </w:r>
            <w:r w:rsidRPr="005C6115">
              <w:rPr>
                <w:lang w:eastAsia="en-US"/>
              </w:rPr>
              <w:t xml:space="preserve"> not been conducted</w:t>
            </w:r>
            <w:r w:rsidRPr="005C6115">
              <w:rPr>
                <w:bCs/>
                <w:lang w:eastAsia="en-US"/>
              </w:rPr>
              <w:t xml:space="preserve">. </w:t>
            </w:r>
            <w:r w:rsidR="005C6115" w:rsidRPr="005C6115">
              <w:t xml:space="preserve">None of </w:t>
            </w:r>
            <w:r w:rsidR="005C6115" w:rsidRPr="005C6115">
              <w:rPr>
                <w:lang w:eastAsia="en-US"/>
              </w:rPr>
              <w:t>the active substances is classified as respiratory tract irritant.</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keepNext/>
              <w:keepLines/>
              <w:shd w:val="clear" w:color="auto" w:fill="F2F2F2" w:themeFill="background1" w:themeFillShade="F2"/>
              <w:spacing w:before="60" w:after="60" w:line="260" w:lineRule="atLeast"/>
              <w:rPr>
                <w:bCs/>
                <w:lang w:eastAsia="en-US"/>
              </w:rPr>
            </w:pPr>
            <w:r w:rsidRPr="005C6115">
              <w:rPr>
                <w:bCs/>
                <w:lang w:eastAsia="en-US"/>
              </w:rPr>
              <w:t>Classification of the product according to CLP and DSD</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keepNext/>
              <w:keepLines/>
              <w:shd w:val="clear" w:color="auto" w:fill="F2F2F2" w:themeFill="background1" w:themeFillShade="F2"/>
              <w:spacing w:before="60" w:after="60" w:line="260" w:lineRule="atLeast"/>
              <w:rPr>
                <w:bCs/>
                <w:lang w:eastAsia="en-US"/>
              </w:rPr>
            </w:pPr>
            <w:r w:rsidRPr="005C6115">
              <w:rPr>
                <w:bCs/>
                <w:lang w:eastAsia="en-US"/>
              </w:rPr>
              <w:t>According to CLP no classification for respiratory irritation is necessary.</w:t>
            </w:r>
          </w:p>
        </w:tc>
      </w:tr>
    </w:tbl>
    <w:p w:rsidR="0057043C" w:rsidRPr="005C6115" w:rsidRDefault="0057043C" w:rsidP="00BA03F3">
      <w:pPr>
        <w:shd w:val="clear" w:color="auto" w:fill="F2F2F2" w:themeFill="background1" w:themeFillShade="F2"/>
        <w:spacing w:line="260" w:lineRule="atLeast"/>
        <w:rPr>
          <w:lang w:eastAsia="en-US"/>
        </w:rPr>
      </w:pPr>
    </w:p>
    <w:p w:rsidR="0057043C" w:rsidRPr="005C6115" w:rsidRDefault="0057043C" w:rsidP="00BA03F3">
      <w:pPr>
        <w:shd w:val="clear" w:color="auto" w:fill="F2F2F2" w:themeFill="background1" w:themeFillShade="F2"/>
        <w:spacing w:line="260" w:lineRule="atLeast"/>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lang w:eastAsia="en-US"/>
              </w:rPr>
            </w:pPr>
            <w:r w:rsidRPr="005C6115">
              <w:rPr>
                <w:b/>
                <w:lang w:eastAsia="en-US"/>
              </w:rPr>
              <w:t>Data waiving</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Information requirement</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Study scientifically unjustified</w:t>
            </w:r>
          </w:p>
        </w:tc>
      </w:tr>
      <w:tr w:rsidR="0057043C" w:rsidRPr="00DF2677"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 xml:space="preserve">The toxicity of the active substances is known. Thus, toxicological properties and classification of the </w:t>
            </w:r>
            <w:r w:rsidR="00DE1EB1" w:rsidRPr="005C6115">
              <w:rPr>
                <w:rFonts w:cs="Arial"/>
              </w:rPr>
              <w:t xml:space="preserve">Wood Protector </w:t>
            </w:r>
            <w:proofErr w:type="spellStart"/>
            <w:r w:rsidR="00DE1EB1" w:rsidRPr="005C6115">
              <w:rPr>
                <w:rFonts w:cs="Arial"/>
              </w:rPr>
              <w:t>przeciwogniowy</w:t>
            </w:r>
            <w:proofErr w:type="spellEnd"/>
            <w:r w:rsidR="00DE1EB1" w:rsidRPr="005C6115">
              <w:rPr>
                <w:rFonts w:cs="Arial"/>
              </w:rPr>
              <w:t xml:space="preserve"> </w:t>
            </w:r>
            <w:proofErr w:type="spellStart"/>
            <w:r w:rsidR="00DE1EB1" w:rsidRPr="005C6115">
              <w:rPr>
                <w:rFonts w:cs="Arial"/>
              </w:rPr>
              <w:t>impregnat</w:t>
            </w:r>
            <w:proofErr w:type="spellEnd"/>
            <w:r w:rsidR="00DE1EB1" w:rsidRPr="005C6115">
              <w:rPr>
                <w:rFonts w:cs="Arial"/>
              </w:rPr>
              <w:t xml:space="preserve"> do </w:t>
            </w:r>
            <w:proofErr w:type="spellStart"/>
            <w:r w:rsidR="00DE1EB1" w:rsidRPr="005C6115">
              <w:rPr>
                <w:rFonts w:cs="Arial"/>
              </w:rPr>
              <w:t>drewna</w:t>
            </w:r>
            <w:proofErr w:type="spellEnd"/>
            <w:r w:rsidR="00E33408" w:rsidRPr="005C6115">
              <w:rPr>
                <w:rFonts w:cs="Arial"/>
                <w:caps/>
              </w:rPr>
              <w:t xml:space="preserve"> FIRESTOP</w:t>
            </w:r>
            <w:r w:rsidRPr="005C6115">
              <w:rPr>
                <w:rFonts w:cs="Arial"/>
                <w:caps/>
              </w:rPr>
              <w:t xml:space="preserve"> </w:t>
            </w:r>
            <w:r w:rsidRPr="005C6115">
              <w:rPr>
                <w:lang w:eastAsia="en-US"/>
              </w:rPr>
              <w:t xml:space="preserve">can be deduced from the respective properties of the </w:t>
            </w:r>
            <w:proofErr w:type="spellStart"/>
            <w:r w:rsidRPr="005C6115">
              <w:rPr>
                <w:lang w:eastAsia="en-US"/>
              </w:rPr>
              <w:t>a.s</w:t>
            </w:r>
            <w:proofErr w:type="spellEnd"/>
            <w:r w:rsidRPr="005C6115">
              <w:rPr>
                <w:lang w:eastAsia="en-US"/>
              </w:rPr>
              <w:t>. using the guidance for classifying mixtures under Regulation 1272/2008 (CLP).</w:t>
            </w:r>
          </w:p>
        </w:tc>
      </w:tr>
    </w:tbl>
    <w:p w:rsidR="0057043C" w:rsidRPr="00DF2677" w:rsidRDefault="0057043C" w:rsidP="00BA03F3">
      <w:pPr>
        <w:shd w:val="clear" w:color="auto" w:fill="F2F2F2" w:themeFill="background1" w:themeFillShade="F2"/>
        <w:spacing w:line="260" w:lineRule="atLeast"/>
        <w:rPr>
          <w:highlight w:val="yellow"/>
          <w:lang w:eastAsia="en-US"/>
        </w:rPr>
      </w:pPr>
    </w:p>
    <w:p w:rsidR="0057043C" w:rsidRPr="00DF2677" w:rsidRDefault="0057043C" w:rsidP="00BA03F3">
      <w:pPr>
        <w:shd w:val="clear" w:color="auto" w:fill="F2F2F2" w:themeFill="background1" w:themeFillShade="F2"/>
        <w:spacing w:line="260" w:lineRule="atLeast"/>
        <w:rPr>
          <w:highlight w:val="yellow"/>
          <w:lang w:eastAsia="en-US"/>
        </w:rPr>
      </w:pPr>
    </w:p>
    <w:p w:rsidR="0057043C" w:rsidRPr="00DF2677" w:rsidRDefault="0057043C" w:rsidP="00BA03F3">
      <w:pPr>
        <w:shd w:val="clear" w:color="auto" w:fill="F2F2F2" w:themeFill="background1" w:themeFillShade="F2"/>
        <w:spacing w:line="260" w:lineRule="atLeast"/>
        <w:rPr>
          <w:highlight w:val="yellow"/>
          <w:lang w:eastAsia="en-US"/>
        </w:rPr>
      </w:pPr>
    </w:p>
    <w:p w:rsidR="0057043C" w:rsidRPr="00DF2677" w:rsidRDefault="0057043C" w:rsidP="00BA03F3">
      <w:pPr>
        <w:shd w:val="clear" w:color="auto" w:fill="F2F2F2" w:themeFill="background1" w:themeFillShade="F2"/>
        <w:spacing w:line="260" w:lineRule="atLeast"/>
        <w:rPr>
          <w:highlight w:val="yellow"/>
          <w:lang w:eastAsia="en-US"/>
        </w:rPr>
      </w:pPr>
    </w:p>
    <w:p w:rsidR="0057043C" w:rsidRPr="005C6115" w:rsidRDefault="0057043C" w:rsidP="00BA03F3">
      <w:pPr>
        <w:shd w:val="clear" w:color="auto" w:fill="F2F2F2" w:themeFill="background1" w:themeFillShade="F2"/>
        <w:rPr>
          <w:b/>
          <w:i/>
          <w:lang w:eastAsia="en-US"/>
        </w:rPr>
      </w:pPr>
      <w:bookmarkStart w:id="230" w:name="_Toc389729052"/>
      <w:bookmarkStart w:id="231" w:name="_Toc403472757"/>
      <w:r w:rsidRPr="005C6115">
        <w:rPr>
          <w:b/>
          <w:i/>
          <w:lang w:eastAsia="en-US"/>
        </w:rPr>
        <w:t>Skin sensitization</w:t>
      </w:r>
      <w:bookmarkEnd w:id="230"/>
      <w:bookmarkEnd w:id="231"/>
    </w:p>
    <w:p w:rsidR="0057043C" w:rsidRPr="005C6115" w:rsidRDefault="0057043C" w:rsidP="00BA03F3">
      <w:pPr>
        <w:shd w:val="clear" w:color="auto" w:fill="F2F2F2" w:themeFill="background1" w:themeFillShade="F2"/>
        <w:spacing w:line="260" w:lineRule="atLeast"/>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bCs/>
                <w:lang w:eastAsia="en-US"/>
              </w:rPr>
            </w:pPr>
            <w:r w:rsidRPr="005C6115">
              <w:rPr>
                <w:b/>
                <w:bCs/>
                <w:lang w:eastAsia="en-US"/>
              </w:rPr>
              <w:t>Conclusion used in Risk Assessment – Skin sensitisation</w:t>
            </w:r>
          </w:p>
        </w:tc>
      </w:tr>
      <w:tr w:rsidR="0057043C" w:rsidRPr="005C6115" w:rsidTr="00BA03F3">
        <w:trPr>
          <w:trHeight w:val="298"/>
        </w:trPr>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Value/conclusion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Not sensitizing</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 for the value/conclusion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E33408" w:rsidP="00BA03F3">
            <w:pPr>
              <w:shd w:val="clear" w:color="auto" w:fill="F2F2F2" w:themeFill="background1" w:themeFillShade="F2"/>
              <w:spacing w:line="260" w:lineRule="atLeast"/>
              <w:rPr>
                <w:lang w:eastAsia="en-US"/>
              </w:rPr>
            </w:pPr>
            <w:r w:rsidRPr="005C6115">
              <w:t xml:space="preserve">None of </w:t>
            </w:r>
            <w:r w:rsidRPr="005C6115">
              <w:rPr>
                <w:lang w:eastAsia="en-US"/>
              </w:rPr>
              <w:t>the active substances is classified as skin sensitizer.</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Classification of the product according to CLP and DSD</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E33408" w:rsidP="00BA03F3">
            <w:pPr>
              <w:shd w:val="clear" w:color="auto" w:fill="F2F2F2" w:themeFill="background1" w:themeFillShade="F2"/>
              <w:spacing w:line="260" w:lineRule="atLeast"/>
              <w:rPr>
                <w:lang w:eastAsia="en-US"/>
              </w:rPr>
            </w:pPr>
            <w:r w:rsidRPr="005C6115">
              <w:rPr>
                <w:lang w:eastAsia="en-US"/>
              </w:rPr>
              <w:t>Not sensitising according to Regulation 1272/2008 (CLP).</w:t>
            </w:r>
          </w:p>
        </w:tc>
      </w:tr>
    </w:tbl>
    <w:p w:rsidR="0057043C" w:rsidRPr="005C6115" w:rsidRDefault="0057043C" w:rsidP="00BA03F3">
      <w:pPr>
        <w:shd w:val="clear" w:color="auto" w:fill="F2F2F2" w:themeFill="background1" w:themeFillShade="F2"/>
        <w:spacing w:line="260" w:lineRule="atLeast"/>
        <w:rPr>
          <w:lang w:eastAsia="en-US"/>
        </w:rPr>
      </w:pPr>
    </w:p>
    <w:p w:rsidR="0057043C" w:rsidRPr="005C6115" w:rsidRDefault="0057043C" w:rsidP="00BA03F3">
      <w:pPr>
        <w:shd w:val="clear" w:color="auto" w:fill="F2F2F2" w:themeFill="background1" w:themeFillShade="F2"/>
        <w:spacing w:line="260" w:lineRule="atLeast"/>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lang w:eastAsia="en-US"/>
              </w:rPr>
            </w:pPr>
            <w:r w:rsidRPr="005C6115">
              <w:rPr>
                <w:b/>
                <w:lang w:eastAsia="en-US"/>
              </w:rPr>
              <w:t>Data waiving</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Information requirement</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Study scientifically unjustified</w:t>
            </w:r>
          </w:p>
        </w:tc>
      </w:tr>
      <w:tr w:rsidR="0057043C" w:rsidRPr="00DF2677"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 xml:space="preserve">The toxicity of the active substances is known. Thus, toxicological properties and classification of the </w:t>
            </w:r>
            <w:r w:rsidR="0046116E" w:rsidRPr="005C6115">
              <w:rPr>
                <w:rFonts w:cs="Arial"/>
              </w:rPr>
              <w:t xml:space="preserve">Wood Protector </w:t>
            </w:r>
            <w:proofErr w:type="spellStart"/>
            <w:r w:rsidR="0046116E" w:rsidRPr="005C6115">
              <w:rPr>
                <w:rFonts w:cs="Arial"/>
              </w:rPr>
              <w:t>przeciwogniowy</w:t>
            </w:r>
            <w:proofErr w:type="spellEnd"/>
            <w:r w:rsidR="0046116E" w:rsidRPr="005C6115">
              <w:rPr>
                <w:rFonts w:cs="Arial"/>
              </w:rPr>
              <w:t xml:space="preserve"> </w:t>
            </w:r>
            <w:proofErr w:type="spellStart"/>
            <w:r w:rsidR="0046116E" w:rsidRPr="005C6115">
              <w:rPr>
                <w:rFonts w:cs="Arial"/>
              </w:rPr>
              <w:t>impregnat</w:t>
            </w:r>
            <w:proofErr w:type="spellEnd"/>
            <w:r w:rsidR="0046116E" w:rsidRPr="005C6115">
              <w:rPr>
                <w:rFonts w:cs="Arial"/>
              </w:rPr>
              <w:t xml:space="preserve"> do </w:t>
            </w:r>
            <w:proofErr w:type="spellStart"/>
            <w:r w:rsidR="0046116E" w:rsidRPr="005C6115">
              <w:rPr>
                <w:rFonts w:cs="Arial"/>
              </w:rPr>
              <w:t>drewna</w:t>
            </w:r>
            <w:proofErr w:type="spellEnd"/>
            <w:r w:rsidR="00E33408" w:rsidRPr="005C6115">
              <w:rPr>
                <w:rFonts w:cs="Arial"/>
                <w:caps/>
              </w:rPr>
              <w:t xml:space="preserve"> FIRESTOP</w:t>
            </w:r>
            <w:r w:rsidRPr="005C6115">
              <w:rPr>
                <w:rFonts w:cs="Arial"/>
                <w:caps/>
              </w:rPr>
              <w:t xml:space="preserve"> </w:t>
            </w:r>
            <w:r w:rsidRPr="005C6115">
              <w:rPr>
                <w:lang w:eastAsia="en-US"/>
              </w:rPr>
              <w:t xml:space="preserve">can be deduced from the respective properties of the </w:t>
            </w:r>
            <w:proofErr w:type="spellStart"/>
            <w:r w:rsidRPr="005C6115">
              <w:rPr>
                <w:lang w:eastAsia="en-US"/>
              </w:rPr>
              <w:t>a.s</w:t>
            </w:r>
            <w:proofErr w:type="spellEnd"/>
            <w:r w:rsidRPr="005C6115">
              <w:rPr>
                <w:lang w:eastAsia="en-US"/>
              </w:rPr>
              <w:t>. using the guidance for classifying mixtures under Regulation 1272/2008 (CLP).</w:t>
            </w:r>
          </w:p>
        </w:tc>
      </w:tr>
    </w:tbl>
    <w:p w:rsidR="0057043C" w:rsidRPr="00DF2677" w:rsidRDefault="0057043C" w:rsidP="00BA03F3">
      <w:pPr>
        <w:shd w:val="clear" w:color="auto" w:fill="F2F2F2" w:themeFill="background1" w:themeFillShade="F2"/>
        <w:spacing w:line="260" w:lineRule="atLeast"/>
        <w:rPr>
          <w:i/>
          <w:iCs/>
          <w:highlight w:val="yellow"/>
          <w:lang w:eastAsia="en-US"/>
        </w:rPr>
      </w:pPr>
      <w:bookmarkStart w:id="232" w:name="_Toc389729053"/>
      <w:bookmarkStart w:id="233" w:name="_Toc403472758"/>
    </w:p>
    <w:p w:rsidR="0057043C" w:rsidRPr="00DF2677" w:rsidRDefault="0057043C" w:rsidP="00BA03F3">
      <w:pPr>
        <w:shd w:val="clear" w:color="auto" w:fill="F2F2F2" w:themeFill="background1" w:themeFillShade="F2"/>
        <w:spacing w:line="260" w:lineRule="atLeast"/>
        <w:rPr>
          <w:b/>
          <w:i/>
          <w:highlight w:val="yellow"/>
          <w:lang w:eastAsia="en-US"/>
        </w:rPr>
      </w:pPr>
    </w:p>
    <w:p w:rsidR="0057043C" w:rsidRPr="005C6115" w:rsidRDefault="0057043C" w:rsidP="00BA03F3">
      <w:pPr>
        <w:shd w:val="clear" w:color="auto" w:fill="F2F2F2" w:themeFill="background1" w:themeFillShade="F2"/>
        <w:spacing w:line="260" w:lineRule="atLeast"/>
        <w:rPr>
          <w:i/>
          <w:iCs/>
          <w:lang w:eastAsia="en-US"/>
        </w:rPr>
      </w:pPr>
      <w:r w:rsidRPr="005C6115">
        <w:rPr>
          <w:b/>
          <w:i/>
          <w:lang w:eastAsia="en-US"/>
        </w:rPr>
        <w:t>Respiratory sensitisation (ADS)</w:t>
      </w:r>
      <w:bookmarkEnd w:id="232"/>
      <w:bookmarkEnd w:id="233"/>
    </w:p>
    <w:p w:rsidR="0057043C" w:rsidRPr="005C6115" w:rsidRDefault="0057043C" w:rsidP="00BA03F3">
      <w:pPr>
        <w:shd w:val="clear" w:color="auto" w:fill="F2F2F2" w:themeFill="background1" w:themeFillShade="F2"/>
        <w:spacing w:line="260" w:lineRule="atLeast"/>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b/>
                <w:bCs/>
                <w:lang w:eastAsia="en-US"/>
              </w:rPr>
              <w:t>Conclusion</w:t>
            </w:r>
            <w:r w:rsidRPr="005C6115">
              <w:rPr>
                <w:lang w:eastAsia="en-US"/>
              </w:rPr>
              <w:t xml:space="preserve"> </w:t>
            </w:r>
            <w:r w:rsidRPr="005C6115">
              <w:rPr>
                <w:b/>
                <w:bCs/>
                <w:lang w:eastAsia="en-US"/>
              </w:rPr>
              <w:t>used in Risk Assessment – Respiratory sensitisation</w:t>
            </w:r>
          </w:p>
        </w:tc>
      </w:tr>
      <w:tr w:rsidR="0057043C" w:rsidRPr="005C6115" w:rsidTr="00BA03F3">
        <w:trPr>
          <w:trHeight w:val="298"/>
        </w:trPr>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Value/conclusion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Not sensitising for the respiratory tract.</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 for the value/conclusion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keepNext/>
              <w:keepLines/>
              <w:shd w:val="clear" w:color="auto" w:fill="F2F2F2" w:themeFill="background1" w:themeFillShade="F2"/>
              <w:spacing w:before="60" w:after="60" w:line="260" w:lineRule="atLeast"/>
              <w:rPr>
                <w:lang w:eastAsia="en-US"/>
              </w:rPr>
            </w:pPr>
            <w:r w:rsidRPr="005C6115">
              <w:rPr>
                <w:lang w:eastAsia="en-US"/>
              </w:rPr>
              <w:t xml:space="preserve">Respiratory sensitization studies with </w:t>
            </w:r>
            <w:r w:rsidR="00E33408" w:rsidRPr="005C6115">
              <w:rPr>
                <w:lang w:eastAsia="en-US"/>
              </w:rPr>
              <w:t xml:space="preserve">Wood Protector </w:t>
            </w:r>
            <w:proofErr w:type="spellStart"/>
            <w:r w:rsidR="00E33408" w:rsidRPr="005C6115">
              <w:rPr>
                <w:lang w:eastAsia="en-US"/>
              </w:rPr>
              <w:t>przeciwogniowy</w:t>
            </w:r>
            <w:proofErr w:type="spellEnd"/>
            <w:r w:rsidR="00E33408" w:rsidRPr="005C6115">
              <w:rPr>
                <w:lang w:eastAsia="en-US"/>
              </w:rPr>
              <w:t xml:space="preserve"> </w:t>
            </w:r>
            <w:proofErr w:type="spellStart"/>
            <w:r w:rsidR="00E33408" w:rsidRPr="005C6115">
              <w:rPr>
                <w:lang w:eastAsia="en-US"/>
              </w:rPr>
              <w:t>impregnat</w:t>
            </w:r>
            <w:proofErr w:type="spellEnd"/>
            <w:r w:rsidR="00E33408" w:rsidRPr="005C6115">
              <w:rPr>
                <w:lang w:eastAsia="en-US"/>
              </w:rPr>
              <w:t xml:space="preserve"> do </w:t>
            </w:r>
            <w:proofErr w:type="spellStart"/>
            <w:r w:rsidR="00E33408" w:rsidRPr="005C6115">
              <w:rPr>
                <w:lang w:eastAsia="en-US"/>
              </w:rPr>
              <w:t>drewna</w:t>
            </w:r>
            <w:proofErr w:type="spellEnd"/>
            <w:r w:rsidR="00E33408" w:rsidRPr="005C6115">
              <w:rPr>
                <w:lang w:eastAsia="en-US"/>
              </w:rPr>
              <w:t xml:space="preserve"> FIRESTOP</w:t>
            </w:r>
            <w:r w:rsidRPr="005C6115">
              <w:rPr>
                <w:lang w:eastAsia="en-US"/>
              </w:rPr>
              <w:t xml:space="preserve">  have not been conducted.</w:t>
            </w:r>
            <w:r w:rsidRPr="005C6115">
              <w:t xml:space="preserve"> </w:t>
            </w:r>
            <w:r w:rsidR="005C6115" w:rsidRPr="005C6115">
              <w:rPr>
                <w:lang w:eastAsia="en-US"/>
              </w:rPr>
              <w:t xml:space="preserve">According to BPR guidance on human health risk assessment, it is plausible to suspect skin sensitizers for also being sensitising to the respiratory tract. </w:t>
            </w:r>
            <w:r w:rsidR="00E33408" w:rsidRPr="005C6115">
              <w:t xml:space="preserve">None of </w:t>
            </w:r>
            <w:r w:rsidR="00E33408" w:rsidRPr="005C6115">
              <w:rPr>
                <w:lang w:eastAsia="en-US"/>
              </w:rPr>
              <w:t>t</w:t>
            </w:r>
            <w:r w:rsidRPr="005C6115">
              <w:rPr>
                <w:lang w:eastAsia="en-US"/>
              </w:rPr>
              <w:t>he active substance</w:t>
            </w:r>
            <w:r w:rsidR="00E33408" w:rsidRPr="005C6115">
              <w:rPr>
                <w:lang w:eastAsia="en-US"/>
              </w:rPr>
              <w:t>s</w:t>
            </w:r>
            <w:r w:rsidRPr="005C6115">
              <w:rPr>
                <w:lang w:eastAsia="en-US"/>
              </w:rPr>
              <w:t xml:space="preserve"> is classified as skin sensitizer. </w:t>
            </w:r>
          </w:p>
        </w:tc>
      </w:tr>
      <w:tr w:rsidR="0057043C" w:rsidRPr="00DF2677"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Classification of the product according to CLP and DSD</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Not sensitising to the respiratory tract according to Regulation 1272/2008 (CLP).</w:t>
            </w:r>
          </w:p>
        </w:tc>
      </w:tr>
    </w:tbl>
    <w:p w:rsidR="0057043C" w:rsidRPr="00DF2677" w:rsidRDefault="0057043C" w:rsidP="00BA03F3">
      <w:pPr>
        <w:shd w:val="clear" w:color="auto" w:fill="F2F2F2" w:themeFill="background1" w:themeFillShade="F2"/>
        <w:spacing w:line="260" w:lineRule="atLeast"/>
        <w:rPr>
          <w:highlight w:val="yellow"/>
          <w:lang w:eastAsia="en-US"/>
        </w:rPr>
      </w:pPr>
    </w:p>
    <w:p w:rsidR="0057043C" w:rsidRPr="00DF2677" w:rsidRDefault="0057043C" w:rsidP="00BA03F3">
      <w:pPr>
        <w:shd w:val="clear" w:color="auto" w:fill="F2F2F2" w:themeFill="background1" w:themeFillShade="F2"/>
        <w:spacing w:line="260" w:lineRule="atLeast"/>
        <w:rPr>
          <w:highlight w:val="yellow"/>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DF2677"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lang w:eastAsia="en-US"/>
              </w:rPr>
            </w:pPr>
            <w:r w:rsidRPr="005C6115">
              <w:rPr>
                <w:b/>
                <w:lang w:eastAsia="en-US"/>
              </w:rPr>
              <w:t>Data waiving</w:t>
            </w:r>
          </w:p>
        </w:tc>
      </w:tr>
      <w:tr w:rsidR="0057043C" w:rsidRPr="00DF2677"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Information requirement</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Study scientifically unjustified</w:t>
            </w:r>
          </w:p>
        </w:tc>
      </w:tr>
      <w:tr w:rsidR="0057043C" w:rsidRPr="00DF2677"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 xml:space="preserve">The toxicity of the active substances is known. Thus, toxicological properties and classification of the </w:t>
            </w:r>
            <w:r w:rsidR="00DE1EB1" w:rsidRPr="005C6115">
              <w:rPr>
                <w:rFonts w:cs="Arial"/>
              </w:rPr>
              <w:t>Wood Protector</w:t>
            </w:r>
            <w:r w:rsidR="00E33408" w:rsidRPr="005C6115">
              <w:rPr>
                <w:rFonts w:cs="Arial"/>
                <w:caps/>
              </w:rPr>
              <w:t xml:space="preserve"> </w:t>
            </w:r>
            <w:proofErr w:type="spellStart"/>
            <w:r w:rsidR="00DE1EB1" w:rsidRPr="005C6115">
              <w:rPr>
                <w:rFonts w:cs="Arial"/>
              </w:rPr>
              <w:t>przeciwogniowy</w:t>
            </w:r>
            <w:proofErr w:type="spellEnd"/>
            <w:r w:rsidR="00DE1EB1" w:rsidRPr="005C6115">
              <w:rPr>
                <w:rFonts w:cs="Arial"/>
              </w:rPr>
              <w:t xml:space="preserve"> </w:t>
            </w:r>
            <w:proofErr w:type="spellStart"/>
            <w:r w:rsidR="00DE1EB1" w:rsidRPr="005C6115">
              <w:rPr>
                <w:rFonts w:cs="Arial"/>
              </w:rPr>
              <w:t>impregnat</w:t>
            </w:r>
            <w:proofErr w:type="spellEnd"/>
            <w:r w:rsidR="00DE1EB1" w:rsidRPr="005C6115">
              <w:rPr>
                <w:rFonts w:cs="Arial"/>
              </w:rPr>
              <w:t xml:space="preserve"> do </w:t>
            </w:r>
            <w:proofErr w:type="spellStart"/>
            <w:r w:rsidR="00DE1EB1" w:rsidRPr="005C6115">
              <w:rPr>
                <w:rFonts w:cs="Arial"/>
              </w:rPr>
              <w:t>drewna</w:t>
            </w:r>
            <w:proofErr w:type="spellEnd"/>
            <w:r w:rsidR="00E33408" w:rsidRPr="005C6115">
              <w:rPr>
                <w:rFonts w:cs="Arial"/>
                <w:caps/>
              </w:rPr>
              <w:t xml:space="preserve"> FIRESTOP</w:t>
            </w:r>
            <w:r w:rsidRPr="005C6115">
              <w:rPr>
                <w:rFonts w:cs="Arial"/>
                <w:caps/>
              </w:rPr>
              <w:t xml:space="preserve"> </w:t>
            </w:r>
            <w:r w:rsidRPr="005C6115">
              <w:rPr>
                <w:lang w:eastAsia="en-US"/>
              </w:rPr>
              <w:t xml:space="preserve">can be deduced from the respective properties of the </w:t>
            </w:r>
            <w:proofErr w:type="spellStart"/>
            <w:r w:rsidRPr="005C6115">
              <w:rPr>
                <w:lang w:eastAsia="en-US"/>
              </w:rPr>
              <w:t>a.s</w:t>
            </w:r>
            <w:proofErr w:type="spellEnd"/>
            <w:r w:rsidRPr="005C6115">
              <w:rPr>
                <w:lang w:eastAsia="en-US"/>
              </w:rPr>
              <w:t>. using the guidance for classifying mixtures under Regulation 1272/2008 (CLP).</w:t>
            </w:r>
          </w:p>
        </w:tc>
      </w:tr>
    </w:tbl>
    <w:p w:rsidR="0057043C" w:rsidRPr="00DF2677" w:rsidRDefault="0057043C" w:rsidP="00BA03F3">
      <w:pPr>
        <w:shd w:val="clear" w:color="auto" w:fill="F2F2F2" w:themeFill="background1" w:themeFillShade="F2"/>
        <w:spacing w:line="260" w:lineRule="atLeast"/>
        <w:rPr>
          <w:i/>
          <w:iCs/>
          <w:highlight w:val="yellow"/>
          <w:lang w:eastAsia="en-US"/>
        </w:rPr>
      </w:pPr>
    </w:p>
    <w:p w:rsidR="0057043C" w:rsidRPr="00DF2677" w:rsidRDefault="0057043C" w:rsidP="00BA03F3">
      <w:pPr>
        <w:shd w:val="clear" w:color="auto" w:fill="F2F2F2" w:themeFill="background1" w:themeFillShade="F2"/>
        <w:spacing w:line="260" w:lineRule="atLeast"/>
        <w:rPr>
          <w:highlight w:val="yellow"/>
          <w:lang w:eastAsia="en-US"/>
        </w:rPr>
      </w:pPr>
    </w:p>
    <w:p w:rsidR="0057043C" w:rsidRPr="005C6115" w:rsidRDefault="0057043C" w:rsidP="00BA03F3">
      <w:pPr>
        <w:shd w:val="clear" w:color="auto" w:fill="F2F2F2" w:themeFill="background1" w:themeFillShade="F2"/>
        <w:spacing w:line="260" w:lineRule="atLeast"/>
        <w:rPr>
          <w:b/>
          <w:i/>
          <w:szCs w:val="24"/>
        </w:rPr>
      </w:pPr>
      <w:r w:rsidRPr="005C6115">
        <w:rPr>
          <w:b/>
          <w:i/>
          <w:szCs w:val="24"/>
        </w:rPr>
        <w:t>Reproductive toxicity</w:t>
      </w:r>
    </w:p>
    <w:p w:rsidR="0057043C" w:rsidRPr="005C6115" w:rsidRDefault="0057043C" w:rsidP="00BA03F3">
      <w:pPr>
        <w:shd w:val="clear" w:color="auto" w:fill="F2F2F2" w:themeFill="background1" w:themeFillShade="F2"/>
        <w:spacing w:line="260" w:lineRule="atLeast"/>
        <w:rPr>
          <w:b/>
          <w:i/>
          <w:szCs w:val="24"/>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bCs/>
                <w:lang w:eastAsia="en-US"/>
              </w:rPr>
            </w:pPr>
            <w:r w:rsidRPr="005C6115">
              <w:rPr>
                <w:b/>
                <w:bCs/>
                <w:lang w:eastAsia="en-US"/>
              </w:rPr>
              <w:t>Conclusion used in Risk Assessment – reproductive toxicity</w:t>
            </w:r>
          </w:p>
        </w:tc>
      </w:tr>
      <w:tr w:rsidR="0057043C" w:rsidRPr="005C6115" w:rsidTr="00BA03F3">
        <w:trPr>
          <w:trHeight w:val="298"/>
        </w:trPr>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Value/conclusion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Not toxic</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 for the value/conclusion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pPr>
            <w:r w:rsidRPr="005C6115">
              <w:rPr>
                <w:lang w:eastAsia="en-US"/>
              </w:rPr>
              <w:t xml:space="preserve">Reproductive toxicity studies with </w:t>
            </w:r>
            <w:r w:rsidR="00E33408" w:rsidRPr="005C6115">
              <w:rPr>
                <w:lang w:eastAsia="en-US"/>
              </w:rPr>
              <w:t xml:space="preserve">Wood Protector </w:t>
            </w:r>
            <w:proofErr w:type="spellStart"/>
            <w:r w:rsidR="00E33408" w:rsidRPr="005C6115">
              <w:rPr>
                <w:lang w:eastAsia="en-US"/>
              </w:rPr>
              <w:t>przeciwogniowy</w:t>
            </w:r>
            <w:proofErr w:type="spellEnd"/>
            <w:r w:rsidR="00E33408" w:rsidRPr="005C6115">
              <w:rPr>
                <w:lang w:eastAsia="en-US"/>
              </w:rPr>
              <w:t xml:space="preserve"> </w:t>
            </w:r>
            <w:proofErr w:type="spellStart"/>
            <w:r w:rsidR="00E33408" w:rsidRPr="005C6115">
              <w:rPr>
                <w:lang w:eastAsia="en-US"/>
              </w:rPr>
              <w:t>impregnat</w:t>
            </w:r>
            <w:proofErr w:type="spellEnd"/>
            <w:r w:rsidR="00E33408" w:rsidRPr="005C6115">
              <w:rPr>
                <w:lang w:eastAsia="en-US"/>
              </w:rPr>
              <w:t xml:space="preserve"> do </w:t>
            </w:r>
            <w:proofErr w:type="spellStart"/>
            <w:r w:rsidR="00E33408" w:rsidRPr="005C6115">
              <w:rPr>
                <w:lang w:eastAsia="en-US"/>
              </w:rPr>
              <w:t>drewna</w:t>
            </w:r>
            <w:proofErr w:type="spellEnd"/>
            <w:r w:rsidR="00E33408" w:rsidRPr="005C6115">
              <w:rPr>
                <w:lang w:eastAsia="en-US"/>
              </w:rPr>
              <w:t xml:space="preserve"> FIRESTOP</w:t>
            </w:r>
            <w:r w:rsidR="00D22292" w:rsidRPr="005C6115">
              <w:rPr>
                <w:lang w:eastAsia="en-US"/>
              </w:rPr>
              <w:t xml:space="preserve"> </w:t>
            </w:r>
            <w:r w:rsidRPr="005C6115">
              <w:rPr>
                <w:lang w:eastAsia="en-US"/>
              </w:rPr>
              <w:t>have not been conducted.</w:t>
            </w:r>
            <w:r w:rsidRPr="005C6115">
              <w:t xml:space="preserve"> </w:t>
            </w:r>
            <w:r w:rsidRPr="005C6115">
              <w:rPr>
                <w:lang w:eastAsia="en-US"/>
              </w:rPr>
              <w:t>The active substance</w:t>
            </w:r>
            <w:r w:rsidR="004708B7" w:rsidRPr="005C6115">
              <w:rPr>
                <w:lang w:eastAsia="en-US"/>
              </w:rPr>
              <w:t>s</w:t>
            </w:r>
            <w:r w:rsidRPr="005C6115">
              <w:rPr>
                <w:lang w:eastAsia="en-US"/>
              </w:rPr>
              <w:t xml:space="preserve"> </w:t>
            </w:r>
            <w:r w:rsidRPr="005C6115">
              <w:rPr>
                <w:bCs/>
                <w:lang w:val="en-US"/>
              </w:rPr>
              <w:t xml:space="preserve">disodium </w:t>
            </w:r>
            <w:proofErr w:type="spellStart"/>
            <w:r w:rsidRPr="005C6115">
              <w:rPr>
                <w:bCs/>
                <w:lang w:val="en-US"/>
              </w:rPr>
              <w:t>tetraborate</w:t>
            </w:r>
            <w:proofErr w:type="spellEnd"/>
            <w:r w:rsidRPr="005C6115">
              <w:rPr>
                <w:lang w:eastAsia="en-US"/>
              </w:rPr>
              <w:t xml:space="preserve"> (</w:t>
            </w:r>
            <w:r w:rsidR="004708B7" w:rsidRPr="005C6115">
              <w:rPr>
                <w:lang w:eastAsia="en-US"/>
              </w:rPr>
              <w:t>1</w:t>
            </w:r>
            <w:r w:rsidRPr="005C6115">
              <w:rPr>
                <w:lang w:eastAsia="en-US"/>
              </w:rPr>
              <w:t xml:space="preserve">%) </w:t>
            </w:r>
            <w:r w:rsidR="004708B7" w:rsidRPr="005C6115">
              <w:rPr>
                <w:lang w:eastAsia="en-US"/>
              </w:rPr>
              <w:t>and boric acid (3%) are</w:t>
            </w:r>
            <w:r w:rsidRPr="005C6115">
              <w:rPr>
                <w:lang w:eastAsia="en-US"/>
              </w:rPr>
              <w:t xml:space="preserve"> classified as </w:t>
            </w:r>
            <w:r w:rsidRPr="005C6115">
              <w:t>reproduction toxicant</w:t>
            </w:r>
            <w:r w:rsidRPr="005C6115">
              <w:rPr>
                <w:lang w:eastAsia="en-US"/>
              </w:rPr>
              <w:t xml:space="preserve">. However, specific concentration limit </w:t>
            </w:r>
            <w:r w:rsidRPr="005C6115">
              <w:t xml:space="preserve">has been established for </w:t>
            </w:r>
            <w:r w:rsidRPr="005C6115">
              <w:rPr>
                <w:bCs/>
                <w:lang w:val="en-US"/>
              </w:rPr>
              <w:t xml:space="preserve">disodium </w:t>
            </w:r>
            <w:proofErr w:type="spellStart"/>
            <w:r w:rsidRPr="005C6115">
              <w:rPr>
                <w:bCs/>
                <w:lang w:val="en-US"/>
              </w:rPr>
              <w:t>tetraborate</w:t>
            </w:r>
            <w:proofErr w:type="spellEnd"/>
            <w:r w:rsidRPr="005C6115">
              <w:rPr>
                <w:lang w:eastAsia="en-US"/>
              </w:rPr>
              <w:t xml:space="preserve"> </w:t>
            </w:r>
            <w:r w:rsidR="00D22292" w:rsidRPr="005C6115">
              <w:rPr>
                <w:lang w:eastAsia="en-US"/>
              </w:rPr>
              <w:t xml:space="preserve">and boric acid </w:t>
            </w:r>
            <w:r w:rsidRPr="005C6115">
              <w:t>in accordance with the 1th ATP</w:t>
            </w:r>
            <w:r w:rsidR="004708B7" w:rsidRPr="005C6115">
              <w:t xml:space="preserve"> (corrected)</w:t>
            </w:r>
            <w:r w:rsidRPr="005C6115">
              <w:t xml:space="preserve"> to CLP </w:t>
            </w:r>
            <w:r w:rsidR="00D22292" w:rsidRPr="005C6115">
              <w:t>(</w:t>
            </w:r>
            <w:r w:rsidR="0046116E" w:rsidRPr="005C6115">
              <w:t xml:space="preserve">Commission Regulation </w:t>
            </w:r>
            <w:r w:rsidR="00D22292" w:rsidRPr="005C6115">
              <w:t>(EU) 2018/669</w:t>
            </w:r>
            <w:r w:rsidR="0010149F">
              <w:t xml:space="preserve"> </w:t>
            </w:r>
            <w:r w:rsidR="00D22292" w:rsidRPr="005C6115">
              <w:t>of 16 April 2018)</w:t>
            </w:r>
            <w:r w:rsidRPr="005C6115">
              <w:t xml:space="preserve">. </w:t>
            </w:r>
            <w:r w:rsidRPr="005C6115">
              <w:rPr>
                <w:lang w:eastAsia="en-US"/>
              </w:rPr>
              <w:t xml:space="preserve">The concentration of </w:t>
            </w:r>
            <w:r w:rsidR="00D22292" w:rsidRPr="005C6115">
              <w:rPr>
                <w:bCs/>
                <w:lang w:val="en-US"/>
              </w:rPr>
              <w:t xml:space="preserve">disodium </w:t>
            </w:r>
            <w:proofErr w:type="spellStart"/>
            <w:r w:rsidR="00D22292" w:rsidRPr="005C6115">
              <w:rPr>
                <w:bCs/>
                <w:lang w:val="en-US"/>
              </w:rPr>
              <w:t>tetraborate</w:t>
            </w:r>
            <w:proofErr w:type="spellEnd"/>
            <w:r w:rsidR="00D22292" w:rsidRPr="005C6115">
              <w:rPr>
                <w:lang w:eastAsia="en-US"/>
              </w:rPr>
              <w:t xml:space="preserve"> </w:t>
            </w:r>
            <w:r w:rsidRPr="005C6115">
              <w:rPr>
                <w:lang w:eastAsia="en-US"/>
              </w:rPr>
              <w:t xml:space="preserve">is below the concentration limit of 4.5% and </w:t>
            </w:r>
            <w:r w:rsidR="00D22292" w:rsidRPr="005C6115">
              <w:rPr>
                <w:lang w:eastAsia="en-US"/>
              </w:rPr>
              <w:t xml:space="preserve">the concentration of boric acid is also below the concentration limit of 5.5%. </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Classification of the product according to CLP and DSD</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No classification according to Regulation (EC) No 1272/2008.</w:t>
            </w:r>
          </w:p>
        </w:tc>
      </w:tr>
    </w:tbl>
    <w:p w:rsidR="0057043C" w:rsidRPr="005C6115" w:rsidRDefault="0057043C" w:rsidP="00BA03F3">
      <w:pPr>
        <w:shd w:val="clear" w:color="auto" w:fill="F2F2F2" w:themeFill="background1" w:themeFillShade="F2"/>
        <w:spacing w:line="260" w:lineRule="atLeast"/>
        <w:rPr>
          <w:sz w:val="18"/>
          <w:lang w:eastAsia="en-US"/>
        </w:rPr>
      </w:pPr>
    </w:p>
    <w:p w:rsidR="0057043C" w:rsidRPr="005C6115" w:rsidRDefault="0057043C" w:rsidP="00BA03F3">
      <w:pPr>
        <w:shd w:val="clear" w:color="auto" w:fill="F2F2F2" w:themeFill="background1" w:themeFillShade="F2"/>
        <w:spacing w:line="260" w:lineRule="atLeast"/>
        <w:rPr>
          <w:sz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lang w:eastAsia="en-US"/>
              </w:rPr>
            </w:pPr>
            <w:r w:rsidRPr="005C6115">
              <w:rPr>
                <w:b/>
                <w:lang w:eastAsia="en-US"/>
              </w:rPr>
              <w:t>Data waiving</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Information requirement</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Study scientifically unjustified</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 xml:space="preserve">The toxicity of the active substances is known. Thus, toxicological properties and classification of the </w:t>
            </w:r>
            <w:r w:rsidR="00DE1EB1" w:rsidRPr="005C6115">
              <w:rPr>
                <w:lang w:eastAsia="en-US"/>
              </w:rPr>
              <w:t xml:space="preserve">Wood Protector </w:t>
            </w:r>
            <w:proofErr w:type="spellStart"/>
            <w:r w:rsidR="00DE1EB1" w:rsidRPr="005C6115">
              <w:rPr>
                <w:lang w:eastAsia="en-US"/>
              </w:rPr>
              <w:t>przeciwogniowy</w:t>
            </w:r>
            <w:proofErr w:type="spellEnd"/>
            <w:r w:rsidR="00DE1EB1" w:rsidRPr="005C6115">
              <w:rPr>
                <w:lang w:eastAsia="en-US"/>
              </w:rPr>
              <w:t xml:space="preserve"> </w:t>
            </w:r>
            <w:proofErr w:type="spellStart"/>
            <w:r w:rsidR="00DE1EB1" w:rsidRPr="005C6115">
              <w:rPr>
                <w:lang w:eastAsia="en-US"/>
              </w:rPr>
              <w:t>impregnat</w:t>
            </w:r>
            <w:proofErr w:type="spellEnd"/>
            <w:r w:rsidR="00DE1EB1" w:rsidRPr="005C6115">
              <w:rPr>
                <w:lang w:eastAsia="en-US"/>
              </w:rPr>
              <w:t xml:space="preserve"> do </w:t>
            </w:r>
            <w:proofErr w:type="spellStart"/>
            <w:r w:rsidR="00DE1EB1" w:rsidRPr="005C6115">
              <w:rPr>
                <w:lang w:eastAsia="en-US"/>
              </w:rPr>
              <w:t>drewna</w:t>
            </w:r>
            <w:proofErr w:type="spellEnd"/>
            <w:r w:rsidR="00DE1EB1" w:rsidRPr="005C6115">
              <w:rPr>
                <w:lang w:eastAsia="en-US"/>
              </w:rPr>
              <w:t xml:space="preserve"> FIRESTOP</w:t>
            </w:r>
            <w:r w:rsidRPr="005C6115">
              <w:rPr>
                <w:rFonts w:cs="Arial"/>
                <w:caps/>
              </w:rPr>
              <w:t xml:space="preserve"> </w:t>
            </w:r>
            <w:r w:rsidRPr="005C6115">
              <w:rPr>
                <w:lang w:eastAsia="en-US"/>
              </w:rPr>
              <w:t xml:space="preserve">can be deduced from the respective properties of the </w:t>
            </w:r>
            <w:proofErr w:type="spellStart"/>
            <w:r w:rsidRPr="005C6115">
              <w:rPr>
                <w:lang w:eastAsia="en-US"/>
              </w:rPr>
              <w:t>a.s</w:t>
            </w:r>
            <w:proofErr w:type="spellEnd"/>
            <w:r w:rsidRPr="005C6115">
              <w:rPr>
                <w:lang w:eastAsia="en-US"/>
              </w:rPr>
              <w:t>. using the guidance for classifying mixtures under Regulation 1272/2008 (CLP).</w:t>
            </w:r>
          </w:p>
        </w:tc>
      </w:tr>
    </w:tbl>
    <w:p w:rsidR="0057043C" w:rsidRPr="005C6115" w:rsidRDefault="0057043C" w:rsidP="00BA03F3">
      <w:pPr>
        <w:shd w:val="clear" w:color="auto" w:fill="F2F2F2" w:themeFill="background1" w:themeFillShade="F2"/>
        <w:spacing w:line="260" w:lineRule="atLeast"/>
        <w:rPr>
          <w:sz w:val="18"/>
          <w:lang w:eastAsia="en-US"/>
        </w:rPr>
      </w:pPr>
    </w:p>
    <w:p w:rsidR="0057043C" w:rsidRPr="00DF2677" w:rsidRDefault="0057043C" w:rsidP="00BA03F3">
      <w:pPr>
        <w:shd w:val="clear" w:color="auto" w:fill="F2F2F2" w:themeFill="background1" w:themeFillShade="F2"/>
        <w:spacing w:line="260" w:lineRule="atLeast"/>
        <w:rPr>
          <w:highlight w:val="yellow"/>
          <w:lang w:eastAsia="en-US"/>
        </w:rPr>
      </w:pPr>
    </w:p>
    <w:p w:rsidR="0057043C" w:rsidRPr="005C6115" w:rsidRDefault="0057043C" w:rsidP="00BA03F3">
      <w:pPr>
        <w:shd w:val="clear" w:color="auto" w:fill="F2F2F2" w:themeFill="background1" w:themeFillShade="F2"/>
        <w:rPr>
          <w:b/>
          <w:i/>
          <w:lang w:eastAsia="en-US"/>
        </w:rPr>
      </w:pPr>
      <w:bookmarkStart w:id="234" w:name="_Toc389729054"/>
      <w:bookmarkStart w:id="235" w:name="_Toc403472759"/>
      <w:r w:rsidRPr="005C6115">
        <w:rPr>
          <w:b/>
          <w:i/>
          <w:lang w:eastAsia="en-US"/>
        </w:rPr>
        <w:lastRenderedPageBreak/>
        <w:t>Acute toxicity</w:t>
      </w:r>
      <w:bookmarkEnd w:id="234"/>
      <w:bookmarkEnd w:id="235"/>
    </w:p>
    <w:p w:rsidR="0057043C" w:rsidRPr="005C6115" w:rsidRDefault="0057043C" w:rsidP="00BA03F3">
      <w:pPr>
        <w:shd w:val="clear" w:color="auto" w:fill="F2F2F2" w:themeFill="background1" w:themeFillShade="F2"/>
        <w:rPr>
          <w:i/>
          <w:u w:val="single"/>
          <w:lang w:eastAsia="en-US"/>
        </w:rPr>
      </w:pPr>
      <w:bookmarkStart w:id="236" w:name="_Toc389729055"/>
      <w:r w:rsidRPr="005C6115">
        <w:rPr>
          <w:i/>
          <w:u w:val="single"/>
          <w:lang w:eastAsia="en-US"/>
        </w:rPr>
        <w:t>Acute toxicity by oral route</w:t>
      </w:r>
      <w:bookmarkEnd w:id="236"/>
    </w:p>
    <w:p w:rsidR="0057043C" w:rsidRPr="005C6115" w:rsidRDefault="0057043C" w:rsidP="00BA03F3">
      <w:pPr>
        <w:shd w:val="clear" w:color="auto" w:fill="F2F2F2" w:themeFill="background1" w:themeFillShade="F2"/>
        <w:spacing w:line="260" w:lineRule="atLeast"/>
        <w:rPr>
          <w:lang w:eastAsia="en-US"/>
        </w:rPr>
      </w:pPr>
    </w:p>
    <w:p w:rsidR="0057043C" w:rsidRPr="005C6115" w:rsidRDefault="0057043C" w:rsidP="00BA03F3">
      <w:pPr>
        <w:shd w:val="clear" w:color="auto" w:fill="F2F2F2" w:themeFill="background1" w:themeFillShade="F2"/>
        <w:spacing w:line="260" w:lineRule="atLeast"/>
        <w:rPr>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70"/>
        <w:gridCol w:w="7086"/>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bCs/>
                <w:lang w:eastAsia="en-US"/>
              </w:rPr>
            </w:pPr>
            <w:r w:rsidRPr="005C6115">
              <w:rPr>
                <w:b/>
                <w:bCs/>
                <w:lang w:eastAsia="en-US"/>
              </w:rPr>
              <w:t>Value used in the Risk Assessment – Acute oral toxicity</w:t>
            </w:r>
          </w:p>
        </w:tc>
      </w:tr>
      <w:tr w:rsidR="0057043C" w:rsidRPr="005C6115" w:rsidTr="00BA03F3">
        <w:tc>
          <w:tcPr>
            <w:tcW w:w="1213"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Value</w:t>
            </w:r>
          </w:p>
        </w:tc>
        <w:tc>
          <w:tcPr>
            <w:tcW w:w="378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Not harmful</w:t>
            </w:r>
          </w:p>
        </w:tc>
      </w:tr>
      <w:tr w:rsidR="0057043C" w:rsidRPr="005C6115" w:rsidTr="00BA03F3">
        <w:tc>
          <w:tcPr>
            <w:tcW w:w="1213"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 for the selected value</w:t>
            </w:r>
          </w:p>
        </w:tc>
        <w:tc>
          <w:tcPr>
            <w:tcW w:w="378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10149F">
            <w:pPr>
              <w:shd w:val="clear" w:color="auto" w:fill="F2F2F2" w:themeFill="background1" w:themeFillShade="F2"/>
              <w:spacing w:line="260" w:lineRule="atLeast"/>
              <w:rPr>
                <w:lang w:eastAsia="en-US"/>
              </w:rPr>
            </w:pPr>
            <w:r w:rsidRPr="005C6115">
              <w:rPr>
                <w:lang w:eastAsia="en-US"/>
              </w:rPr>
              <w:t xml:space="preserve">The </w:t>
            </w:r>
            <w:r w:rsidR="00E33408" w:rsidRPr="005C6115">
              <w:rPr>
                <w:lang w:eastAsia="en-US"/>
              </w:rPr>
              <w:t>substance of concern is</w:t>
            </w:r>
            <w:r w:rsidRPr="005C6115">
              <w:rPr>
                <w:lang w:eastAsia="en-US"/>
              </w:rPr>
              <w:t xml:space="preserve"> classified for acute oral toxicity</w:t>
            </w:r>
            <w:r w:rsidR="00E33408" w:rsidRPr="005C6115">
              <w:rPr>
                <w:lang w:eastAsia="en-US"/>
              </w:rPr>
              <w:t xml:space="preserve"> 3</w:t>
            </w:r>
            <w:r w:rsidRPr="005C6115">
              <w:rPr>
                <w:lang w:eastAsia="en-US"/>
              </w:rPr>
              <w:t xml:space="preserve">. Using the guidance for classifying mixtures under Regulation 1272/2008 (CLP), the </w:t>
            </w:r>
            <w:proofErr w:type="spellStart"/>
            <w:r w:rsidRPr="005C6115">
              <w:rPr>
                <w:lang w:eastAsia="en-US"/>
              </w:rPr>
              <w:t>biocidal</w:t>
            </w:r>
            <w:proofErr w:type="spellEnd"/>
            <w:r w:rsidRPr="005C6115">
              <w:rPr>
                <w:lang w:eastAsia="en-US"/>
              </w:rPr>
              <w:t xml:space="preserve"> product does not need to be classified for acute oral toxicity as </w:t>
            </w:r>
            <w:proofErr w:type="spellStart"/>
            <w:r w:rsidR="0010149F">
              <w:rPr>
                <w:lang w:eastAsia="en-US"/>
              </w:rPr>
              <w:t>A</w:t>
            </w:r>
            <w:r w:rsidRPr="005C6115">
              <w:rPr>
                <w:lang w:eastAsia="en-US"/>
              </w:rPr>
              <w:t>T</w:t>
            </w:r>
            <w:r w:rsidR="0010149F">
              <w:rPr>
                <w:lang w:eastAsia="en-US"/>
              </w:rPr>
              <w:t>E</w:t>
            </w:r>
            <w:r w:rsidRPr="005C6115">
              <w:rPr>
                <w:vertAlign w:val="subscript"/>
                <w:lang w:eastAsia="en-US"/>
              </w:rPr>
              <w:t>mix</w:t>
            </w:r>
            <w:proofErr w:type="spellEnd"/>
            <w:r w:rsidRPr="005C6115">
              <w:rPr>
                <w:vertAlign w:val="subscript"/>
                <w:lang w:eastAsia="en-US"/>
              </w:rPr>
              <w:t xml:space="preserve"> </w:t>
            </w:r>
            <w:r w:rsidRPr="005C6115">
              <w:rPr>
                <w:lang w:eastAsia="en-US"/>
              </w:rPr>
              <w:t>is &gt; 2000 mg/kg.</w:t>
            </w:r>
          </w:p>
        </w:tc>
      </w:tr>
      <w:tr w:rsidR="0057043C" w:rsidRPr="00DF2677" w:rsidTr="00BA03F3">
        <w:tc>
          <w:tcPr>
            <w:tcW w:w="1213"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Classification of the product according to CLP and DSD</w:t>
            </w:r>
          </w:p>
        </w:tc>
        <w:tc>
          <w:tcPr>
            <w:tcW w:w="378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val="en-US" w:eastAsia="en-US"/>
              </w:rPr>
              <w:t>According to CLP, classification for acute oral toxicity is unnecessary.</w:t>
            </w:r>
          </w:p>
        </w:tc>
      </w:tr>
    </w:tbl>
    <w:p w:rsidR="0057043C" w:rsidRPr="00DF2677" w:rsidRDefault="0057043C" w:rsidP="00BA03F3">
      <w:pPr>
        <w:shd w:val="clear" w:color="auto" w:fill="F2F2F2" w:themeFill="background1" w:themeFillShade="F2"/>
        <w:spacing w:line="260" w:lineRule="atLeast"/>
        <w:rPr>
          <w:highlight w:val="yellow"/>
          <w:lang w:eastAsia="en-US"/>
        </w:rPr>
      </w:pPr>
    </w:p>
    <w:p w:rsidR="0057043C" w:rsidRPr="00DF2677" w:rsidRDefault="0057043C" w:rsidP="00BA03F3">
      <w:pPr>
        <w:shd w:val="clear" w:color="auto" w:fill="F2F2F2" w:themeFill="background1" w:themeFillShade="F2"/>
        <w:spacing w:line="260" w:lineRule="atLeast"/>
        <w:rPr>
          <w:highlight w:val="yellow"/>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DF2677"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lang w:eastAsia="en-US"/>
              </w:rPr>
            </w:pPr>
            <w:r w:rsidRPr="005C6115">
              <w:rPr>
                <w:b/>
                <w:lang w:eastAsia="en-US"/>
              </w:rPr>
              <w:t>Data waiving</w:t>
            </w:r>
          </w:p>
        </w:tc>
      </w:tr>
      <w:tr w:rsidR="0057043C" w:rsidRPr="00DF2677"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Information requirement</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Study scientifically unjustified</w:t>
            </w:r>
          </w:p>
        </w:tc>
      </w:tr>
      <w:tr w:rsidR="0057043C" w:rsidRPr="00DF2677"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 xml:space="preserve">The toxicity of the active substances is known. Thus, toxicological properties and classification of the </w:t>
            </w:r>
            <w:r w:rsidR="00E33408" w:rsidRPr="005C6115">
              <w:rPr>
                <w:lang w:eastAsia="en-US"/>
              </w:rPr>
              <w:t xml:space="preserve">Wood Protector </w:t>
            </w:r>
            <w:proofErr w:type="spellStart"/>
            <w:r w:rsidR="00E33408" w:rsidRPr="005C6115">
              <w:rPr>
                <w:lang w:eastAsia="en-US"/>
              </w:rPr>
              <w:t>przeciwogniowy</w:t>
            </w:r>
            <w:proofErr w:type="spellEnd"/>
            <w:r w:rsidR="00E33408" w:rsidRPr="005C6115">
              <w:rPr>
                <w:lang w:eastAsia="en-US"/>
              </w:rPr>
              <w:t xml:space="preserve"> </w:t>
            </w:r>
            <w:proofErr w:type="spellStart"/>
            <w:r w:rsidR="00E33408" w:rsidRPr="005C6115">
              <w:rPr>
                <w:lang w:eastAsia="en-US"/>
              </w:rPr>
              <w:t>impregnat</w:t>
            </w:r>
            <w:proofErr w:type="spellEnd"/>
            <w:r w:rsidR="00E33408" w:rsidRPr="005C6115">
              <w:rPr>
                <w:lang w:eastAsia="en-US"/>
              </w:rPr>
              <w:t xml:space="preserve"> do </w:t>
            </w:r>
            <w:proofErr w:type="spellStart"/>
            <w:r w:rsidR="00E33408" w:rsidRPr="005C6115">
              <w:rPr>
                <w:lang w:eastAsia="en-US"/>
              </w:rPr>
              <w:t>drewna</w:t>
            </w:r>
            <w:proofErr w:type="spellEnd"/>
            <w:r w:rsidR="00E33408" w:rsidRPr="005C6115">
              <w:rPr>
                <w:lang w:eastAsia="en-US"/>
              </w:rPr>
              <w:t xml:space="preserve"> FIRESTOP</w:t>
            </w:r>
            <w:r w:rsidRPr="005C6115">
              <w:rPr>
                <w:lang w:eastAsia="en-US"/>
              </w:rPr>
              <w:t xml:space="preserve"> can be deduced from the respective properties of the </w:t>
            </w:r>
            <w:proofErr w:type="spellStart"/>
            <w:r w:rsidRPr="005C6115">
              <w:rPr>
                <w:lang w:eastAsia="en-US"/>
              </w:rPr>
              <w:t>a.s</w:t>
            </w:r>
            <w:proofErr w:type="spellEnd"/>
            <w:r w:rsidRPr="005C6115">
              <w:rPr>
                <w:lang w:eastAsia="en-US"/>
              </w:rPr>
              <w:t>. using the guidance for classifying mixtures under Regulation 1272/2008 (CLP).</w:t>
            </w:r>
          </w:p>
        </w:tc>
      </w:tr>
    </w:tbl>
    <w:p w:rsidR="0057043C" w:rsidRPr="00DF2677" w:rsidRDefault="0057043C" w:rsidP="00BA03F3">
      <w:pPr>
        <w:shd w:val="clear" w:color="auto" w:fill="F2F2F2" w:themeFill="background1" w:themeFillShade="F2"/>
        <w:spacing w:line="260" w:lineRule="atLeast"/>
        <w:rPr>
          <w:i/>
          <w:iCs/>
          <w:highlight w:val="yellow"/>
          <w:lang w:eastAsia="en-US"/>
        </w:rPr>
      </w:pPr>
    </w:p>
    <w:p w:rsidR="0057043C" w:rsidRPr="00DF2677" w:rsidRDefault="0057043C" w:rsidP="00BA03F3">
      <w:pPr>
        <w:shd w:val="clear" w:color="auto" w:fill="F2F2F2" w:themeFill="background1" w:themeFillShade="F2"/>
        <w:spacing w:line="260" w:lineRule="atLeast"/>
        <w:rPr>
          <w:i/>
          <w:iCs/>
          <w:highlight w:val="yellow"/>
          <w:lang w:eastAsia="en-US"/>
        </w:rPr>
      </w:pPr>
    </w:p>
    <w:p w:rsidR="0057043C" w:rsidRPr="005C6115" w:rsidRDefault="0057043C" w:rsidP="00BA03F3">
      <w:pPr>
        <w:shd w:val="clear" w:color="auto" w:fill="F2F2F2" w:themeFill="background1" w:themeFillShade="F2"/>
        <w:rPr>
          <w:i/>
          <w:u w:val="single"/>
          <w:lang w:eastAsia="en-US"/>
        </w:rPr>
      </w:pPr>
      <w:bookmarkStart w:id="237" w:name="_Toc389729056"/>
      <w:r w:rsidRPr="005C6115">
        <w:rPr>
          <w:i/>
          <w:u w:val="single"/>
          <w:lang w:eastAsia="en-US"/>
        </w:rPr>
        <w:t>Acute toxicity by inhalation</w:t>
      </w:r>
      <w:bookmarkEnd w:id="237"/>
    </w:p>
    <w:p w:rsidR="0057043C" w:rsidRPr="005C6115" w:rsidRDefault="0057043C" w:rsidP="00BA03F3">
      <w:pPr>
        <w:shd w:val="clear" w:color="auto" w:fill="F2F2F2" w:themeFill="background1" w:themeFillShade="F2"/>
        <w:spacing w:line="260" w:lineRule="atLeast"/>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bCs/>
                <w:lang w:eastAsia="en-US"/>
              </w:rPr>
            </w:pPr>
            <w:r w:rsidRPr="005C6115">
              <w:rPr>
                <w:b/>
                <w:bCs/>
                <w:lang w:eastAsia="en-US"/>
              </w:rPr>
              <w:t>Value used in the Risk Assessment – Acute inhalation toxicity</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Value</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Not harmful</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 for the selected value</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 xml:space="preserve">Acute toxicity studies with </w:t>
            </w:r>
            <w:r w:rsidR="00E33408" w:rsidRPr="005C6115">
              <w:rPr>
                <w:lang w:eastAsia="en-US"/>
              </w:rPr>
              <w:t xml:space="preserve">Wood Protector </w:t>
            </w:r>
            <w:proofErr w:type="spellStart"/>
            <w:r w:rsidR="00E33408" w:rsidRPr="005C6115">
              <w:rPr>
                <w:lang w:eastAsia="en-US"/>
              </w:rPr>
              <w:t>przeciwogniowy</w:t>
            </w:r>
            <w:proofErr w:type="spellEnd"/>
            <w:r w:rsidR="00E33408" w:rsidRPr="005C6115">
              <w:rPr>
                <w:lang w:eastAsia="en-US"/>
              </w:rPr>
              <w:t xml:space="preserve"> </w:t>
            </w:r>
            <w:proofErr w:type="spellStart"/>
            <w:r w:rsidR="00E33408" w:rsidRPr="005C6115">
              <w:rPr>
                <w:lang w:eastAsia="en-US"/>
              </w:rPr>
              <w:t>impregnat</w:t>
            </w:r>
            <w:proofErr w:type="spellEnd"/>
            <w:r w:rsidR="00E33408" w:rsidRPr="005C6115">
              <w:rPr>
                <w:lang w:eastAsia="en-US"/>
              </w:rPr>
              <w:t xml:space="preserve"> do </w:t>
            </w:r>
            <w:proofErr w:type="spellStart"/>
            <w:r w:rsidR="00E33408" w:rsidRPr="005C6115">
              <w:rPr>
                <w:lang w:eastAsia="en-US"/>
              </w:rPr>
              <w:t>drewna</w:t>
            </w:r>
            <w:proofErr w:type="spellEnd"/>
            <w:r w:rsidR="00E33408" w:rsidRPr="005C6115">
              <w:rPr>
                <w:lang w:eastAsia="en-US"/>
              </w:rPr>
              <w:t xml:space="preserve"> FIRESTOP</w:t>
            </w:r>
            <w:r w:rsidRPr="005C6115">
              <w:rPr>
                <w:lang w:eastAsia="en-US"/>
              </w:rPr>
              <w:t xml:space="preserve"> have not been conducted.</w:t>
            </w:r>
            <w:r w:rsidRPr="005C6115">
              <w:t xml:space="preserve"> </w:t>
            </w:r>
            <w:r w:rsidR="00E33408" w:rsidRPr="005C6115">
              <w:t xml:space="preserve">None of </w:t>
            </w:r>
            <w:r w:rsidR="00E33408" w:rsidRPr="005C6115">
              <w:rPr>
                <w:lang w:eastAsia="en-US"/>
              </w:rPr>
              <w:t xml:space="preserve">the active substances is classified as </w:t>
            </w:r>
            <w:r w:rsidR="005C6115" w:rsidRPr="005C6115">
              <w:rPr>
                <w:lang w:eastAsia="en-US"/>
              </w:rPr>
              <w:t>respiratory</w:t>
            </w:r>
            <w:r w:rsidR="00E33408" w:rsidRPr="005C6115">
              <w:rPr>
                <w:lang w:eastAsia="en-US"/>
              </w:rPr>
              <w:t xml:space="preserve"> </w:t>
            </w:r>
            <w:r w:rsidR="005C6115" w:rsidRPr="005C6115">
              <w:rPr>
                <w:lang w:eastAsia="en-US"/>
              </w:rPr>
              <w:t>sensitizer or toxicant by inhalation</w:t>
            </w:r>
            <w:r w:rsidR="00E33408" w:rsidRPr="005C6115">
              <w:rPr>
                <w:lang w:eastAsia="en-US"/>
              </w:rPr>
              <w:t>.</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Classification of the product according to CLP and DSD</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According to CLP, no classification for acute inhalation toxicity is necessary.</w:t>
            </w:r>
          </w:p>
        </w:tc>
      </w:tr>
    </w:tbl>
    <w:p w:rsidR="0057043C" w:rsidRPr="005C6115" w:rsidRDefault="0057043C" w:rsidP="00BA03F3">
      <w:pPr>
        <w:shd w:val="clear" w:color="auto" w:fill="F2F2F2" w:themeFill="background1" w:themeFillShade="F2"/>
        <w:spacing w:line="260" w:lineRule="atLeast"/>
        <w:rPr>
          <w:lang w:eastAsia="en-US"/>
        </w:rPr>
      </w:pPr>
    </w:p>
    <w:p w:rsidR="0057043C" w:rsidRPr="005C6115" w:rsidRDefault="0057043C" w:rsidP="00BA03F3">
      <w:pPr>
        <w:shd w:val="clear" w:color="auto" w:fill="F2F2F2" w:themeFill="background1" w:themeFillShade="F2"/>
        <w:spacing w:line="260" w:lineRule="atLeast"/>
        <w:rPr>
          <w:lang w:eastAsia="en-US"/>
        </w:rPr>
      </w:pPr>
    </w:p>
    <w:p w:rsidR="0057043C" w:rsidRPr="005C6115" w:rsidRDefault="0057043C" w:rsidP="00BA03F3">
      <w:pPr>
        <w:shd w:val="clear" w:color="auto" w:fill="F2F2F2" w:themeFill="background1" w:themeFillShade="F2"/>
        <w:spacing w:line="260" w:lineRule="atLeast"/>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lang w:eastAsia="en-US"/>
              </w:rPr>
            </w:pPr>
            <w:r w:rsidRPr="005C6115">
              <w:rPr>
                <w:b/>
                <w:lang w:eastAsia="en-US"/>
              </w:rPr>
              <w:t>Data waiving</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Information requirement</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Study scientifically unjustified</w:t>
            </w:r>
          </w:p>
        </w:tc>
      </w:tr>
      <w:tr w:rsidR="0057043C" w:rsidRPr="00DF2677"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 xml:space="preserve">The toxicity of the active substances is known. Thus, toxicological properties and classification of the </w:t>
            </w:r>
            <w:r w:rsidR="00E33408" w:rsidRPr="005C6115">
              <w:rPr>
                <w:lang w:eastAsia="en-US"/>
              </w:rPr>
              <w:t xml:space="preserve">Wood Protector </w:t>
            </w:r>
            <w:proofErr w:type="spellStart"/>
            <w:r w:rsidR="00E33408" w:rsidRPr="005C6115">
              <w:rPr>
                <w:lang w:eastAsia="en-US"/>
              </w:rPr>
              <w:t>przeciwogniowy</w:t>
            </w:r>
            <w:proofErr w:type="spellEnd"/>
            <w:r w:rsidR="00E33408" w:rsidRPr="005C6115">
              <w:rPr>
                <w:lang w:eastAsia="en-US"/>
              </w:rPr>
              <w:t xml:space="preserve"> </w:t>
            </w:r>
            <w:proofErr w:type="spellStart"/>
            <w:r w:rsidR="00E33408" w:rsidRPr="005C6115">
              <w:rPr>
                <w:lang w:eastAsia="en-US"/>
              </w:rPr>
              <w:t>impregnat</w:t>
            </w:r>
            <w:proofErr w:type="spellEnd"/>
            <w:r w:rsidR="00E33408" w:rsidRPr="005C6115">
              <w:rPr>
                <w:lang w:eastAsia="en-US"/>
              </w:rPr>
              <w:t xml:space="preserve"> do </w:t>
            </w:r>
            <w:proofErr w:type="spellStart"/>
            <w:r w:rsidR="00E33408" w:rsidRPr="005C6115">
              <w:rPr>
                <w:lang w:eastAsia="en-US"/>
              </w:rPr>
              <w:t>drewna</w:t>
            </w:r>
            <w:proofErr w:type="spellEnd"/>
            <w:r w:rsidR="00E33408" w:rsidRPr="005C6115">
              <w:rPr>
                <w:lang w:eastAsia="en-US"/>
              </w:rPr>
              <w:t xml:space="preserve"> FIRESTOP</w:t>
            </w:r>
            <w:r w:rsidRPr="005C6115">
              <w:rPr>
                <w:lang w:eastAsia="en-US"/>
              </w:rPr>
              <w:t xml:space="preserve"> can be deduced from the respective properties of the </w:t>
            </w:r>
            <w:proofErr w:type="spellStart"/>
            <w:r w:rsidRPr="005C6115">
              <w:rPr>
                <w:lang w:eastAsia="en-US"/>
              </w:rPr>
              <w:t>a.s</w:t>
            </w:r>
            <w:proofErr w:type="spellEnd"/>
            <w:r w:rsidRPr="005C6115">
              <w:rPr>
                <w:lang w:eastAsia="en-US"/>
              </w:rPr>
              <w:t>. using the guidance for classifying mixtures under Regulation 1272/2008 (CLP).</w:t>
            </w:r>
          </w:p>
        </w:tc>
      </w:tr>
    </w:tbl>
    <w:p w:rsidR="0057043C" w:rsidRPr="00DF2677" w:rsidRDefault="0057043C" w:rsidP="00BA03F3">
      <w:pPr>
        <w:shd w:val="clear" w:color="auto" w:fill="F2F2F2" w:themeFill="background1" w:themeFillShade="F2"/>
        <w:spacing w:line="260" w:lineRule="atLeast"/>
        <w:rPr>
          <w:highlight w:val="yellow"/>
          <w:lang w:eastAsia="en-US"/>
        </w:rPr>
      </w:pPr>
    </w:p>
    <w:p w:rsidR="0057043C" w:rsidRPr="00DF2677" w:rsidRDefault="0057043C" w:rsidP="00BA03F3">
      <w:pPr>
        <w:shd w:val="clear" w:color="auto" w:fill="F2F2F2" w:themeFill="background1" w:themeFillShade="F2"/>
        <w:spacing w:line="260" w:lineRule="atLeast"/>
        <w:rPr>
          <w:highlight w:val="yellow"/>
          <w:lang w:eastAsia="en-US"/>
        </w:rPr>
      </w:pPr>
    </w:p>
    <w:p w:rsidR="0057043C" w:rsidRPr="005C6115" w:rsidRDefault="0057043C" w:rsidP="00BA03F3">
      <w:pPr>
        <w:shd w:val="clear" w:color="auto" w:fill="F2F2F2" w:themeFill="background1" w:themeFillShade="F2"/>
        <w:rPr>
          <w:i/>
          <w:u w:val="single"/>
          <w:lang w:eastAsia="en-US"/>
        </w:rPr>
      </w:pPr>
      <w:bookmarkStart w:id="238" w:name="_Toc389729057"/>
      <w:r w:rsidRPr="005C6115">
        <w:rPr>
          <w:i/>
          <w:u w:val="single"/>
          <w:lang w:eastAsia="en-US"/>
        </w:rPr>
        <w:t>Acute toxicity by dermal route</w:t>
      </w:r>
      <w:bookmarkEnd w:id="238"/>
    </w:p>
    <w:p w:rsidR="0057043C" w:rsidRPr="005C6115" w:rsidRDefault="0057043C" w:rsidP="00BA03F3">
      <w:pPr>
        <w:shd w:val="clear" w:color="auto" w:fill="F2F2F2" w:themeFill="background1" w:themeFillShade="F2"/>
        <w:spacing w:line="260" w:lineRule="atLeast"/>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bCs/>
                <w:lang w:eastAsia="en-US"/>
              </w:rPr>
            </w:pPr>
            <w:r w:rsidRPr="005C6115">
              <w:rPr>
                <w:b/>
                <w:bCs/>
                <w:lang w:eastAsia="en-US"/>
              </w:rPr>
              <w:t>Value used in the Risk Assessment – Acute dermal toxicity</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Value</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Not harmful</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lastRenderedPageBreak/>
              <w:t>Justification for the selected value</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E33408" w:rsidP="0010149F">
            <w:pPr>
              <w:shd w:val="clear" w:color="auto" w:fill="F2F2F2" w:themeFill="background1" w:themeFillShade="F2"/>
              <w:spacing w:line="260" w:lineRule="atLeast"/>
              <w:rPr>
                <w:lang w:eastAsia="en-US"/>
              </w:rPr>
            </w:pPr>
            <w:r w:rsidRPr="005C6115">
              <w:rPr>
                <w:lang w:eastAsia="en-US"/>
              </w:rPr>
              <w:t xml:space="preserve">The substance of concern is classified for acute dermal toxicity 3. Using the guidance for classifying mixtures under Regulation 1272/2008 (CLP), the </w:t>
            </w:r>
            <w:proofErr w:type="spellStart"/>
            <w:r w:rsidRPr="005C6115">
              <w:rPr>
                <w:lang w:eastAsia="en-US"/>
              </w:rPr>
              <w:t>biocidal</w:t>
            </w:r>
            <w:proofErr w:type="spellEnd"/>
            <w:r w:rsidRPr="005C6115">
              <w:rPr>
                <w:lang w:eastAsia="en-US"/>
              </w:rPr>
              <w:t xml:space="preserve"> product does not need to be classified for acute dermal toxicity as </w:t>
            </w:r>
            <w:proofErr w:type="spellStart"/>
            <w:r w:rsidR="0010149F">
              <w:rPr>
                <w:lang w:eastAsia="en-US"/>
              </w:rPr>
              <w:t>A</w:t>
            </w:r>
            <w:r w:rsidRPr="005C6115">
              <w:rPr>
                <w:lang w:eastAsia="en-US"/>
              </w:rPr>
              <w:t>T</w:t>
            </w:r>
            <w:r w:rsidR="0010149F">
              <w:rPr>
                <w:lang w:eastAsia="en-US"/>
              </w:rPr>
              <w:t>E</w:t>
            </w:r>
            <w:r w:rsidRPr="005C6115">
              <w:rPr>
                <w:vertAlign w:val="subscript"/>
                <w:lang w:eastAsia="en-US"/>
              </w:rPr>
              <w:t>mix</w:t>
            </w:r>
            <w:proofErr w:type="spellEnd"/>
            <w:r w:rsidRPr="005C6115">
              <w:rPr>
                <w:vertAlign w:val="subscript"/>
                <w:lang w:eastAsia="en-US"/>
              </w:rPr>
              <w:t xml:space="preserve"> </w:t>
            </w:r>
            <w:r w:rsidRPr="005C6115">
              <w:rPr>
                <w:lang w:eastAsia="en-US"/>
              </w:rPr>
              <w:t>is &gt; 2000 mg/kg.</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Classification of the product according to CLP and DSD</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No classification according to Regulation (EC) No 1272/2008.</w:t>
            </w:r>
          </w:p>
        </w:tc>
      </w:tr>
    </w:tbl>
    <w:p w:rsidR="0057043C" w:rsidRPr="005C6115" w:rsidRDefault="0057043C" w:rsidP="00BA03F3">
      <w:pPr>
        <w:shd w:val="clear" w:color="auto" w:fill="F2F2F2" w:themeFill="background1" w:themeFillShade="F2"/>
        <w:spacing w:line="260" w:lineRule="atLeast"/>
        <w:rPr>
          <w:lang w:eastAsia="en-US"/>
        </w:rPr>
      </w:pPr>
    </w:p>
    <w:p w:rsidR="0057043C" w:rsidRPr="005C6115" w:rsidRDefault="0057043C" w:rsidP="00BA03F3">
      <w:pPr>
        <w:shd w:val="clear" w:color="auto" w:fill="F2F2F2" w:themeFill="background1" w:themeFillShade="F2"/>
        <w:spacing w:line="260" w:lineRule="atLeast"/>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ayout w:type="fixed"/>
        <w:tblLook w:val="01E0"/>
      </w:tblPr>
      <w:tblGrid>
        <w:gridCol w:w="2238"/>
        <w:gridCol w:w="7088"/>
      </w:tblGrid>
      <w:tr w:rsidR="0057043C" w:rsidRPr="005C6115" w:rsidTr="00BA03F3">
        <w:tc>
          <w:tcPr>
            <w:tcW w:w="5000" w:type="pct"/>
            <w:gridSpan w:val="2"/>
            <w:tcBorders>
              <w:top w:val="single" w:sz="4"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b/>
                <w:lang w:eastAsia="en-US"/>
              </w:rPr>
            </w:pPr>
            <w:r w:rsidRPr="005C6115">
              <w:rPr>
                <w:b/>
                <w:lang w:eastAsia="en-US"/>
              </w:rPr>
              <w:t>Data waiving</w:t>
            </w:r>
          </w:p>
        </w:tc>
      </w:tr>
      <w:tr w:rsidR="0057043C" w:rsidRPr="005C611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Information requirement</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Study scientifically unjustified</w:t>
            </w:r>
          </w:p>
        </w:tc>
      </w:tr>
      <w:tr w:rsidR="0057043C" w:rsidRPr="00FD2055" w:rsidTr="00BA03F3">
        <w:tc>
          <w:tcPr>
            <w:tcW w:w="1200"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57043C" w:rsidRPr="005C6115" w:rsidRDefault="0057043C" w:rsidP="00BA03F3">
            <w:pPr>
              <w:shd w:val="clear" w:color="auto" w:fill="F2F2F2" w:themeFill="background1" w:themeFillShade="F2"/>
              <w:spacing w:line="260" w:lineRule="atLeast"/>
              <w:rPr>
                <w:lang w:eastAsia="en-US"/>
              </w:rPr>
            </w:pPr>
            <w:r w:rsidRPr="005C6115">
              <w:rPr>
                <w:lang w:eastAsia="en-US"/>
              </w:rPr>
              <w:t>Justification</w:t>
            </w:r>
          </w:p>
        </w:tc>
        <w:tc>
          <w:tcPr>
            <w:tcW w:w="3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7043C" w:rsidRPr="00FD2055" w:rsidRDefault="0057043C" w:rsidP="00BA03F3">
            <w:pPr>
              <w:shd w:val="clear" w:color="auto" w:fill="F2F2F2" w:themeFill="background1" w:themeFillShade="F2"/>
              <w:spacing w:line="260" w:lineRule="atLeast"/>
              <w:rPr>
                <w:lang w:eastAsia="en-US"/>
              </w:rPr>
            </w:pPr>
            <w:r w:rsidRPr="005C6115">
              <w:rPr>
                <w:lang w:eastAsia="en-US"/>
              </w:rPr>
              <w:t xml:space="preserve">The toxicity of the active substances is known. Thus, toxicological properties and classification of </w:t>
            </w:r>
            <w:r w:rsidR="00DE1EB1" w:rsidRPr="005C6115">
              <w:rPr>
                <w:lang w:eastAsia="en-US"/>
              </w:rPr>
              <w:t xml:space="preserve">Wood Protector </w:t>
            </w:r>
            <w:proofErr w:type="spellStart"/>
            <w:r w:rsidR="00DE1EB1" w:rsidRPr="005C6115">
              <w:rPr>
                <w:lang w:eastAsia="en-US"/>
              </w:rPr>
              <w:t>przeciwogniowy</w:t>
            </w:r>
            <w:proofErr w:type="spellEnd"/>
            <w:r w:rsidR="00DE1EB1" w:rsidRPr="005C6115">
              <w:rPr>
                <w:lang w:eastAsia="en-US"/>
              </w:rPr>
              <w:t xml:space="preserve"> </w:t>
            </w:r>
            <w:proofErr w:type="spellStart"/>
            <w:r w:rsidR="00DE1EB1" w:rsidRPr="005C6115">
              <w:rPr>
                <w:lang w:eastAsia="en-US"/>
              </w:rPr>
              <w:t>impregnat</w:t>
            </w:r>
            <w:proofErr w:type="spellEnd"/>
            <w:r w:rsidR="00DE1EB1" w:rsidRPr="005C6115">
              <w:rPr>
                <w:lang w:eastAsia="en-US"/>
              </w:rPr>
              <w:t xml:space="preserve"> do </w:t>
            </w:r>
            <w:proofErr w:type="spellStart"/>
            <w:r w:rsidR="00DE1EB1" w:rsidRPr="005C6115">
              <w:rPr>
                <w:lang w:eastAsia="en-US"/>
              </w:rPr>
              <w:t>drewna</w:t>
            </w:r>
            <w:proofErr w:type="spellEnd"/>
            <w:r w:rsidR="00DE1EB1" w:rsidRPr="005C6115">
              <w:rPr>
                <w:lang w:eastAsia="en-US"/>
              </w:rPr>
              <w:t xml:space="preserve"> FIRESTOP</w:t>
            </w:r>
            <w:r w:rsidR="00DE1EB1" w:rsidRPr="005C6115">
              <w:rPr>
                <w:lang w:val="en-US" w:eastAsia="en-US"/>
              </w:rPr>
              <w:t xml:space="preserve"> </w:t>
            </w:r>
            <w:r w:rsidRPr="005C6115">
              <w:rPr>
                <w:lang w:eastAsia="en-US"/>
              </w:rPr>
              <w:t xml:space="preserve"> can be deduced from the respective properties of the </w:t>
            </w:r>
            <w:proofErr w:type="spellStart"/>
            <w:r w:rsidRPr="005C6115">
              <w:rPr>
                <w:lang w:eastAsia="en-US"/>
              </w:rPr>
              <w:t>a.s</w:t>
            </w:r>
            <w:proofErr w:type="spellEnd"/>
            <w:r w:rsidRPr="005C6115">
              <w:rPr>
                <w:lang w:eastAsia="en-US"/>
              </w:rPr>
              <w:t>. using the guidance for classifying mixtures under Regulation 1272/2008 (CLP).</w:t>
            </w:r>
          </w:p>
        </w:tc>
      </w:tr>
    </w:tbl>
    <w:p w:rsidR="0057043C" w:rsidRPr="0058019C" w:rsidRDefault="0057043C" w:rsidP="00BA03F3">
      <w:pPr>
        <w:shd w:val="clear" w:color="auto" w:fill="F2F2F2" w:themeFill="background1" w:themeFillShade="F2"/>
        <w:autoSpaceDE w:val="0"/>
        <w:autoSpaceDN w:val="0"/>
        <w:adjustRightInd w:val="0"/>
        <w:spacing w:before="120" w:after="120"/>
        <w:rPr>
          <w:rStyle w:val="Uwydatnienie"/>
          <w:i w:val="0"/>
          <w:sz w:val="24"/>
          <w:szCs w:val="24"/>
        </w:rPr>
      </w:pPr>
    </w:p>
    <w:p w:rsidR="0058019C" w:rsidRPr="009C16B5" w:rsidRDefault="0058019C" w:rsidP="009C16B5">
      <w:pPr>
        <w:pStyle w:val="Nagwek3"/>
      </w:pPr>
      <w:bookmarkStart w:id="239" w:name="_Toc327275172"/>
      <w:bookmarkStart w:id="240" w:name="_Toc1992332"/>
      <w:r w:rsidRPr="009C16B5">
        <w:t>Exposure</w:t>
      </w:r>
      <w:bookmarkEnd w:id="239"/>
      <w:bookmarkEnd w:id="240"/>
    </w:p>
    <w:p w:rsidR="0058019C" w:rsidRPr="0058019C" w:rsidRDefault="0058019C" w:rsidP="0058019C">
      <w:pPr>
        <w:spacing w:before="120" w:after="120"/>
        <w:rPr>
          <w:sz w:val="24"/>
          <w:szCs w:val="24"/>
        </w:rPr>
      </w:pPr>
      <w:r w:rsidRPr="0058019C">
        <w:rPr>
          <w:sz w:val="24"/>
          <w:szCs w:val="24"/>
        </w:rPr>
        <w:t xml:space="preserve">The exposure to borates is calculated by using the selected models and default values for wood preservatives from the </w:t>
      </w:r>
      <w:r w:rsidRPr="009342DA">
        <w:rPr>
          <w:i/>
          <w:sz w:val="24"/>
          <w:szCs w:val="24"/>
        </w:rPr>
        <w:t xml:space="preserve">User Guidance </w:t>
      </w:r>
      <w:proofErr w:type="spellStart"/>
      <w:r w:rsidRPr="009342DA">
        <w:rPr>
          <w:i/>
          <w:sz w:val="24"/>
          <w:szCs w:val="24"/>
        </w:rPr>
        <w:t>TNsG</w:t>
      </w:r>
      <w:proofErr w:type="spellEnd"/>
      <w:r w:rsidR="009217D0">
        <w:rPr>
          <w:rStyle w:val="Odwoanieprzypisudolnego"/>
          <w:sz w:val="24"/>
          <w:szCs w:val="24"/>
        </w:rPr>
        <w:footnoteReference w:id="3"/>
      </w:r>
      <w:r w:rsidR="009217D0">
        <w:rPr>
          <w:sz w:val="24"/>
          <w:szCs w:val="24"/>
        </w:rPr>
        <w:t xml:space="preserve"> </w:t>
      </w:r>
      <w:r w:rsidRPr="0058019C">
        <w:rPr>
          <w:sz w:val="24"/>
          <w:szCs w:val="24"/>
        </w:rPr>
        <w:t xml:space="preserve">as a guideline. In the calculations the process information given by the </w:t>
      </w:r>
      <w:proofErr w:type="spellStart"/>
      <w:r w:rsidRPr="0058019C">
        <w:rPr>
          <w:sz w:val="24"/>
          <w:szCs w:val="24"/>
        </w:rPr>
        <w:t>notifier</w:t>
      </w:r>
      <w:proofErr w:type="spellEnd"/>
      <w:r w:rsidRPr="0058019C">
        <w:rPr>
          <w:sz w:val="24"/>
          <w:szCs w:val="24"/>
        </w:rPr>
        <w:t xml:space="preserve"> is used as a base for the calculation.</w:t>
      </w:r>
    </w:p>
    <w:p w:rsidR="0058019C" w:rsidRPr="0058019C" w:rsidRDefault="0058019C" w:rsidP="0058019C">
      <w:pPr>
        <w:rPr>
          <w:sz w:val="24"/>
          <w:szCs w:val="24"/>
        </w:rPr>
      </w:pPr>
      <w:r w:rsidRPr="0058019C">
        <w:rPr>
          <w:sz w:val="24"/>
          <w:szCs w:val="24"/>
        </w:rPr>
        <w:t xml:space="preserve">The exposure for users is related to painting and/or brushing method of application. It is also assumed that non-professional user use the </w:t>
      </w:r>
      <w:proofErr w:type="spellStart"/>
      <w:r w:rsidRPr="0058019C">
        <w:rPr>
          <w:sz w:val="24"/>
          <w:szCs w:val="24"/>
        </w:rPr>
        <w:t>biocidal</w:t>
      </w:r>
      <w:proofErr w:type="spellEnd"/>
      <w:r w:rsidRPr="0058019C">
        <w:rPr>
          <w:sz w:val="24"/>
          <w:szCs w:val="24"/>
        </w:rPr>
        <w:t xml:space="preserve"> product only occasionally.</w:t>
      </w:r>
    </w:p>
    <w:p w:rsidR="0058019C" w:rsidRPr="0058019C" w:rsidRDefault="0058019C" w:rsidP="0058019C">
      <w:pPr>
        <w:pStyle w:val="Tekstpodstawowy"/>
        <w:rPr>
          <w:sz w:val="24"/>
          <w:szCs w:val="24"/>
        </w:rPr>
      </w:pPr>
      <w:r w:rsidRPr="0058019C">
        <w:rPr>
          <w:sz w:val="24"/>
          <w:szCs w:val="24"/>
        </w:rPr>
        <w:t>There are three main paths of exposure – oral, dermal, inhalation which should be taken into account in human exposure assessment.</w:t>
      </w:r>
    </w:p>
    <w:p w:rsidR="0058019C" w:rsidRPr="0058019C" w:rsidRDefault="0058019C" w:rsidP="0058019C">
      <w:pPr>
        <w:spacing w:before="120"/>
        <w:rPr>
          <w:sz w:val="24"/>
          <w:szCs w:val="24"/>
        </w:rPr>
      </w:pPr>
      <w:r w:rsidRPr="0058019C">
        <w:rPr>
          <w:sz w:val="24"/>
          <w:szCs w:val="24"/>
        </w:rPr>
        <w:t>The treated wood is not placed on the market until it is dry.</w:t>
      </w:r>
      <w:r w:rsidRPr="0058019C" w:rsidDel="00A57844">
        <w:rPr>
          <w:sz w:val="24"/>
          <w:szCs w:val="24"/>
        </w:rPr>
        <w:t xml:space="preserve"> </w:t>
      </w:r>
      <w:r w:rsidRPr="0058019C">
        <w:rPr>
          <w:sz w:val="24"/>
          <w:szCs w:val="24"/>
        </w:rPr>
        <w:t xml:space="preserve">Use of </w:t>
      </w:r>
      <w:proofErr w:type="spellStart"/>
      <w:r w:rsidRPr="0058019C">
        <w:rPr>
          <w:sz w:val="24"/>
          <w:szCs w:val="24"/>
        </w:rPr>
        <w:t>biocidal</w:t>
      </w:r>
      <w:proofErr w:type="spellEnd"/>
      <w:r w:rsidRPr="0058019C">
        <w:rPr>
          <w:sz w:val="24"/>
          <w:szCs w:val="24"/>
        </w:rPr>
        <w:t xml:space="preserve"> product on wood, which is likely to come into prolonged direct contact with foodstuffs or feedstuffs is not expected. </w:t>
      </w:r>
    </w:p>
    <w:p w:rsidR="0058019C" w:rsidRPr="0058019C" w:rsidRDefault="0058019C" w:rsidP="0058019C">
      <w:pPr>
        <w:spacing w:before="120"/>
        <w:rPr>
          <w:sz w:val="24"/>
          <w:szCs w:val="24"/>
        </w:rPr>
      </w:pPr>
      <w:r w:rsidRPr="0058019C">
        <w:rPr>
          <w:sz w:val="24"/>
          <w:szCs w:val="24"/>
        </w:rPr>
        <w:t xml:space="preserve">Indirect exposure via the environment is considered not relevant based upon the rapid environmental degradation of </w:t>
      </w:r>
      <w:proofErr w:type="spellStart"/>
      <w:r w:rsidRPr="0058019C">
        <w:rPr>
          <w:sz w:val="24"/>
          <w:szCs w:val="24"/>
        </w:rPr>
        <w:t>biocidal</w:t>
      </w:r>
      <w:proofErr w:type="spellEnd"/>
      <w:r w:rsidRPr="0058019C">
        <w:rPr>
          <w:sz w:val="24"/>
          <w:szCs w:val="24"/>
        </w:rPr>
        <w:t xml:space="preserve"> product ingredients. </w:t>
      </w:r>
    </w:p>
    <w:p w:rsidR="0058019C" w:rsidRPr="009C16B5" w:rsidRDefault="009C16B5" w:rsidP="009C16B5">
      <w:pPr>
        <w:pStyle w:val="Nagwek4"/>
      </w:pPr>
      <w:bookmarkStart w:id="241" w:name="_Toc327275173"/>
      <w:bookmarkStart w:id="242" w:name="_Toc1992333"/>
      <w:r>
        <w:t xml:space="preserve">Exposure of professional </w:t>
      </w:r>
      <w:r w:rsidR="0058019C" w:rsidRPr="009C16B5">
        <w:t>and non-professional users</w:t>
      </w:r>
      <w:bookmarkEnd w:id="241"/>
      <w:bookmarkEnd w:id="242"/>
    </w:p>
    <w:p w:rsidR="0058019C" w:rsidRPr="0058019C" w:rsidRDefault="0058019C" w:rsidP="0058019C">
      <w:pPr>
        <w:spacing w:before="120" w:after="120"/>
        <w:rPr>
          <w:sz w:val="24"/>
          <w:szCs w:val="24"/>
        </w:rPr>
      </w:pPr>
      <w:r w:rsidRPr="0058019C">
        <w:rPr>
          <w:color w:val="000000"/>
          <w:sz w:val="24"/>
          <w:szCs w:val="24"/>
        </w:rPr>
        <w:t>Assumptions used in the estimations of exposure</w:t>
      </w:r>
      <w:r w:rsidRPr="0058019C">
        <w:rPr>
          <w:sz w:val="24"/>
          <w:szCs w:val="24"/>
        </w:rPr>
        <w:t>:</w:t>
      </w:r>
    </w:p>
    <w:p w:rsidR="0058019C" w:rsidRPr="0058019C" w:rsidRDefault="0058019C" w:rsidP="0058019C">
      <w:pPr>
        <w:numPr>
          <w:ilvl w:val="0"/>
          <w:numId w:val="22"/>
        </w:numPr>
        <w:jc w:val="left"/>
        <w:rPr>
          <w:sz w:val="24"/>
          <w:szCs w:val="24"/>
        </w:rPr>
      </w:pPr>
      <w:r w:rsidRPr="0058019C">
        <w:rPr>
          <w:sz w:val="24"/>
          <w:szCs w:val="24"/>
        </w:rPr>
        <w:t>the total content of active substances is 4% w/w,</w:t>
      </w:r>
    </w:p>
    <w:p w:rsidR="0058019C" w:rsidRPr="0058019C" w:rsidRDefault="0058019C" w:rsidP="0058019C">
      <w:pPr>
        <w:numPr>
          <w:ilvl w:val="0"/>
          <w:numId w:val="22"/>
        </w:numPr>
        <w:tabs>
          <w:tab w:val="left" w:pos="709"/>
        </w:tabs>
        <w:rPr>
          <w:sz w:val="24"/>
          <w:szCs w:val="24"/>
        </w:rPr>
      </w:pPr>
      <w:r w:rsidRPr="0058019C">
        <w:rPr>
          <w:sz w:val="24"/>
          <w:szCs w:val="24"/>
        </w:rPr>
        <w:lastRenderedPageBreak/>
        <w:t xml:space="preserve">the total content of active substances in product ready to use expressed as B equivalents is 3% boric acid </w:t>
      </w:r>
      <w:r w:rsidR="009342DA">
        <w:rPr>
          <w:sz w:val="24"/>
          <w:szCs w:val="24"/>
        </w:rPr>
        <w:t>×</w:t>
      </w:r>
      <w:r w:rsidRPr="0058019C">
        <w:rPr>
          <w:sz w:val="24"/>
          <w:szCs w:val="24"/>
        </w:rPr>
        <w:t xml:space="preserve"> 0.175 + 1% disodium </w:t>
      </w:r>
      <w:proofErr w:type="spellStart"/>
      <w:r w:rsidRPr="0058019C">
        <w:rPr>
          <w:sz w:val="24"/>
          <w:szCs w:val="24"/>
        </w:rPr>
        <w:t>tetraborate</w:t>
      </w:r>
      <w:proofErr w:type="spellEnd"/>
      <w:r w:rsidRPr="0058019C">
        <w:rPr>
          <w:sz w:val="24"/>
          <w:szCs w:val="24"/>
        </w:rPr>
        <w:t xml:space="preserve"> </w:t>
      </w:r>
      <w:r w:rsidR="009342DA">
        <w:rPr>
          <w:sz w:val="24"/>
          <w:szCs w:val="24"/>
        </w:rPr>
        <w:t>×</w:t>
      </w:r>
      <w:r w:rsidRPr="0058019C">
        <w:rPr>
          <w:sz w:val="24"/>
          <w:szCs w:val="24"/>
        </w:rPr>
        <w:t xml:space="preserve"> 0.215 = 0.0074 B equivalents</w:t>
      </w:r>
    </w:p>
    <w:p w:rsidR="0058019C" w:rsidRPr="0058019C" w:rsidRDefault="0058019C" w:rsidP="0058019C">
      <w:pPr>
        <w:numPr>
          <w:ilvl w:val="0"/>
          <w:numId w:val="22"/>
        </w:numPr>
        <w:jc w:val="left"/>
        <w:rPr>
          <w:sz w:val="24"/>
          <w:szCs w:val="24"/>
        </w:rPr>
      </w:pPr>
      <w:r w:rsidRPr="0058019C">
        <w:rPr>
          <w:sz w:val="24"/>
          <w:szCs w:val="24"/>
        </w:rPr>
        <w:t>the application rate for worst case scenario as 1 kg product/m</w:t>
      </w:r>
      <w:r w:rsidRPr="0058019C">
        <w:rPr>
          <w:sz w:val="24"/>
          <w:szCs w:val="24"/>
          <w:vertAlign w:val="superscript"/>
        </w:rPr>
        <w:t>2</w:t>
      </w:r>
      <w:r w:rsidRPr="0058019C">
        <w:rPr>
          <w:sz w:val="24"/>
          <w:szCs w:val="24"/>
        </w:rPr>
        <w:t xml:space="preserve"> (40 g </w:t>
      </w:r>
      <w:proofErr w:type="spellStart"/>
      <w:r w:rsidRPr="0058019C">
        <w:rPr>
          <w:sz w:val="24"/>
          <w:szCs w:val="24"/>
        </w:rPr>
        <w:t>a.s</w:t>
      </w:r>
      <w:proofErr w:type="spellEnd"/>
      <w:r w:rsidR="00DA293E">
        <w:rPr>
          <w:sz w:val="24"/>
          <w:szCs w:val="24"/>
        </w:rPr>
        <w:t>.</w:t>
      </w:r>
      <w:r w:rsidRPr="0058019C">
        <w:rPr>
          <w:sz w:val="24"/>
          <w:szCs w:val="24"/>
        </w:rPr>
        <w:t>/m</w:t>
      </w:r>
      <w:r w:rsidRPr="0058019C">
        <w:rPr>
          <w:sz w:val="24"/>
          <w:szCs w:val="24"/>
          <w:vertAlign w:val="superscript"/>
        </w:rPr>
        <w:t>2</w:t>
      </w:r>
      <w:r w:rsidRPr="0058019C">
        <w:rPr>
          <w:sz w:val="24"/>
          <w:szCs w:val="24"/>
        </w:rPr>
        <w:t>)</w:t>
      </w:r>
    </w:p>
    <w:p w:rsidR="0058019C" w:rsidRDefault="0058019C" w:rsidP="0058019C">
      <w:pPr>
        <w:numPr>
          <w:ilvl w:val="0"/>
          <w:numId w:val="22"/>
        </w:numPr>
        <w:jc w:val="left"/>
        <w:rPr>
          <w:sz w:val="24"/>
          <w:szCs w:val="24"/>
        </w:rPr>
      </w:pPr>
      <w:r w:rsidRPr="0058019C">
        <w:rPr>
          <w:sz w:val="24"/>
          <w:szCs w:val="24"/>
        </w:rPr>
        <w:t xml:space="preserve"> default factor 0.1 for the use of PPE</w:t>
      </w:r>
    </w:p>
    <w:p w:rsidR="009217D0" w:rsidRPr="0058019C" w:rsidRDefault="009217D0" w:rsidP="009217D0">
      <w:pPr>
        <w:ind w:left="761"/>
        <w:jc w:val="left"/>
        <w:rPr>
          <w:sz w:val="24"/>
          <w:szCs w:val="24"/>
        </w:rPr>
      </w:pPr>
    </w:p>
    <w:p w:rsidR="0058019C" w:rsidRPr="0058019C" w:rsidRDefault="0058019C" w:rsidP="0058019C">
      <w:pPr>
        <w:rPr>
          <w:sz w:val="24"/>
          <w:szCs w:val="24"/>
        </w:rPr>
      </w:pPr>
      <w:r w:rsidRPr="0058019C">
        <w:rPr>
          <w:sz w:val="24"/>
          <w:szCs w:val="24"/>
        </w:rPr>
        <w:t>Based on List of Endpoints for boric acid for calculation it was assumed:</w:t>
      </w:r>
    </w:p>
    <w:p w:rsidR="0058019C" w:rsidRPr="0058019C" w:rsidRDefault="0058019C" w:rsidP="0058019C">
      <w:pPr>
        <w:numPr>
          <w:ilvl w:val="0"/>
          <w:numId w:val="26"/>
        </w:numPr>
        <w:jc w:val="left"/>
        <w:rPr>
          <w:sz w:val="24"/>
          <w:szCs w:val="24"/>
        </w:rPr>
      </w:pPr>
      <w:r w:rsidRPr="0058019C">
        <w:rPr>
          <w:sz w:val="24"/>
          <w:szCs w:val="24"/>
        </w:rPr>
        <w:t xml:space="preserve">rate and extent of dermal absorption: 0.5% </w:t>
      </w:r>
    </w:p>
    <w:p w:rsidR="0058019C" w:rsidRPr="0058019C" w:rsidRDefault="0058019C" w:rsidP="0058019C">
      <w:pPr>
        <w:numPr>
          <w:ilvl w:val="0"/>
          <w:numId w:val="26"/>
        </w:numPr>
        <w:jc w:val="left"/>
        <w:rPr>
          <w:sz w:val="24"/>
          <w:szCs w:val="24"/>
        </w:rPr>
      </w:pPr>
      <w:r w:rsidRPr="0058019C">
        <w:rPr>
          <w:sz w:val="24"/>
          <w:szCs w:val="24"/>
        </w:rPr>
        <w:t>rate and extent of oral absorption: 100%</w:t>
      </w:r>
    </w:p>
    <w:p w:rsidR="0058019C" w:rsidRPr="0058019C" w:rsidRDefault="0058019C" w:rsidP="0058019C">
      <w:pPr>
        <w:numPr>
          <w:ilvl w:val="0"/>
          <w:numId w:val="26"/>
        </w:numPr>
        <w:jc w:val="left"/>
        <w:rPr>
          <w:sz w:val="24"/>
          <w:szCs w:val="24"/>
        </w:rPr>
      </w:pPr>
      <w:r w:rsidRPr="0058019C">
        <w:rPr>
          <w:sz w:val="24"/>
          <w:szCs w:val="24"/>
        </w:rPr>
        <w:t>rate and extent of inhalation absorption: 100%.</w:t>
      </w:r>
    </w:p>
    <w:p w:rsidR="0058019C" w:rsidRPr="0058019C" w:rsidRDefault="0058019C" w:rsidP="0058019C">
      <w:pPr>
        <w:rPr>
          <w:sz w:val="24"/>
          <w:szCs w:val="24"/>
        </w:rPr>
      </w:pPr>
    </w:p>
    <w:p w:rsidR="0058019C" w:rsidRPr="0058019C" w:rsidRDefault="0058019C" w:rsidP="0058019C">
      <w:pPr>
        <w:rPr>
          <w:sz w:val="24"/>
          <w:szCs w:val="24"/>
          <w:u w:val="single"/>
        </w:rPr>
      </w:pPr>
      <w:r w:rsidRPr="0058019C">
        <w:rPr>
          <w:sz w:val="24"/>
          <w:szCs w:val="24"/>
          <w:u w:val="single"/>
        </w:rPr>
        <w:t>Non-professional exposure: painting/brushing</w:t>
      </w:r>
    </w:p>
    <w:p w:rsidR="0058019C" w:rsidRPr="0058019C" w:rsidRDefault="0058019C" w:rsidP="0058019C">
      <w:pPr>
        <w:rPr>
          <w:sz w:val="24"/>
          <w:szCs w:val="24"/>
        </w:rPr>
      </w:pPr>
      <w:r w:rsidRPr="0058019C">
        <w:rPr>
          <w:sz w:val="24"/>
          <w:szCs w:val="24"/>
        </w:rPr>
        <w:t xml:space="preserve">The exposure is calculated by using models and default values for wood preservatives from the </w:t>
      </w:r>
      <w:r w:rsidRPr="009C16B5">
        <w:rPr>
          <w:i/>
          <w:sz w:val="24"/>
          <w:szCs w:val="24"/>
        </w:rPr>
        <w:t xml:space="preserve">User Guidance </w:t>
      </w:r>
      <w:proofErr w:type="spellStart"/>
      <w:r w:rsidRPr="009C16B5">
        <w:rPr>
          <w:i/>
          <w:sz w:val="24"/>
          <w:szCs w:val="24"/>
        </w:rPr>
        <w:t>TNsG</w:t>
      </w:r>
      <w:proofErr w:type="spellEnd"/>
      <w:r w:rsidRPr="0058019C">
        <w:rPr>
          <w:sz w:val="24"/>
          <w:szCs w:val="24"/>
        </w:rPr>
        <w:t xml:space="preserve"> as a guideline. For calculating the exposure during painting/brushing, the model ‘Consumer Product Painting: Model 3’ (75</w:t>
      </w:r>
      <w:r w:rsidRPr="0058019C">
        <w:rPr>
          <w:sz w:val="24"/>
          <w:szCs w:val="24"/>
          <w:vertAlign w:val="superscript"/>
        </w:rPr>
        <w:t>th</w:t>
      </w:r>
      <w:r w:rsidRPr="0058019C">
        <w:rPr>
          <w:sz w:val="24"/>
          <w:szCs w:val="24"/>
        </w:rPr>
        <w:t xml:space="preserve"> percentile; </w:t>
      </w:r>
      <w:proofErr w:type="spellStart"/>
      <w:r w:rsidRPr="009C16B5">
        <w:rPr>
          <w:i/>
          <w:sz w:val="24"/>
          <w:szCs w:val="24"/>
        </w:rPr>
        <w:t>TNsG</w:t>
      </w:r>
      <w:proofErr w:type="spellEnd"/>
      <w:r w:rsidRPr="0058019C">
        <w:rPr>
          <w:sz w:val="24"/>
          <w:szCs w:val="24"/>
        </w:rPr>
        <w:t xml:space="preserve">) is used which described the potential dermal exposure as well as the inhalation exposure. probability of potential dermal exposure is 16.9 mg product/min </w:t>
      </w:r>
    </w:p>
    <w:p w:rsidR="0058019C" w:rsidRPr="0058019C" w:rsidRDefault="0058019C" w:rsidP="0058019C">
      <w:pPr>
        <w:numPr>
          <w:ilvl w:val="0"/>
          <w:numId w:val="25"/>
        </w:numPr>
        <w:rPr>
          <w:sz w:val="24"/>
          <w:szCs w:val="24"/>
        </w:rPr>
      </w:pPr>
      <w:r w:rsidRPr="0058019C">
        <w:rPr>
          <w:sz w:val="24"/>
          <w:szCs w:val="24"/>
        </w:rPr>
        <w:t>probability of exposure by inhalation – 4.15 mg of product ready to use/m</w:t>
      </w:r>
      <w:r w:rsidRPr="0058019C">
        <w:rPr>
          <w:sz w:val="24"/>
          <w:szCs w:val="24"/>
          <w:vertAlign w:val="superscript"/>
        </w:rPr>
        <w:t xml:space="preserve">3 </w:t>
      </w:r>
    </w:p>
    <w:p w:rsidR="0058019C" w:rsidRPr="0058019C" w:rsidRDefault="0058019C" w:rsidP="0058019C">
      <w:pPr>
        <w:numPr>
          <w:ilvl w:val="0"/>
          <w:numId w:val="25"/>
        </w:numPr>
        <w:rPr>
          <w:sz w:val="24"/>
          <w:szCs w:val="24"/>
        </w:rPr>
      </w:pPr>
      <w:r w:rsidRPr="0058019C">
        <w:rPr>
          <w:sz w:val="24"/>
          <w:szCs w:val="24"/>
        </w:rPr>
        <w:t>inhalation rate – 0.021 m</w:t>
      </w:r>
      <w:r w:rsidRPr="0058019C">
        <w:rPr>
          <w:sz w:val="24"/>
          <w:szCs w:val="24"/>
          <w:vertAlign w:val="superscript"/>
        </w:rPr>
        <w:t>3</w:t>
      </w:r>
      <w:r w:rsidRPr="0058019C">
        <w:rPr>
          <w:sz w:val="24"/>
          <w:szCs w:val="24"/>
        </w:rPr>
        <w:t>/min</w:t>
      </w:r>
    </w:p>
    <w:p w:rsidR="0058019C" w:rsidRPr="0058019C" w:rsidRDefault="0058019C" w:rsidP="0058019C">
      <w:pPr>
        <w:numPr>
          <w:ilvl w:val="0"/>
          <w:numId w:val="25"/>
        </w:numPr>
        <w:rPr>
          <w:sz w:val="24"/>
          <w:szCs w:val="24"/>
        </w:rPr>
      </w:pPr>
      <w:r w:rsidRPr="0058019C">
        <w:rPr>
          <w:sz w:val="24"/>
          <w:szCs w:val="24"/>
        </w:rPr>
        <w:t>use: 1 days/year</w:t>
      </w:r>
      <w:r w:rsidRPr="0058019C">
        <w:rPr>
          <w:sz w:val="24"/>
          <w:szCs w:val="24"/>
        </w:rPr>
        <w:tab/>
        <w:t xml:space="preserve">(see: </w:t>
      </w:r>
      <w:r w:rsidRPr="00CE4838">
        <w:rPr>
          <w:i/>
          <w:sz w:val="24"/>
          <w:szCs w:val="24"/>
        </w:rPr>
        <w:t xml:space="preserve">User Guidance </w:t>
      </w:r>
      <w:proofErr w:type="spellStart"/>
      <w:r w:rsidRPr="00CE4838">
        <w:rPr>
          <w:i/>
          <w:sz w:val="24"/>
          <w:szCs w:val="24"/>
        </w:rPr>
        <w:t>TNsG</w:t>
      </w:r>
      <w:proofErr w:type="spellEnd"/>
      <w:r w:rsidRPr="0058019C">
        <w:rPr>
          <w:sz w:val="24"/>
          <w:szCs w:val="24"/>
        </w:rPr>
        <w:t>, 1-2 days/year)</w:t>
      </w:r>
    </w:p>
    <w:p w:rsidR="0058019C" w:rsidRPr="0058019C" w:rsidRDefault="0058019C" w:rsidP="0058019C">
      <w:pPr>
        <w:numPr>
          <w:ilvl w:val="0"/>
          <w:numId w:val="25"/>
        </w:numPr>
        <w:rPr>
          <w:sz w:val="24"/>
          <w:szCs w:val="24"/>
        </w:rPr>
      </w:pPr>
      <w:r w:rsidRPr="0058019C">
        <w:rPr>
          <w:sz w:val="24"/>
          <w:szCs w:val="24"/>
        </w:rPr>
        <w:t>155 min/day</w:t>
      </w:r>
    </w:p>
    <w:p w:rsidR="0058019C" w:rsidRPr="0058019C" w:rsidRDefault="0058019C" w:rsidP="0058019C">
      <w:pPr>
        <w:numPr>
          <w:ilvl w:val="0"/>
          <w:numId w:val="25"/>
        </w:numPr>
        <w:rPr>
          <w:sz w:val="24"/>
          <w:szCs w:val="24"/>
        </w:rPr>
      </w:pPr>
      <w:r w:rsidRPr="0058019C">
        <w:rPr>
          <w:sz w:val="24"/>
          <w:szCs w:val="24"/>
        </w:rPr>
        <w:t>no PPE</w:t>
      </w:r>
    </w:p>
    <w:p w:rsidR="0058019C" w:rsidRPr="0058019C" w:rsidRDefault="0058019C" w:rsidP="0058019C">
      <w:pPr>
        <w:rPr>
          <w:sz w:val="24"/>
          <w:szCs w:val="24"/>
        </w:rPr>
      </w:pPr>
      <w:r w:rsidRPr="0058019C">
        <w:rPr>
          <w:sz w:val="24"/>
          <w:szCs w:val="24"/>
        </w:rPr>
        <w:t>Acute systemic exposure:</w:t>
      </w:r>
    </w:p>
    <w:p w:rsidR="0058019C" w:rsidRPr="0058019C" w:rsidRDefault="0058019C" w:rsidP="0058019C">
      <w:pPr>
        <w:rPr>
          <w:sz w:val="24"/>
          <w:szCs w:val="24"/>
        </w:rPr>
      </w:pPr>
      <w:r w:rsidRPr="0058019C">
        <w:rPr>
          <w:sz w:val="24"/>
          <w:szCs w:val="24"/>
        </w:rPr>
        <w:t xml:space="preserve">dermal exposure: 19.38 mg B/day </w:t>
      </w:r>
      <w:r w:rsidR="00CE4838">
        <w:rPr>
          <w:sz w:val="24"/>
          <w:szCs w:val="24"/>
        </w:rPr>
        <w:t>×</w:t>
      </w:r>
      <w:r w:rsidRPr="0058019C">
        <w:rPr>
          <w:sz w:val="24"/>
          <w:szCs w:val="24"/>
        </w:rPr>
        <w:t xml:space="preserve"> 0.005 = 0.097 mg B/day = 0.0016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rPr>
        <w:t xml:space="preserve">/day </w:t>
      </w:r>
    </w:p>
    <w:p w:rsidR="0058019C" w:rsidRPr="0058019C" w:rsidRDefault="0058019C" w:rsidP="0058019C">
      <w:pPr>
        <w:rPr>
          <w:sz w:val="24"/>
          <w:szCs w:val="24"/>
        </w:rPr>
      </w:pPr>
      <w:r w:rsidRPr="0058019C">
        <w:rPr>
          <w:sz w:val="24"/>
          <w:szCs w:val="24"/>
        </w:rPr>
        <w:t xml:space="preserve">inhalation exposure: 0.1 mg B/day </w:t>
      </w:r>
      <w:r w:rsidR="00CE4838">
        <w:rPr>
          <w:sz w:val="24"/>
          <w:szCs w:val="24"/>
        </w:rPr>
        <w:t>×</w:t>
      </w:r>
      <w:r w:rsidRPr="0058019C">
        <w:rPr>
          <w:sz w:val="24"/>
          <w:szCs w:val="24"/>
        </w:rPr>
        <w:t xml:space="preserve"> 1 = 0.1 mg B/day = 0.0017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rPr>
        <w:t>/day</w:t>
      </w:r>
    </w:p>
    <w:p w:rsidR="0058019C" w:rsidRPr="0058019C" w:rsidRDefault="0058019C" w:rsidP="0058019C">
      <w:pPr>
        <w:rPr>
          <w:sz w:val="24"/>
          <w:szCs w:val="24"/>
        </w:rPr>
      </w:pPr>
    </w:p>
    <w:p w:rsidR="0058019C" w:rsidRPr="0058019C" w:rsidRDefault="0058019C" w:rsidP="0058019C">
      <w:pPr>
        <w:rPr>
          <w:sz w:val="24"/>
          <w:szCs w:val="24"/>
          <w:u w:val="single"/>
        </w:rPr>
      </w:pPr>
      <w:r w:rsidRPr="0058019C">
        <w:rPr>
          <w:sz w:val="24"/>
          <w:szCs w:val="24"/>
          <w:u w:val="single"/>
        </w:rPr>
        <w:t>Professional exposure: painting/brushing</w:t>
      </w:r>
    </w:p>
    <w:p w:rsidR="0058019C" w:rsidRPr="0058019C" w:rsidRDefault="0058019C" w:rsidP="0058019C">
      <w:pPr>
        <w:rPr>
          <w:sz w:val="24"/>
          <w:szCs w:val="24"/>
        </w:rPr>
      </w:pPr>
      <w:r w:rsidRPr="0058019C">
        <w:rPr>
          <w:sz w:val="24"/>
          <w:szCs w:val="24"/>
        </w:rPr>
        <w:t xml:space="preserve">The exposure is calculated by using models and default values for wood preservatives from the </w:t>
      </w:r>
      <w:r w:rsidRPr="009C16B5">
        <w:rPr>
          <w:i/>
          <w:sz w:val="24"/>
          <w:szCs w:val="24"/>
        </w:rPr>
        <w:t>User Guidance</w:t>
      </w:r>
      <w:r w:rsidRPr="0058019C">
        <w:rPr>
          <w:sz w:val="24"/>
          <w:szCs w:val="24"/>
        </w:rPr>
        <w:t xml:space="preserve"> </w:t>
      </w:r>
      <w:proofErr w:type="spellStart"/>
      <w:r w:rsidRPr="00CE4838">
        <w:rPr>
          <w:i/>
          <w:sz w:val="24"/>
          <w:szCs w:val="24"/>
        </w:rPr>
        <w:t>TNsG</w:t>
      </w:r>
      <w:proofErr w:type="spellEnd"/>
      <w:r w:rsidRPr="0058019C">
        <w:rPr>
          <w:sz w:val="24"/>
          <w:szCs w:val="24"/>
        </w:rPr>
        <w:t xml:space="preserve"> as a guideline. There is no exposure models for professional painters, therefore, the</w:t>
      </w:r>
      <w:r w:rsidRPr="0058019C">
        <w:rPr>
          <w:rStyle w:val="longtext1"/>
          <w:shd w:val="clear" w:color="auto" w:fill="FFFFFF"/>
        </w:rPr>
        <w:t xml:space="preserve"> </w:t>
      </w:r>
      <w:r w:rsidRPr="0058019C">
        <w:rPr>
          <w:sz w:val="24"/>
          <w:szCs w:val="24"/>
        </w:rPr>
        <w:t>exposure is assessed based on the model ‘Consumer Product Painting: Model 3’ (75</w:t>
      </w:r>
      <w:r w:rsidRPr="0058019C">
        <w:rPr>
          <w:sz w:val="24"/>
          <w:szCs w:val="24"/>
          <w:vertAlign w:val="superscript"/>
        </w:rPr>
        <w:t>th</w:t>
      </w:r>
      <w:r w:rsidRPr="0058019C">
        <w:rPr>
          <w:sz w:val="24"/>
          <w:szCs w:val="24"/>
        </w:rPr>
        <w:t xml:space="preserve"> percentile; </w:t>
      </w:r>
      <w:proofErr w:type="spellStart"/>
      <w:r w:rsidRPr="00CE4838">
        <w:rPr>
          <w:i/>
          <w:sz w:val="24"/>
          <w:szCs w:val="24"/>
        </w:rPr>
        <w:t>TNsG</w:t>
      </w:r>
      <w:proofErr w:type="spellEnd"/>
      <w:r w:rsidRPr="0058019C">
        <w:rPr>
          <w:sz w:val="24"/>
          <w:szCs w:val="24"/>
        </w:rPr>
        <w:t xml:space="preserve">). </w:t>
      </w:r>
    </w:p>
    <w:p w:rsidR="0058019C" w:rsidRPr="0058019C" w:rsidRDefault="0058019C" w:rsidP="00CE4838">
      <w:pPr>
        <w:numPr>
          <w:ilvl w:val="0"/>
          <w:numId w:val="23"/>
        </w:numPr>
        <w:rPr>
          <w:sz w:val="24"/>
          <w:szCs w:val="24"/>
        </w:rPr>
      </w:pPr>
      <w:r w:rsidRPr="0058019C">
        <w:rPr>
          <w:sz w:val="24"/>
          <w:szCs w:val="24"/>
        </w:rPr>
        <w:t xml:space="preserve">potential dermal exposure is 16.9 mg product/min </w:t>
      </w:r>
    </w:p>
    <w:p w:rsidR="0058019C" w:rsidRPr="0058019C" w:rsidRDefault="0058019C" w:rsidP="00CE4838">
      <w:pPr>
        <w:numPr>
          <w:ilvl w:val="0"/>
          <w:numId w:val="23"/>
        </w:numPr>
        <w:rPr>
          <w:sz w:val="24"/>
          <w:szCs w:val="24"/>
        </w:rPr>
      </w:pPr>
      <w:r w:rsidRPr="0058019C">
        <w:rPr>
          <w:sz w:val="24"/>
          <w:szCs w:val="24"/>
        </w:rPr>
        <w:t>potential exposure by inhalation – 4.15 mg of product ready to use/m</w:t>
      </w:r>
      <w:r w:rsidRPr="0058019C">
        <w:rPr>
          <w:sz w:val="24"/>
          <w:szCs w:val="24"/>
          <w:vertAlign w:val="superscript"/>
        </w:rPr>
        <w:t xml:space="preserve">3 </w:t>
      </w:r>
    </w:p>
    <w:p w:rsidR="0058019C" w:rsidRPr="0058019C" w:rsidRDefault="0058019C" w:rsidP="00CE4838">
      <w:pPr>
        <w:numPr>
          <w:ilvl w:val="0"/>
          <w:numId w:val="23"/>
        </w:numPr>
        <w:rPr>
          <w:sz w:val="24"/>
          <w:szCs w:val="24"/>
        </w:rPr>
      </w:pPr>
      <w:r w:rsidRPr="0058019C">
        <w:rPr>
          <w:sz w:val="24"/>
          <w:szCs w:val="24"/>
        </w:rPr>
        <w:t>inhalation rate – 0.021 m</w:t>
      </w:r>
      <w:r w:rsidRPr="0058019C">
        <w:rPr>
          <w:sz w:val="24"/>
          <w:szCs w:val="24"/>
          <w:vertAlign w:val="superscript"/>
        </w:rPr>
        <w:t>3</w:t>
      </w:r>
      <w:r w:rsidRPr="0058019C">
        <w:rPr>
          <w:sz w:val="24"/>
          <w:szCs w:val="24"/>
        </w:rPr>
        <w:t>/min</w:t>
      </w:r>
    </w:p>
    <w:p w:rsidR="0058019C" w:rsidRPr="0058019C" w:rsidRDefault="0058019C" w:rsidP="00CE4838">
      <w:pPr>
        <w:numPr>
          <w:ilvl w:val="0"/>
          <w:numId w:val="23"/>
        </w:numPr>
        <w:rPr>
          <w:sz w:val="24"/>
          <w:szCs w:val="24"/>
        </w:rPr>
      </w:pPr>
      <w:r w:rsidRPr="0058019C">
        <w:rPr>
          <w:sz w:val="24"/>
          <w:szCs w:val="24"/>
        </w:rPr>
        <w:lastRenderedPageBreak/>
        <w:t xml:space="preserve">use 4 hours/day (see: </w:t>
      </w:r>
      <w:r w:rsidRPr="00CE4838">
        <w:rPr>
          <w:i/>
          <w:sz w:val="24"/>
          <w:szCs w:val="24"/>
        </w:rPr>
        <w:t xml:space="preserve">User Guidance </w:t>
      </w:r>
      <w:proofErr w:type="spellStart"/>
      <w:r w:rsidRPr="00CE4838">
        <w:rPr>
          <w:i/>
          <w:sz w:val="24"/>
          <w:szCs w:val="24"/>
        </w:rPr>
        <w:t>TNsG</w:t>
      </w:r>
      <w:proofErr w:type="spellEnd"/>
      <w:r w:rsidRPr="0058019C">
        <w:rPr>
          <w:sz w:val="24"/>
          <w:szCs w:val="24"/>
        </w:rPr>
        <w:t xml:space="preserve"> the use of preservative by</w:t>
      </w:r>
      <w:r w:rsidR="00CE4838">
        <w:rPr>
          <w:sz w:val="24"/>
          <w:szCs w:val="24"/>
        </w:rPr>
        <w:t> </w:t>
      </w:r>
      <w:r w:rsidRPr="0058019C">
        <w:rPr>
          <w:sz w:val="24"/>
          <w:szCs w:val="24"/>
        </w:rPr>
        <w:t xml:space="preserve">professionals is less than half the time spent at the job) </w:t>
      </w:r>
    </w:p>
    <w:p w:rsidR="0058019C" w:rsidRPr="0058019C" w:rsidRDefault="0058019C" w:rsidP="00CE4838">
      <w:pPr>
        <w:numPr>
          <w:ilvl w:val="0"/>
          <w:numId w:val="23"/>
        </w:numPr>
        <w:rPr>
          <w:sz w:val="24"/>
          <w:szCs w:val="24"/>
        </w:rPr>
      </w:pPr>
      <w:r w:rsidRPr="0058019C">
        <w:rPr>
          <w:sz w:val="24"/>
          <w:szCs w:val="24"/>
        </w:rPr>
        <w:t xml:space="preserve">during the application and post-application phase gloves, coverall and respiratory protective equipment are used. In ‘Consumer Product Painting: Model 3’ the exposure with PPE is not stated, only the exposure inside gloves and inside shoes, which is approximately 5.8 % of the potential dermal exposure. The exposure inside gloves and inside shoes certainly isn’t the total dermal exposure with PPE. Therefore, the default factor of 0.1, which is common practice in the UE and stated in the </w:t>
      </w:r>
      <w:proofErr w:type="spellStart"/>
      <w:r w:rsidRPr="00CE4838">
        <w:rPr>
          <w:i/>
          <w:sz w:val="24"/>
          <w:szCs w:val="24"/>
        </w:rPr>
        <w:t>TNsG</w:t>
      </w:r>
      <w:proofErr w:type="spellEnd"/>
      <w:r w:rsidRPr="0058019C">
        <w:rPr>
          <w:sz w:val="24"/>
          <w:szCs w:val="24"/>
        </w:rPr>
        <w:t>.</w:t>
      </w:r>
    </w:p>
    <w:p w:rsidR="002440ED" w:rsidRDefault="002440ED" w:rsidP="0058019C">
      <w:pPr>
        <w:rPr>
          <w:sz w:val="24"/>
          <w:szCs w:val="24"/>
        </w:rPr>
      </w:pPr>
    </w:p>
    <w:p w:rsidR="0058019C" w:rsidRPr="0058019C" w:rsidRDefault="0058019C" w:rsidP="0058019C">
      <w:pPr>
        <w:rPr>
          <w:sz w:val="24"/>
          <w:szCs w:val="24"/>
        </w:rPr>
      </w:pPr>
      <w:r w:rsidRPr="0058019C">
        <w:rPr>
          <w:sz w:val="24"/>
          <w:szCs w:val="24"/>
        </w:rPr>
        <w:t>Chronic systemic exposure:</w:t>
      </w:r>
    </w:p>
    <w:p w:rsidR="0058019C" w:rsidRPr="0058019C" w:rsidRDefault="0058019C" w:rsidP="009217D0">
      <w:pPr>
        <w:numPr>
          <w:ilvl w:val="0"/>
          <w:numId w:val="24"/>
        </w:numPr>
        <w:ind w:left="709" w:hanging="284"/>
        <w:jc w:val="left"/>
        <w:rPr>
          <w:sz w:val="24"/>
          <w:szCs w:val="24"/>
        </w:rPr>
      </w:pPr>
      <w:r w:rsidRPr="0058019C">
        <w:rPr>
          <w:sz w:val="24"/>
          <w:szCs w:val="24"/>
        </w:rPr>
        <w:t xml:space="preserve">without PPE </w:t>
      </w:r>
    </w:p>
    <w:p w:rsidR="0058019C" w:rsidRPr="0058019C" w:rsidRDefault="0058019C" w:rsidP="009217D0">
      <w:pPr>
        <w:rPr>
          <w:sz w:val="24"/>
          <w:szCs w:val="24"/>
        </w:rPr>
      </w:pPr>
      <w:r w:rsidRPr="0058019C">
        <w:rPr>
          <w:sz w:val="24"/>
          <w:szCs w:val="24"/>
        </w:rPr>
        <w:t xml:space="preserve">dermal exposure: 30.1 mg B/day </w:t>
      </w:r>
      <w:r w:rsidR="00CE4838">
        <w:rPr>
          <w:sz w:val="24"/>
          <w:szCs w:val="24"/>
        </w:rPr>
        <w:t>×</w:t>
      </w:r>
      <w:r w:rsidRPr="0058019C">
        <w:rPr>
          <w:sz w:val="24"/>
          <w:szCs w:val="24"/>
        </w:rPr>
        <w:t xml:space="preserve"> 0.005 = 0.15 mg B/day = 0.0025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rPr>
        <w:t xml:space="preserve">/day </w:t>
      </w:r>
    </w:p>
    <w:p w:rsidR="0058019C" w:rsidRPr="0058019C" w:rsidRDefault="0058019C" w:rsidP="009217D0">
      <w:pPr>
        <w:rPr>
          <w:sz w:val="24"/>
          <w:szCs w:val="24"/>
        </w:rPr>
      </w:pPr>
      <w:r w:rsidRPr="0058019C">
        <w:rPr>
          <w:sz w:val="24"/>
          <w:szCs w:val="24"/>
        </w:rPr>
        <w:t xml:space="preserve">inhalation exposure: 0.15 mg B/day </w:t>
      </w:r>
      <w:r w:rsidR="00CE4838">
        <w:rPr>
          <w:sz w:val="24"/>
          <w:szCs w:val="24"/>
        </w:rPr>
        <w:t>×</w:t>
      </w:r>
      <w:r w:rsidRPr="0058019C">
        <w:rPr>
          <w:sz w:val="24"/>
          <w:szCs w:val="24"/>
        </w:rPr>
        <w:t xml:space="preserve"> 1 = 0.15 mg B/day = 0.0025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rPr>
        <w:t>/day</w:t>
      </w:r>
    </w:p>
    <w:p w:rsidR="0058019C" w:rsidRPr="0058019C" w:rsidRDefault="0058019C" w:rsidP="009217D0">
      <w:pPr>
        <w:numPr>
          <w:ilvl w:val="0"/>
          <w:numId w:val="24"/>
        </w:numPr>
        <w:ind w:left="709" w:hanging="425"/>
        <w:jc w:val="left"/>
        <w:rPr>
          <w:sz w:val="24"/>
          <w:szCs w:val="24"/>
        </w:rPr>
      </w:pPr>
      <w:r w:rsidRPr="0058019C">
        <w:rPr>
          <w:sz w:val="24"/>
          <w:szCs w:val="24"/>
        </w:rPr>
        <w:t xml:space="preserve">with PPE </w:t>
      </w:r>
    </w:p>
    <w:p w:rsidR="0058019C" w:rsidRPr="0058019C" w:rsidRDefault="0058019C" w:rsidP="0058019C">
      <w:pPr>
        <w:tabs>
          <w:tab w:val="left" w:pos="0"/>
        </w:tabs>
        <w:rPr>
          <w:sz w:val="24"/>
          <w:szCs w:val="24"/>
        </w:rPr>
      </w:pPr>
      <w:r w:rsidRPr="0058019C">
        <w:rPr>
          <w:sz w:val="24"/>
          <w:szCs w:val="24"/>
        </w:rPr>
        <w:t xml:space="preserve">dermal exposure: 0.00025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rPr>
        <w:t xml:space="preserve">/day </w:t>
      </w:r>
    </w:p>
    <w:p w:rsidR="0058019C" w:rsidRPr="0058019C" w:rsidRDefault="0058019C" w:rsidP="0058019C">
      <w:pPr>
        <w:tabs>
          <w:tab w:val="left" w:pos="0"/>
        </w:tabs>
        <w:rPr>
          <w:sz w:val="24"/>
          <w:szCs w:val="24"/>
        </w:rPr>
      </w:pPr>
      <w:r w:rsidRPr="0058019C">
        <w:rPr>
          <w:sz w:val="24"/>
          <w:szCs w:val="24"/>
        </w:rPr>
        <w:t xml:space="preserve">inhalation exposure: 0.00025 mg B/kg </w:t>
      </w:r>
      <w:proofErr w:type="spellStart"/>
      <w:r w:rsidR="005E172C" w:rsidRPr="0058019C">
        <w:rPr>
          <w:sz w:val="24"/>
          <w:szCs w:val="24"/>
          <w:lang w:eastAsia="pl-PL"/>
        </w:rPr>
        <w:t>b</w:t>
      </w:r>
      <w:r w:rsidR="005E172C">
        <w:rPr>
          <w:sz w:val="24"/>
          <w:szCs w:val="24"/>
          <w:lang w:eastAsia="pl-PL"/>
        </w:rPr>
        <w:t>.</w:t>
      </w:r>
      <w:r w:rsidR="005E172C" w:rsidRPr="0058019C">
        <w:rPr>
          <w:sz w:val="24"/>
          <w:szCs w:val="24"/>
          <w:lang w:eastAsia="pl-PL"/>
        </w:rPr>
        <w:t>w</w:t>
      </w:r>
      <w:proofErr w:type="spellEnd"/>
      <w:r w:rsidR="005E172C">
        <w:rPr>
          <w:sz w:val="24"/>
          <w:szCs w:val="24"/>
          <w:lang w:eastAsia="pl-PL"/>
        </w:rPr>
        <w:t>.</w:t>
      </w:r>
      <w:r w:rsidRPr="0058019C">
        <w:rPr>
          <w:sz w:val="24"/>
          <w:szCs w:val="24"/>
        </w:rPr>
        <w:t>/day</w:t>
      </w:r>
    </w:p>
    <w:p w:rsidR="0058019C" w:rsidRPr="009C16B5" w:rsidRDefault="0058019C" w:rsidP="009C16B5">
      <w:pPr>
        <w:pStyle w:val="Nagwek4"/>
      </w:pPr>
      <w:bookmarkStart w:id="243" w:name="_Toc314400690"/>
      <w:bookmarkStart w:id="244" w:name="_Toc1992334"/>
      <w:bookmarkStart w:id="245" w:name="_Toc327275177"/>
      <w:r w:rsidRPr="009C16B5">
        <w:t xml:space="preserve">Indirect exposure as a result of use of the active substance in </w:t>
      </w:r>
      <w:proofErr w:type="spellStart"/>
      <w:r w:rsidRPr="009C16B5">
        <w:t>biocidal</w:t>
      </w:r>
      <w:proofErr w:type="spellEnd"/>
      <w:r w:rsidRPr="009C16B5">
        <w:t xml:space="preserve"> product</w:t>
      </w:r>
      <w:bookmarkEnd w:id="243"/>
      <w:bookmarkEnd w:id="244"/>
    </w:p>
    <w:p w:rsidR="0058019C" w:rsidRPr="0058019C" w:rsidRDefault="0058019C" w:rsidP="0058019C">
      <w:pPr>
        <w:pStyle w:val="Default"/>
        <w:spacing w:line="360" w:lineRule="auto"/>
        <w:jc w:val="both"/>
        <w:rPr>
          <w:lang w:val="en-GB"/>
        </w:rPr>
      </w:pPr>
      <w:r w:rsidRPr="0058019C">
        <w:rPr>
          <w:lang w:val="en-GB"/>
        </w:rPr>
        <w:t>Indirect exposure to borates as a result of use can occur during the use of timber treated with wood preservatives. Treated timber could be used for playground structures outdoors</w:t>
      </w:r>
      <w:r w:rsidRPr="0058019C">
        <w:rPr>
          <w:iCs/>
          <w:lang w:val="en-GB"/>
        </w:rPr>
        <w:t xml:space="preserve"> but under cover where high environmental humidity can lead to occasional </w:t>
      </w:r>
      <w:r w:rsidRPr="0058019C">
        <w:rPr>
          <w:lang w:val="en-GB"/>
        </w:rPr>
        <w:t xml:space="preserve">wetting. Children playing at these constructions could be exposed to borates by contacting the wood. In the </w:t>
      </w:r>
      <w:r w:rsidRPr="00CE4838">
        <w:rPr>
          <w:i/>
          <w:lang w:val="en-GB"/>
        </w:rPr>
        <w:t>User Guidance</w:t>
      </w:r>
      <w:r w:rsidRPr="0058019C">
        <w:rPr>
          <w:lang w:val="en-GB"/>
        </w:rPr>
        <w:t xml:space="preserve"> </w:t>
      </w:r>
      <w:proofErr w:type="spellStart"/>
      <w:r w:rsidRPr="00CE4838">
        <w:rPr>
          <w:i/>
          <w:lang w:val="en-GB"/>
        </w:rPr>
        <w:t>TNsG</w:t>
      </w:r>
      <w:proofErr w:type="spellEnd"/>
      <w:r w:rsidRPr="0058019C">
        <w:rPr>
          <w:lang w:val="en-GB"/>
        </w:rPr>
        <w:t xml:space="preserve"> a ‘reference scenario’ for children playing on playground structures outdoors is described. This scenario will be starting point of the exposure assessment. </w:t>
      </w:r>
    </w:p>
    <w:p w:rsidR="0058019C" w:rsidRPr="0058019C" w:rsidRDefault="0058019C" w:rsidP="0058019C">
      <w:pPr>
        <w:pStyle w:val="Default"/>
        <w:spacing w:line="360" w:lineRule="auto"/>
        <w:jc w:val="both"/>
        <w:rPr>
          <w:lang w:val="en-GB"/>
        </w:rPr>
      </w:pPr>
      <w:r w:rsidRPr="0058019C">
        <w:rPr>
          <w:lang w:val="en-GB"/>
        </w:rPr>
        <w:t>The ’indirect exposure as a result of use’ is mainly based on assumptions and not on measurements nor on default values derived from measurements. Therefore the result of the exposure assessment must be seen as an indication of the order of magnitude.</w:t>
      </w:r>
    </w:p>
    <w:p w:rsidR="0058019C" w:rsidRPr="00CE4838" w:rsidRDefault="0058019C" w:rsidP="00CE4838">
      <w:pPr>
        <w:pStyle w:val="Nagwek4"/>
      </w:pPr>
      <w:bookmarkStart w:id="246" w:name="_Toc1992335"/>
      <w:r w:rsidRPr="00CE4838">
        <w:t xml:space="preserve">Exposure of </w:t>
      </w:r>
      <w:r w:rsidR="002C3572" w:rsidRPr="00DF2677">
        <w:t xml:space="preserve">a </w:t>
      </w:r>
      <w:r w:rsidRPr="00DF2677">
        <w:t>child</w:t>
      </w:r>
      <w:r w:rsidRPr="00CE4838">
        <w:t xml:space="preserve"> playing on playground structure outdoors</w:t>
      </w:r>
      <w:bookmarkEnd w:id="246"/>
    </w:p>
    <w:p w:rsidR="001B4B28" w:rsidRPr="0058019C" w:rsidRDefault="001B4B28" w:rsidP="001B4B28">
      <w:pPr>
        <w:pStyle w:val="Default"/>
        <w:spacing w:line="360" w:lineRule="auto"/>
        <w:jc w:val="both"/>
        <w:rPr>
          <w:u w:val="single"/>
          <w:lang w:val="en-GB"/>
        </w:rPr>
      </w:pPr>
      <w:r w:rsidRPr="0058019C">
        <w:rPr>
          <w:u w:val="single"/>
          <w:lang w:val="en-GB"/>
        </w:rPr>
        <w:t xml:space="preserve">Scenario: </w:t>
      </w:r>
      <w:r w:rsidRPr="0058019C">
        <w:rPr>
          <w:lang w:val="en-GB"/>
        </w:rPr>
        <w:t xml:space="preserve">Child playing on playground structure outdoors </w:t>
      </w:r>
      <w:r w:rsidRPr="0058019C">
        <w:rPr>
          <w:iCs/>
          <w:lang w:val="en-GB"/>
        </w:rPr>
        <w:t xml:space="preserve">but under cover where high environmental humidity can lead to occasional </w:t>
      </w:r>
      <w:r w:rsidRPr="0058019C">
        <w:rPr>
          <w:lang w:val="en-GB"/>
        </w:rPr>
        <w:t>wetting. The structures are made of wood, which has been treated with wood preservative and there is prolonged and repeated contact of wood with hands, which causes dermal exposure. Oral exposure may occur via hand-to-</w:t>
      </w:r>
      <w:r w:rsidRPr="0058019C">
        <w:rPr>
          <w:lang w:val="en-GB"/>
        </w:rPr>
        <w:lastRenderedPageBreak/>
        <w:t xml:space="preserve">mouth transfer. It is assumed that 10% of the dermal exposure to borates is ingested orally due to hand-to-mouth transfer. </w:t>
      </w:r>
    </w:p>
    <w:p w:rsidR="001B4B28" w:rsidRPr="0058019C" w:rsidRDefault="001B4B28" w:rsidP="001B4B28">
      <w:pPr>
        <w:pStyle w:val="Default"/>
        <w:spacing w:line="360" w:lineRule="auto"/>
        <w:jc w:val="both"/>
        <w:rPr>
          <w:lang w:val="en-GB"/>
        </w:rPr>
      </w:pPr>
      <w:r w:rsidRPr="0058019C">
        <w:rPr>
          <w:lang w:val="en-GB"/>
        </w:rPr>
        <w:t xml:space="preserve">Child, 2-5 years of age, 16.7 kg. </w:t>
      </w:r>
    </w:p>
    <w:p w:rsidR="001B4B28" w:rsidRPr="0058019C" w:rsidRDefault="001B4B28" w:rsidP="001B4B28">
      <w:pPr>
        <w:pStyle w:val="Default"/>
        <w:spacing w:line="360" w:lineRule="auto"/>
        <w:jc w:val="both"/>
        <w:rPr>
          <w:lang w:val="en-GB"/>
        </w:rPr>
      </w:pPr>
      <w:r w:rsidRPr="0058019C">
        <w:rPr>
          <w:i/>
          <w:iCs/>
          <w:u w:val="single"/>
          <w:lang w:val="en-GB"/>
        </w:rPr>
        <w:t xml:space="preserve">Exposure hands </w:t>
      </w:r>
    </w:p>
    <w:p w:rsidR="001B4B28" w:rsidRPr="0058019C" w:rsidRDefault="001B4B28" w:rsidP="001B4B28">
      <w:pPr>
        <w:pStyle w:val="Default"/>
        <w:spacing w:line="360" w:lineRule="auto"/>
        <w:jc w:val="both"/>
        <w:rPr>
          <w:lang w:val="en-GB"/>
        </w:rPr>
      </w:pPr>
      <w:r w:rsidRPr="0058019C">
        <w:rPr>
          <w:lang w:val="en-GB"/>
        </w:rPr>
        <w:t>Surface loading of boron in treated wood: 0.01 mg/cm</w:t>
      </w:r>
      <w:r w:rsidRPr="0058019C">
        <w:rPr>
          <w:position w:val="8"/>
          <w:vertAlign w:val="superscript"/>
          <w:lang w:val="en-GB"/>
        </w:rPr>
        <w:t xml:space="preserve">2 </w:t>
      </w:r>
      <w:r w:rsidRPr="0058019C">
        <w:rPr>
          <w:lang w:val="en-GB"/>
        </w:rPr>
        <w:t xml:space="preserve">wood </w:t>
      </w:r>
      <w:r w:rsidRPr="00CE4838">
        <w:rPr>
          <w:lang w:val="en-US"/>
        </w:rPr>
        <w:t>×</w:t>
      </w:r>
      <w:r w:rsidRPr="0058019C">
        <w:rPr>
          <w:lang w:val="en-GB"/>
        </w:rPr>
        <w:t xml:space="preserve"> 0.0074 B equivalents = 0.000074 mg B/cm</w:t>
      </w:r>
      <w:r w:rsidRPr="0058019C">
        <w:rPr>
          <w:position w:val="8"/>
          <w:vertAlign w:val="superscript"/>
          <w:lang w:val="en-GB"/>
        </w:rPr>
        <w:t>2</w:t>
      </w:r>
    </w:p>
    <w:p w:rsidR="001B4B28" w:rsidRPr="0058019C" w:rsidRDefault="001B4B28" w:rsidP="001B4B28">
      <w:pPr>
        <w:pStyle w:val="Default"/>
        <w:spacing w:line="360" w:lineRule="auto"/>
        <w:jc w:val="both"/>
        <w:rPr>
          <w:lang w:val="en-GB"/>
        </w:rPr>
      </w:pPr>
      <w:r w:rsidRPr="0058019C">
        <w:rPr>
          <w:lang w:val="en-GB"/>
        </w:rPr>
        <w:t>Hand surface area = 200 cm</w:t>
      </w:r>
      <w:r w:rsidRPr="0058019C">
        <w:rPr>
          <w:position w:val="8"/>
          <w:vertAlign w:val="superscript"/>
          <w:lang w:val="en-GB"/>
        </w:rPr>
        <w:t>2</w:t>
      </w:r>
    </w:p>
    <w:p w:rsidR="001B4B28" w:rsidRPr="0058019C" w:rsidRDefault="001B4B28" w:rsidP="001B4B28">
      <w:pPr>
        <w:pStyle w:val="Default"/>
        <w:spacing w:line="360" w:lineRule="auto"/>
        <w:jc w:val="both"/>
        <w:rPr>
          <w:lang w:val="en-GB"/>
        </w:rPr>
      </w:pPr>
      <w:r w:rsidRPr="0058019C">
        <w:rPr>
          <w:lang w:val="en-GB"/>
        </w:rPr>
        <w:t>Assume 20% of hand (40 cm</w:t>
      </w:r>
      <w:r w:rsidRPr="0058019C">
        <w:rPr>
          <w:position w:val="8"/>
          <w:vertAlign w:val="superscript"/>
          <w:lang w:val="en-GB"/>
        </w:rPr>
        <w:t>2</w:t>
      </w:r>
      <w:r w:rsidRPr="0058019C">
        <w:rPr>
          <w:lang w:val="en-GB"/>
        </w:rPr>
        <w:t xml:space="preserve">) contaminated at 100% of surface concentration </w:t>
      </w:r>
    </w:p>
    <w:p w:rsidR="001B4B28" w:rsidRPr="0058019C" w:rsidRDefault="001B4B28" w:rsidP="001B4B28">
      <w:pPr>
        <w:pStyle w:val="Default"/>
        <w:spacing w:line="360" w:lineRule="auto"/>
        <w:jc w:val="both"/>
        <w:rPr>
          <w:lang w:val="en-GB"/>
        </w:rPr>
      </w:pPr>
      <w:r w:rsidRPr="0058019C">
        <w:rPr>
          <w:lang w:val="en-GB"/>
        </w:rPr>
        <w:t xml:space="preserve">Total exposure on the hands = 0.000074 </w:t>
      </w:r>
      <w:r w:rsidRPr="00CE4838">
        <w:rPr>
          <w:lang w:val="en-US"/>
        </w:rPr>
        <w:t>×</w:t>
      </w:r>
      <w:r w:rsidRPr="0058019C">
        <w:rPr>
          <w:lang w:val="en-GB"/>
        </w:rPr>
        <w:t xml:space="preserve"> 40 = 0.003 mg B/day </w:t>
      </w:r>
    </w:p>
    <w:p w:rsidR="001B4B28" w:rsidRPr="0058019C" w:rsidRDefault="001B4B28" w:rsidP="001B4B28">
      <w:pPr>
        <w:pStyle w:val="Default"/>
        <w:spacing w:line="360" w:lineRule="auto"/>
        <w:jc w:val="both"/>
        <w:rPr>
          <w:lang w:val="en-GB"/>
        </w:rPr>
      </w:pPr>
      <w:r w:rsidRPr="0058019C">
        <w:rPr>
          <w:lang w:val="en-GB"/>
        </w:rPr>
        <w:t>It is assumed that 10% of the total exposure that ends up on the skin of a child is taken in orally due to hand-mouth contact.</w:t>
      </w:r>
    </w:p>
    <w:p w:rsidR="001B4B28" w:rsidRPr="0058019C" w:rsidRDefault="001B4B28" w:rsidP="001B4B28">
      <w:pPr>
        <w:pStyle w:val="Default"/>
        <w:spacing w:line="360" w:lineRule="auto"/>
        <w:jc w:val="both"/>
        <w:rPr>
          <w:lang w:val="en-GB"/>
        </w:rPr>
      </w:pPr>
    </w:p>
    <w:p w:rsidR="001B4B28" w:rsidRPr="0058019C" w:rsidRDefault="001B4B28" w:rsidP="001B4B28">
      <w:pPr>
        <w:pStyle w:val="Default"/>
        <w:spacing w:line="360" w:lineRule="auto"/>
        <w:jc w:val="both"/>
        <w:rPr>
          <w:lang w:val="en-GB"/>
        </w:rPr>
      </w:pPr>
      <w:r w:rsidRPr="0058019C">
        <w:rPr>
          <w:lang w:val="en-GB"/>
        </w:rPr>
        <w:t xml:space="preserve">Dermal exposure 0.9 </w:t>
      </w:r>
      <w:r w:rsidRPr="006F5117">
        <w:rPr>
          <w:lang w:val="en-US"/>
        </w:rPr>
        <w:t>×</w:t>
      </w:r>
      <w:r w:rsidRPr="0058019C">
        <w:rPr>
          <w:lang w:val="en-GB"/>
        </w:rPr>
        <w:t xml:space="preserve"> 0.003 = 0.0027 mg B/day </w:t>
      </w:r>
    </w:p>
    <w:p w:rsidR="001B4B28" w:rsidRPr="0058019C" w:rsidRDefault="001B4B28" w:rsidP="001B4B28">
      <w:pPr>
        <w:pStyle w:val="Default"/>
        <w:spacing w:line="360" w:lineRule="auto"/>
        <w:jc w:val="both"/>
        <w:rPr>
          <w:lang w:val="en-GB"/>
        </w:rPr>
      </w:pPr>
      <w:r w:rsidRPr="0058019C">
        <w:rPr>
          <w:lang w:val="en-GB"/>
        </w:rPr>
        <w:t xml:space="preserve">Dermal absorption factor: 0.005 </w:t>
      </w:r>
    </w:p>
    <w:p w:rsidR="001B4B28" w:rsidRPr="0058019C" w:rsidRDefault="001B4B28" w:rsidP="001B4B28">
      <w:pPr>
        <w:pStyle w:val="Default"/>
        <w:spacing w:line="360" w:lineRule="auto"/>
        <w:jc w:val="both"/>
        <w:rPr>
          <w:lang w:val="en-GB"/>
        </w:rPr>
      </w:pPr>
      <w:r w:rsidRPr="0058019C">
        <w:rPr>
          <w:lang w:val="en-GB"/>
        </w:rPr>
        <w:t xml:space="preserve">Internal chronic dermal exposure = 0.0027 [mg B/day of exposure] </w:t>
      </w:r>
      <w:r w:rsidRPr="00CE4838">
        <w:rPr>
          <w:lang w:val="en-US"/>
        </w:rPr>
        <w:t>×</w:t>
      </w:r>
      <w:r w:rsidRPr="0058019C">
        <w:rPr>
          <w:lang w:val="en-GB"/>
        </w:rPr>
        <w:t xml:space="preserve"> 0.005 / 16.7 [kg </w:t>
      </w:r>
      <w:proofErr w:type="spellStart"/>
      <w:r w:rsidRPr="005E172C">
        <w:rPr>
          <w:lang w:val="en-US"/>
        </w:rPr>
        <w:t>b.w</w:t>
      </w:r>
      <w:proofErr w:type="spellEnd"/>
      <w:r w:rsidRPr="005E172C">
        <w:rPr>
          <w:lang w:val="en-US"/>
        </w:rPr>
        <w:t>.</w:t>
      </w:r>
      <w:r w:rsidRPr="0058019C">
        <w:rPr>
          <w:lang w:val="en-GB"/>
        </w:rPr>
        <w:t>] = 0.00000081</w:t>
      </w:r>
      <w:r w:rsidRPr="0058019C">
        <w:rPr>
          <w:position w:val="8"/>
          <w:vertAlign w:val="superscript"/>
          <w:lang w:val="en-GB"/>
        </w:rPr>
        <w:t xml:space="preserve"> </w:t>
      </w:r>
      <w:r w:rsidRPr="0058019C">
        <w:rPr>
          <w:lang w:val="en-GB"/>
        </w:rPr>
        <w:t xml:space="preserve">mg B/kg </w:t>
      </w:r>
      <w:proofErr w:type="spellStart"/>
      <w:r w:rsidRPr="00A4378E">
        <w:rPr>
          <w:lang w:val="en-US"/>
        </w:rPr>
        <w:t>b.w</w:t>
      </w:r>
      <w:proofErr w:type="spellEnd"/>
      <w:r w:rsidRPr="00A4378E">
        <w:rPr>
          <w:lang w:val="en-US"/>
        </w:rPr>
        <w:t>.</w:t>
      </w:r>
      <w:r w:rsidRPr="0058019C">
        <w:rPr>
          <w:lang w:val="en-GB"/>
        </w:rPr>
        <w:t>/day</w:t>
      </w:r>
    </w:p>
    <w:p w:rsidR="001B4B28" w:rsidRPr="0058019C" w:rsidRDefault="001B4B28" w:rsidP="001B4B28">
      <w:pPr>
        <w:pStyle w:val="Default"/>
        <w:spacing w:line="360" w:lineRule="auto"/>
        <w:jc w:val="both"/>
        <w:rPr>
          <w:lang w:val="en-GB"/>
        </w:rPr>
      </w:pPr>
    </w:p>
    <w:p w:rsidR="001B4B28" w:rsidRPr="0058019C" w:rsidRDefault="001B4B28" w:rsidP="001B4B28">
      <w:pPr>
        <w:pStyle w:val="Default"/>
        <w:spacing w:line="360" w:lineRule="auto"/>
        <w:jc w:val="both"/>
        <w:rPr>
          <w:lang w:val="en-GB"/>
        </w:rPr>
      </w:pPr>
      <w:r w:rsidRPr="0058019C">
        <w:rPr>
          <w:lang w:val="en-GB"/>
        </w:rPr>
        <w:t xml:space="preserve">Oral exposure due to hand-mouth contact: 0.1 </w:t>
      </w:r>
      <w:r w:rsidRPr="00CE4838">
        <w:rPr>
          <w:lang w:val="en-US"/>
        </w:rPr>
        <w:t>×</w:t>
      </w:r>
      <w:r w:rsidRPr="0058019C">
        <w:rPr>
          <w:lang w:val="en-GB"/>
        </w:rPr>
        <w:t xml:space="preserve"> 0.003 = 0.0003 mg B/day </w:t>
      </w:r>
    </w:p>
    <w:p w:rsidR="001B4B28" w:rsidRPr="0058019C" w:rsidRDefault="001B4B28" w:rsidP="001B4B28">
      <w:pPr>
        <w:rPr>
          <w:sz w:val="24"/>
          <w:szCs w:val="24"/>
        </w:rPr>
      </w:pPr>
      <w:r w:rsidRPr="0058019C">
        <w:rPr>
          <w:sz w:val="24"/>
          <w:szCs w:val="24"/>
        </w:rPr>
        <w:t xml:space="preserve">Oral absorption factor: 1 </w:t>
      </w:r>
    </w:p>
    <w:p w:rsidR="001B4B28" w:rsidRDefault="001B4B28" w:rsidP="001B4B28">
      <w:pPr>
        <w:pStyle w:val="Default"/>
        <w:spacing w:line="360" w:lineRule="auto"/>
        <w:jc w:val="both"/>
        <w:rPr>
          <w:lang w:val="en-GB"/>
        </w:rPr>
      </w:pPr>
      <w:r w:rsidRPr="005E172C">
        <w:rPr>
          <w:lang w:val="en-GB"/>
        </w:rPr>
        <w:t xml:space="preserve">Internal chronic oral exposure = 0.0003 [mg B/day of exposure] / 16.7 [kg </w:t>
      </w:r>
      <w:proofErr w:type="spellStart"/>
      <w:r w:rsidRPr="005E172C">
        <w:rPr>
          <w:lang w:val="en-GB"/>
        </w:rPr>
        <w:t>b</w:t>
      </w:r>
      <w:r>
        <w:rPr>
          <w:lang w:val="en-GB"/>
        </w:rPr>
        <w:t>.</w:t>
      </w:r>
      <w:r w:rsidRPr="005E172C">
        <w:rPr>
          <w:lang w:val="en-GB"/>
        </w:rPr>
        <w:t>w</w:t>
      </w:r>
      <w:proofErr w:type="spellEnd"/>
      <w:r>
        <w:rPr>
          <w:lang w:val="en-GB"/>
        </w:rPr>
        <w:t>.</w:t>
      </w:r>
      <w:r w:rsidRPr="005E172C">
        <w:rPr>
          <w:lang w:val="en-GB"/>
        </w:rPr>
        <w:t xml:space="preserve">] = 0.000018 mg B/kg </w:t>
      </w:r>
      <w:proofErr w:type="spellStart"/>
      <w:r w:rsidRPr="001B4B28">
        <w:rPr>
          <w:lang w:val="en-US"/>
        </w:rPr>
        <w:t>b.w</w:t>
      </w:r>
      <w:proofErr w:type="spellEnd"/>
      <w:r w:rsidRPr="001B4B28">
        <w:rPr>
          <w:lang w:val="en-US"/>
        </w:rPr>
        <w:t>.</w:t>
      </w:r>
      <w:r w:rsidRPr="005E172C">
        <w:rPr>
          <w:lang w:val="en-GB"/>
        </w:rPr>
        <w:t>/day</w:t>
      </w:r>
    </w:p>
    <w:p w:rsidR="001B4B28" w:rsidRDefault="001B4B28" w:rsidP="001B4B28">
      <w:pPr>
        <w:pStyle w:val="Default"/>
        <w:spacing w:line="360" w:lineRule="auto"/>
        <w:jc w:val="both"/>
        <w:rPr>
          <w:lang w:val="en-GB"/>
        </w:rPr>
      </w:pPr>
    </w:p>
    <w:p w:rsidR="001B4B28" w:rsidRPr="001B4B28" w:rsidRDefault="001B4B28" w:rsidP="001B4B28">
      <w:pPr>
        <w:pStyle w:val="Default"/>
        <w:shd w:val="clear" w:color="auto" w:fill="F2F2F2" w:themeFill="background1" w:themeFillShade="F2"/>
        <w:spacing w:line="360" w:lineRule="auto"/>
        <w:jc w:val="both"/>
        <w:rPr>
          <w:b/>
          <w:sz w:val="28"/>
          <w:szCs w:val="28"/>
          <w:lang w:val="en-US"/>
        </w:rPr>
      </w:pPr>
      <w:r w:rsidRPr="001B4B28">
        <w:rPr>
          <w:b/>
          <w:sz w:val="28"/>
          <w:szCs w:val="28"/>
          <w:lang w:val="en-US"/>
        </w:rPr>
        <w:t>Exposure of a toddler or a child playing on playground structure outdoors</w:t>
      </w:r>
      <w:r w:rsidR="00305AB1" w:rsidRPr="001B4B28">
        <w:rPr>
          <w:rStyle w:val="Odwoanieprzypisudolnego"/>
          <w:lang w:val="en-GB"/>
        </w:rPr>
        <w:footnoteReference w:id="4"/>
      </w:r>
    </w:p>
    <w:p w:rsidR="0058019C" w:rsidRPr="001B4B28" w:rsidRDefault="0058019C" w:rsidP="001B4B28">
      <w:pPr>
        <w:pStyle w:val="Default"/>
        <w:shd w:val="clear" w:color="auto" w:fill="F2F2F2" w:themeFill="background1" w:themeFillShade="F2"/>
        <w:spacing w:line="360" w:lineRule="auto"/>
        <w:jc w:val="both"/>
        <w:rPr>
          <w:u w:val="single"/>
          <w:lang w:val="en-GB"/>
        </w:rPr>
      </w:pPr>
      <w:r w:rsidRPr="001B4B28">
        <w:rPr>
          <w:u w:val="single"/>
          <w:lang w:val="en-GB"/>
        </w:rPr>
        <w:t xml:space="preserve">Scenario: </w:t>
      </w:r>
      <w:r w:rsidR="002C3572" w:rsidRPr="001B4B28">
        <w:rPr>
          <w:u w:val="single"/>
          <w:lang w:val="en-GB"/>
        </w:rPr>
        <w:t xml:space="preserve">Toddler or </w:t>
      </w:r>
      <w:r w:rsidR="002C3572" w:rsidRPr="001B4B28">
        <w:rPr>
          <w:lang w:val="en-GB"/>
        </w:rPr>
        <w:t>c</w:t>
      </w:r>
      <w:r w:rsidRPr="001B4B28">
        <w:rPr>
          <w:lang w:val="en-GB"/>
        </w:rPr>
        <w:t xml:space="preserve">hild playing on playground structure outdoors </w:t>
      </w:r>
      <w:r w:rsidRPr="001B4B28">
        <w:rPr>
          <w:iCs/>
          <w:lang w:val="en-GB"/>
        </w:rPr>
        <w:t xml:space="preserve">but under cover where high environmental humidity can lead to occasional </w:t>
      </w:r>
      <w:r w:rsidRPr="001B4B28">
        <w:rPr>
          <w:lang w:val="en-GB"/>
        </w:rPr>
        <w:t xml:space="preserve">wetting. The structures are made of wood, which has been treated with wood preservative and there is prolonged and repeated contact of wood with hands, which causes dermal exposure. Oral exposure may occur via hand-to-mouth transfer. It is assumed that 10% of the dermal exposure to borates is ingested orally due to hand-to-mouth transfer. </w:t>
      </w:r>
    </w:p>
    <w:p w:rsidR="0058019C" w:rsidRPr="001B4B28" w:rsidRDefault="002C3572" w:rsidP="001B4B28">
      <w:pPr>
        <w:pStyle w:val="Default"/>
        <w:shd w:val="clear" w:color="auto" w:fill="F2F2F2" w:themeFill="background1" w:themeFillShade="F2"/>
        <w:spacing w:line="360" w:lineRule="auto"/>
        <w:jc w:val="both"/>
        <w:rPr>
          <w:lang w:val="en-GB"/>
        </w:rPr>
      </w:pPr>
      <w:r w:rsidRPr="001B4B28">
        <w:rPr>
          <w:lang w:val="en-GB"/>
        </w:rPr>
        <w:t>Toddler, 2</w:t>
      </w:r>
      <w:r w:rsidR="0058019C" w:rsidRPr="001B4B28">
        <w:rPr>
          <w:lang w:val="en-GB"/>
        </w:rPr>
        <w:t xml:space="preserve"> years of age, </w:t>
      </w:r>
      <w:r w:rsidRPr="001B4B28">
        <w:rPr>
          <w:lang w:val="en-GB"/>
        </w:rPr>
        <w:t>10</w:t>
      </w:r>
      <w:r w:rsidR="0058019C" w:rsidRPr="001B4B28">
        <w:rPr>
          <w:lang w:val="en-GB"/>
        </w:rPr>
        <w:t xml:space="preserve"> kg. </w:t>
      </w:r>
    </w:p>
    <w:p w:rsidR="0058019C" w:rsidRPr="001B4B28" w:rsidRDefault="0058019C" w:rsidP="001B4B28">
      <w:pPr>
        <w:pStyle w:val="Default"/>
        <w:shd w:val="clear" w:color="auto" w:fill="F2F2F2" w:themeFill="background1" w:themeFillShade="F2"/>
        <w:spacing w:line="360" w:lineRule="auto"/>
        <w:jc w:val="both"/>
        <w:rPr>
          <w:lang w:val="en-GB"/>
        </w:rPr>
      </w:pPr>
      <w:r w:rsidRPr="001B4B28">
        <w:rPr>
          <w:i/>
          <w:iCs/>
          <w:u w:val="single"/>
          <w:lang w:val="en-GB"/>
        </w:rPr>
        <w:t xml:space="preserve">Exposure hands </w:t>
      </w:r>
    </w:p>
    <w:p w:rsidR="0058019C" w:rsidRPr="001B4B28" w:rsidRDefault="0058019C" w:rsidP="001B4B28">
      <w:pPr>
        <w:pStyle w:val="Default"/>
        <w:shd w:val="clear" w:color="auto" w:fill="F2F2F2" w:themeFill="background1" w:themeFillShade="F2"/>
        <w:spacing w:line="360" w:lineRule="auto"/>
        <w:jc w:val="both"/>
        <w:rPr>
          <w:lang w:val="en-GB"/>
        </w:rPr>
      </w:pPr>
      <w:r w:rsidRPr="001B4B28">
        <w:rPr>
          <w:lang w:val="en-GB"/>
        </w:rPr>
        <w:lastRenderedPageBreak/>
        <w:t>Surface loading of boron in treated wood: 0.01 mg/cm</w:t>
      </w:r>
      <w:r w:rsidRPr="001B4B28">
        <w:rPr>
          <w:position w:val="8"/>
          <w:vertAlign w:val="superscript"/>
          <w:lang w:val="en-GB"/>
        </w:rPr>
        <w:t xml:space="preserve">2 </w:t>
      </w:r>
      <w:r w:rsidRPr="001B4B28">
        <w:rPr>
          <w:lang w:val="en-GB"/>
        </w:rPr>
        <w:t xml:space="preserve">wood </w:t>
      </w:r>
      <w:r w:rsidR="00CE4838" w:rsidRPr="001B4B28">
        <w:rPr>
          <w:lang w:val="en-US"/>
        </w:rPr>
        <w:t>×</w:t>
      </w:r>
      <w:r w:rsidRPr="001B4B28">
        <w:rPr>
          <w:lang w:val="en-GB"/>
        </w:rPr>
        <w:t xml:space="preserve"> 0.0074 B equivalents = 0.000074 mg B/cm</w:t>
      </w:r>
      <w:r w:rsidRPr="001B4B28">
        <w:rPr>
          <w:position w:val="8"/>
          <w:vertAlign w:val="superscript"/>
          <w:lang w:val="en-GB"/>
        </w:rPr>
        <w:t>2</w:t>
      </w:r>
    </w:p>
    <w:p w:rsidR="0058019C" w:rsidRPr="001B4B28" w:rsidRDefault="0058019C" w:rsidP="001B4B28">
      <w:pPr>
        <w:pStyle w:val="Default"/>
        <w:shd w:val="clear" w:color="auto" w:fill="F2F2F2" w:themeFill="background1" w:themeFillShade="F2"/>
        <w:spacing w:line="360" w:lineRule="auto"/>
        <w:jc w:val="both"/>
        <w:rPr>
          <w:lang w:val="en-GB"/>
        </w:rPr>
      </w:pPr>
      <w:r w:rsidRPr="001B4B28">
        <w:rPr>
          <w:lang w:val="en-GB"/>
        </w:rPr>
        <w:t xml:space="preserve">Hand surface area = </w:t>
      </w:r>
      <w:r w:rsidR="002C3572" w:rsidRPr="001B4B28">
        <w:rPr>
          <w:lang w:val="en-GB"/>
        </w:rPr>
        <w:t>115.2</w:t>
      </w:r>
      <w:r w:rsidRPr="001B4B28">
        <w:rPr>
          <w:lang w:val="en-GB"/>
        </w:rPr>
        <w:t xml:space="preserve"> cm</w:t>
      </w:r>
      <w:r w:rsidRPr="001B4B28">
        <w:rPr>
          <w:position w:val="8"/>
          <w:vertAlign w:val="superscript"/>
          <w:lang w:val="en-GB"/>
        </w:rPr>
        <w:t>2</w:t>
      </w:r>
    </w:p>
    <w:p w:rsidR="0058019C" w:rsidRPr="001B4B28" w:rsidRDefault="0058019C" w:rsidP="001B4B28">
      <w:pPr>
        <w:pStyle w:val="Default"/>
        <w:shd w:val="clear" w:color="auto" w:fill="F2F2F2" w:themeFill="background1" w:themeFillShade="F2"/>
        <w:spacing w:line="360" w:lineRule="auto"/>
        <w:jc w:val="both"/>
        <w:rPr>
          <w:lang w:val="en-GB"/>
        </w:rPr>
      </w:pPr>
      <w:r w:rsidRPr="001B4B28">
        <w:rPr>
          <w:lang w:val="en-GB"/>
        </w:rPr>
        <w:t>Assume 20% of hand (</w:t>
      </w:r>
      <w:r w:rsidR="002C3572" w:rsidRPr="001B4B28">
        <w:rPr>
          <w:lang w:val="en-GB"/>
        </w:rPr>
        <w:t>23.04</w:t>
      </w:r>
      <w:r w:rsidRPr="001B4B28">
        <w:rPr>
          <w:lang w:val="en-GB"/>
        </w:rPr>
        <w:t xml:space="preserve"> cm</w:t>
      </w:r>
      <w:r w:rsidRPr="001B4B28">
        <w:rPr>
          <w:position w:val="8"/>
          <w:vertAlign w:val="superscript"/>
          <w:lang w:val="en-GB"/>
        </w:rPr>
        <w:t>2</w:t>
      </w:r>
      <w:r w:rsidRPr="001B4B28">
        <w:rPr>
          <w:lang w:val="en-GB"/>
        </w:rPr>
        <w:t xml:space="preserve">) contaminated at 100% of surface concentration </w:t>
      </w:r>
    </w:p>
    <w:p w:rsidR="0058019C" w:rsidRPr="001B4B28" w:rsidRDefault="0058019C" w:rsidP="001B4B28">
      <w:pPr>
        <w:pStyle w:val="Default"/>
        <w:shd w:val="clear" w:color="auto" w:fill="F2F2F2" w:themeFill="background1" w:themeFillShade="F2"/>
        <w:spacing w:line="360" w:lineRule="auto"/>
        <w:jc w:val="both"/>
        <w:rPr>
          <w:lang w:val="en-GB"/>
        </w:rPr>
      </w:pPr>
      <w:r w:rsidRPr="001B4B28">
        <w:rPr>
          <w:lang w:val="en-GB"/>
        </w:rPr>
        <w:t xml:space="preserve">Total exposure on the hands = 0.000074 </w:t>
      </w:r>
      <w:r w:rsidR="00CE4838" w:rsidRPr="001B4B28">
        <w:rPr>
          <w:lang w:val="en-US"/>
        </w:rPr>
        <w:t>×</w:t>
      </w:r>
      <w:r w:rsidRPr="001B4B28">
        <w:rPr>
          <w:lang w:val="en-GB"/>
        </w:rPr>
        <w:t xml:space="preserve"> </w:t>
      </w:r>
      <w:r w:rsidR="002C3572" w:rsidRPr="001B4B28">
        <w:rPr>
          <w:lang w:val="en-GB"/>
        </w:rPr>
        <w:t>23.04</w:t>
      </w:r>
      <w:r w:rsidRPr="001B4B28">
        <w:rPr>
          <w:lang w:val="en-GB"/>
        </w:rPr>
        <w:t xml:space="preserve"> = 0.00</w:t>
      </w:r>
      <w:r w:rsidR="002C3572" w:rsidRPr="001B4B28">
        <w:rPr>
          <w:lang w:val="en-GB"/>
        </w:rPr>
        <w:t>17</w:t>
      </w:r>
      <w:r w:rsidRPr="001B4B28">
        <w:rPr>
          <w:lang w:val="en-GB"/>
        </w:rPr>
        <w:t xml:space="preserve"> mg B/day </w:t>
      </w:r>
    </w:p>
    <w:p w:rsidR="0058019C" w:rsidRPr="001B4B28" w:rsidRDefault="0058019C" w:rsidP="001B4B28">
      <w:pPr>
        <w:pStyle w:val="Default"/>
        <w:shd w:val="clear" w:color="auto" w:fill="F2F2F2" w:themeFill="background1" w:themeFillShade="F2"/>
        <w:spacing w:line="360" w:lineRule="auto"/>
        <w:jc w:val="both"/>
        <w:rPr>
          <w:lang w:val="en-GB"/>
        </w:rPr>
      </w:pPr>
      <w:r w:rsidRPr="001B4B28">
        <w:rPr>
          <w:lang w:val="en-GB"/>
        </w:rPr>
        <w:t>It is assumed that 10% of the total exposure that ends up on the skin of a child is taken in orally due to hand-mouth contact.</w:t>
      </w:r>
    </w:p>
    <w:p w:rsidR="0058019C" w:rsidRPr="001B4B28" w:rsidRDefault="0058019C" w:rsidP="001B4B28">
      <w:pPr>
        <w:pStyle w:val="Default"/>
        <w:shd w:val="clear" w:color="auto" w:fill="F2F2F2" w:themeFill="background1" w:themeFillShade="F2"/>
        <w:spacing w:line="360" w:lineRule="auto"/>
        <w:jc w:val="both"/>
        <w:rPr>
          <w:lang w:val="en-GB"/>
        </w:rPr>
      </w:pPr>
    </w:p>
    <w:p w:rsidR="0058019C" w:rsidRPr="001B4B28" w:rsidRDefault="0058019C" w:rsidP="001B4B28">
      <w:pPr>
        <w:pStyle w:val="Default"/>
        <w:shd w:val="clear" w:color="auto" w:fill="F2F2F2" w:themeFill="background1" w:themeFillShade="F2"/>
        <w:spacing w:line="360" w:lineRule="auto"/>
        <w:jc w:val="both"/>
        <w:rPr>
          <w:lang w:val="en-GB"/>
        </w:rPr>
      </w:pPr>
      <w:r w:rsidRPr="001B4B28">
        <w:rPr>
          <w:lang w:val="en-GB"/>
        </w:rPr>
        <w:t xml:space="preserve">Dermal exposure 0.9 </w:t>
      </w:r>
      <w:r w:rsidR="00CE4838" w:rsidRPr="001B4B28">
        <w:rPr>
          <w:lang w:val="en-US"/>
        </w:rPr>
        <w:t>×</w:t>
      </w:r>
      <w:r w:rsidRPr="001B4B28">
        <w:rPr>
          <w:lang w:val="en-GB"/>
        </w:rPr>
        <w:t xml:space="preserve"> </w:t>
      </w:r>
      <w:r w:rsidR="002C3572" w:rsidRPr="001B4B28">
        <w:rPr>
          <w:lang w:val="en-GB"/>
        </w:rPr>
        <w:t xml:space="preserve">0.0017 </w:t>
      </w:r>
      <w:r w:rsidRPr="001B4B28">
        <w:rPr>
          <w:lang w:val="en-GB"/>
        </w:rPr>
        <w:t>= 0.00</w:t>
      </w:r>
      <w:r w:rsidR="002C3572" w:rsidRPr="001B4B28">
        <w:rPr>
          <w:lang w:val="en-GB"/>
        </w:rPr>
        <w:t>15</w:t>
      </w:r>
      <w:r w:rsidRPr="001B4B28">
        <w:rPr>
          <w:lang w:val="en-GB"/>
        </w:rPr>
        <w:t xml:space="preserve"> mg B/day </w:t>
      </w:r>
    </w:p>
    <w:p w:rsidR="0058019C" w:rsidRPr="001B4B28" w:rsidRDefault="0058019C" w:rsidP="001B4B28">
      <w:pPr>
        <w:pStyle w:val="Default"/>
        <w:shd w:val="clear" w:color="auto" w:fill="F2F2F2" w:themeFill="background1" w:themeFillShade="F2"/>
        <w:spacing w:line="360" w:lineRule="auto"/>
        <w:jc w:val="both"/>
        <w:rPr>
          <w:lang w:val="en-GB"/>
        </w:rPr>
      </w:pPr>
      <w:r w:rsidRPr="001B4B28">
        <w:rPr>
          <w:lang w:val="en-GB"/>
        </w:rPr>
        <w:t xml:space="preserve">Dermal absorption factor: 0.005 </w:t>
      </w:r>
    </w:p>
    <w:p w:rsidR="0058019C" w:rsidRPr="001B4B28" w:rsidRDefault="0058019C" w:rsidP="001B4B28">
      <w:pPr>
        <w:pStyle w:val="Default"/>
        <w:shd w:val="clear" w:color="auto" w:fill="F2F2F2" w:themeFill="background1" w:themeFillShade="F2"/>
        <w:spacing w:line="360" w:lineRule="auto"/>
        <w:jc w:val="both"/>
        <w:rPr>
          <w:lang w:val="en-GB"/>
        </w:rPr>
      </w:pPr>
      <w:r w:rsidRPr="001B4B28">
        <w:rPr>
          <w:lang w:val="en-GB"/>
        </w:rPr>
        <w:t>Internal chronic dermal exposure = 0.00</w:t>
      </w:r>
      <w:r w:rsidR="002C3572" w:rsidRPr="001B4B28">
        <w:rPr>
          <w:lang w:val="en-GB"/>
        </w:rPr>
        <w:t>15</w:t>
      </w:r>
      <w:r w:rsidRPr="001B4B28">
        <w:rPr>
          <w:lang w:val="en-GB"/>
        </w:rPr>
        <w:t xml:space="preserve"> [mg B/day of exposure] </w:t>
      </w:r>
      <w:r w:rsidR="00CE4838" w:rsidRPr="001B4B28">
        <w:rPr>
          <w:lang w:val="en-US"/>
        </w:rPr>
        <w:t>×</w:t>
      </w:r>
      <w:r w:rsidRPr="001B4B28">
        <w:rPr>
          <w:lang w:val="en-GB"/>
        </w:rPr>
        <w:t xml:space="preserve"> 0.005 / </w:t>
      </w:r>
      <w:r w:rsidR="002C3572" w:rsidRPr="001B4B28">
        <w:rPr>
          <w:lang w:val="en-GB"/>
        </w:rPr>
        <w:t>10</w:t>
      </w:r>
      <w:r w:rsidRPr="001B4B28">
        <w:rPr>
          <w:lang w:val="en-GB"/>
        </w:rPr>
        <w:t xml:space="preserve"> [kg </w:t>
      </w:r>
      <w:proofErr w:type="spellStart"/>
      <w:r w:rsidR="005E172C" w:rsidRPr="001B4B28">
        <w:rPr>
          <w:lang w:val="en-US"/>
        </w:rPr>
        <w:t>b.w</w:t>
      </w:r>
      <w:proofErr w:type="spellEnd"/>
      <w:r w:rsidR="005E172C" w:rsidRPr="001B4B28">
        <w:rPr>
          <w:lang w:val="en-US"/>
        </w:rPr>
        <w:t>.</w:t>
      </w:r>
      <w:r w:rsidRPr="001B4B28">
        <w:rPr>
          <w:lang w:val="en-GB"/>
        </w:rPr>
        <w:t>] = 0.000000</w:t>
      </w:r>
      <w:r w:rsidR="002C3572" w:rsidRPr="001B4B28">
        <w:rPr>
          <w:lang w:val="en-GB"/>
        </w:rPr>
        <w:t>77</w:t>
      </w:r>
      <w:r w:rsidRPr="001B4B28">
        <w:rPr>
          <w:position w:val="8"/>
          <w:vertAlign w:val="superscript"/>
          <w:lang w:val="en-GB"/>
        </w:rPr>
        <w:t xml:space="preserve"> </w:t>
      </w:r>
      <w:r w:rsidRPr="001B4B28">
        <w:rPr>
          <w:lang w:val="en-GB"/>
        </w:rPr>
        <w:t xml:space="preserve">mg B/kg </w:t>
      </w:r>
      <w:proofErr w:type="spellStart"/>
      <w:r w:rsidR="005E172C" w:rsidRPr="001B4B28">
        <w:rPr>
          <w:lang w:val="en-US"/>
        </w:rPr>
        <w:t>b.w</w:t>
      </w:r>
      <w:proofErr w:type="spellEnd"/>
      <w:r w:rsidR="005E172C" w:rsidRPr="001B4B28">
        <w:rPr>
          <w:lang w:val="en-US"/>
        </w:rPr>
        <w:t>.</w:t>
      </w:r>
      <w:r w:rsidRPr="001B4B28">
        <w:rPr>
          <w:lang w:val="en-GB"/>
        </w:rPr>
        <w:t>/day</w:t>
      </w:r>
    </w:p>
    <w:p w:rsidR="0058019C" w:rsidRPr="001B4B28" w:rsidRDefault="0058019C" w:rsidP="001B4B28">
      <w:pPr>
        <w:pStyle w:val="Default"/>
        <w:shd w:val="clear" w:color="auto" w:fill="F2F2F2" w:themeFill="background1" w:themeFillShade="F2"/>
        <w:spacing w:line="360" w:lineRule="auto"/>
        <w:jc w:val="both"/>
        <w:rPr>
          <w:lang w:val="en-GB"/>
        </w:rPr>
      </w:pPr>
    </w:p>
    <w:p w:rsidR="0058019C" w:rsidRPr="001B4B28" w:rsidRDefault="0058019C" w:rsidP="001B4B28">
      <w:pPr>
        <w:pStyle w:val="Default"/>
        <w:shd w:val="clear" w:color="auto" w:fill="F2F2F2" w:themeFill="background1" w:themeFillShade="F2"/>
        <w:spacing w:line="360" w:lineRule="auto"/>
        <w:jc w:val="both"/>
        <w:rPr>
          <w:lang w:val="en-GB"/>
        </w:rPr>
      </w:pPr>
      <w:r w:rsidRPr="001B4B28">
        <w:rPr>
          <w:lang w:val="en-GB"/>
        </w:rPr>
        <w:t xml:space="preserve">Oral exposure due to hand-mouth contact: 0.1 </w:t>
      </w:r>
      <w:r w:rsidR="00CE4838" w:rsidRPr="001B4B28">
        <w:rPr>
          <w:lang w:val="en-US"/>
        </w:rPr>
        <w:t>×</w:t>
      </w:r>
      <w:r w:rsidRPr="001B4B28">
        <w:rPr>
          <w:lang w:val="en-GB"/>
        </w:rPr>
        <w:t xml:space="preserve"> 0.00</w:t>
      </w:r>
      <w:r w:rsidR="002C3572" w:rsidRPr="001B4B28">
        <w:rPr>
          <w:lang w:val="en-GB"/>
        </w:rPr>
        <w:t>17</w:t>
      </w:r>
      <w:r w:rsidRPr="001B4B28">
        <w:rPr>
          <w:lang w:val="en-GB"/>
        </w:rPr>
        <w:t xml:space="preserve"> = 0.000</w:t>
      </w:r>
      <w:r w:rsidR="002C3572" w:rsidRPr="001B4B28">
        <w:rPr>
          <w:lang w:val="en-GB"/>
        </w:rPr>
        <w:t>17</w:t>
      </w:r>
      <w:r w:rsidRPr="001B4B28">
        <w:rPr>
          <w:lang w:val="en-GB"/>
        </w:rPr>
        <w:t xml:space="preserve"> mg B/day </w:t>
      </w:r>
    </w:p>
    <w:p w:rsidR="0058019C" w:rsidRPr="001B4B28" w:rsidRDefault="0058019C" w:rsidP="001B4B28">
      <w:pPr>
        <w:shd w:val="clear" w:color="auto" w:fill="F2F2F2" w:themeFill="background1" w:themeFillShade="F2"/>
        <w:rPr>
          <w:sz w:val="24"/>
          <w:szCs w:val="24"/>
        </w:rPr>
      </w:pPr>
      <w:r w:rsidRPr="001B4B28">
        <w:rPr>
          <w:sz w:val="24"/>
          <w:szCs w:val="24"/>
        </w:rPr>
        <w:t xml:space="preserve">Oral absorption factor: 1 </w:t>
      </w:r>
    </w:p>
    <w:p w:rsidR="0058019C" w:rsidRPr="005E172C" w:rsidRDefault="0058019C" w:rsidP="001B4B28">
      <w:pPr>
        <w:pStyle w:val="Default"/>
        <w:shd w:val="clear" w:color="auto" w:fill="F2F2F2" w:themeFill="background1" w:themeFillShade="F2"/>
        <w:spacing w:line="360" w:lineRule="auto"/>
        <w:jc w:val="both"/>
        <w:rPr>
          <w:lang w:val="en-GB"/>
        </w:rPr>
      </w:pPr>
      <w:r w:rsidRPr="001B4B28">
        <w:rPr>
          <w:lang w:val="en-GB"/>
        </w:rPr>
        <w:t>Internal chronic oral exposure = 0.000</w:t>
      </w:r>
      <w:r w:rsidR="002C3572" w:rsidRPr="001B4B28">
        <w:rPr>
          <w:lang w:val="en-GB"/>
        </w:rPr>
        <w:t>17</w:t>
      </w:r>
      <w:r w:rsidRPr="001B4B28">
        <w:rPr>
          <w:lang w:val="en-GB"/>
        </w:rPr>
        <w:t xml:space="preserve"> [mg B/day of exposure] / </w:t>
      </w:r>
      <w:r w:rsidR="002C3572" w:rsidRPr="001B4B28">
        <w:rPr>
          <w:lang w:val="en-GB"/>
        </w:rPr>
        <w:t>10</w:t>
      </w:r>
      <w:r w:rsidRPr="001B4B28">
        <w:rPr>
          <w:lang w:val="en-GB"/>
        </w:rPr>
        <w:t xml:space="preserve"> [kg </w:t>
      </w:r>
      <w:proofErr w:type="spellStart"/>
      <w:r w:rsidRPr="001B4B28">
        <w:rPr>
          <w:lang w:val="en-GB"/>
        </w:rPr>
        <w:t>b</w:t>
      </w:r>
      <w:r w:rsidR="005E172C" w:rsidRPr="001B4B28">
        <w:rPr>
          <w:lang w:val="en-GB"/>
        </w:rPr>
        <w:t>.</w:t>
      </w:r>
      <w:r w:rsidRPr="001B4B28">
        <w:rPr>
          <w:lang w:val="en-GB"/>
        </w:rPr>
        <w:t>w</w:t>
      </w:r>
      <w:proofErr w:type="spellEnd"/>
      <w:r w:rsidR="005E172C" w:rsidRPr="001B4B28">
        <w:rPr>
          <w:lang w:val="en-GB"/>
        </w:rPr>
        <w:t>.</w:t>
      </w:r>
      <w:r w:rsidRPr="001B4B28">
        <w:rPr>
          <w:lang w:val="en-GB"/>
        </w:rPr>
        <w:t>] = 0.00001</w:t>
      </w:r>
      <w:r w:rsidR="002C3572" w:rsidRPr="001B4B28">
        <w:rPr>
          <w:lang w:val="en-GB"/>
        </w:rPr>
        <w:t>7</w:t>
      </w:r>
      <w:r w:rsidRPr="001B4B28">
        <w:rPr>
          <w:lang w:val="en-GB"/>
        </w:rPr>
        <w:t xml:space="preserve"> mg B/kg </w:t>
      </w:r>
      <w:proofErr w:type="spellStart"/>
      <w:r w:rsidR="005E172C" w:rsidRPr="001B4B28">
        <w:rPr>
          <w:lang w:val="en-US"/>
        </w:rPr>
        <w:t>b.w</w:t>
      </w:r>
      <w:proofErr w:type="spellEnd"/>
      <w:r w:rsidR="005E172C" w:rsidRPr="001B4B28">
        <w:rPr>
          <w:lang w:val="en-US"/>
        </w:rPr>
        <w:t>.</w:t>
      </w:r>
      <w:r w:rsidRPr="001B4B28">
        <w:rPr>
          <w:lang w:val="en-GB"/>
        </w:rPr>
        <w:t>/day</w:t>
      </w:r>
    </w:p>
    <w:p w:rsidR="0058019C" w:rsidRPr="0058019C" w:rsidRDefault="0058019C" w:rsidP="0058019C"/>
    <w:p w:rsidR="0058019C" w:rsidRPr="00CE4838" w:rsidRDefault="0058019C" w:rsidP="00CE4838">
      <w:pPr>
        <w:pStyle w:val="Nagwek3"/>
      </w:pPr>
      <w:bookmarkStart w:id="247" w:name="_Toc327275178"/>
      <w:bookmarkStart w:id="248" w:name="_Toc1992336"/>
      <w:bookmarkEnd w:id="245"/>
      <w:r w:rsidRPr="00CE4838">
        <w:t>Risk Characterisation</w:t>
      </w:r>
      <w:bookmarkEnd w:id="247"/>
      <w:bookmarkEnd w:id="248"/>
    </w:p>
    <w:p w:rsidR="0058019C" w:rsidRPr="0058019C" w:rsidRDefault="0058019C" w:rsidP="0058019C">
      <w:pPr>
        <w:rPr>
          <w:sz w:val="24"/>
          <w:szCs w:val="24"/>
        </w:rPr>
      </w:pPr>
      <w:r w:rsidRPr="0058019C">
        <w:rPr>
          <w:rStyle w:val="hps"/>
          <w:sz w:val="24"/>
          <w:szCs w:val="24"/>
        </w:rPr>
        <w:t>The risk characterization</w:t>
      </w:r>
      <w:r w:rsidRPr="0058019C">
        <w:rPr>
          <w:sz w:val="24"/>
          <w:szCs w:val="24"/>
        </w:rPr>
        <w:t xml:space="preserve"> </w:t>
      </w:r>
      <w:r w:rsidRPr="0058019C">
        <w:rPr>
          <w:rStyle w:val="hps"/>
          <w:sz w:val="24"/>
          <w:szCs w:val="24"/>
        </w:rPr>
        <w:t>was performed in accordance</w:t>
      </w:r>
      <w:r w:rsidRPr="0058019C">
        <w:rPr>
          <w:sz w:val="24"/>
          <w:szCs w:val="24"/>
        </w:rPr>
        <w:t xml:space="preserve"> </w:t>
      </w:r>
      <w:r w:rsidRPr="0058019C">
        <w:rPr>
          <w:rStyle w:val="hps"/>
          <w:sz w:val="24"/>
          <w:szCs w:val="24"/>
        </w:rPr>
        <w:t>with the recommendations of the technical guidelines</w:t>
      </w:r>
      <w:r w:rsidRPr="0058019C">
        <w:rPr>
          <w:sz w:val="24"/>
          <w:szCs w:val="24"/>
        </w:rPr>
        <w:t xml:space="preserve"> </w:t>
      </w:r>
      <w:proofErr w:type="spellStart"/>
      <w:r w:rsidRPr="0058019C">
        <w:rPr>
          <w:rStyle w:val="hps"/>
          <w:i/>
          <w:sz w:val="24"/>
          <w:szCs w:val="24"/>
        </w:rPr>
        <w:t>TNsG</w:t>
      </w:r>
      <w:proofErr w:type="spellEnd"/>
      <w:r w:rsidRPr="0058019C">
        <w:rPr>
          <w:sz w:val="24"/>
          <w:szCs w:val="24"/>
        </w:rPr>
        <w:t xml:space="preserve"> </w:t>
      </w:r>
      <w:r w:rsidRPr="0058019C">
        <w:rPr>
          <w:rStyle w:val="hps"/>
          <w:sz w:val="24"/>
          <w:szCs w:val="24"/>
        </w:rPr>
        <w:t>(Annex</w:t>
      </w:r>
      <w:r w:rsidRPr="0058019C">
        <w:rPr>
          <w:sz w:val="24"/>
          <w:szCs w:val="24"/>
        </w:rPr>
        <w:t xml:space="preserve"> </w:t>
      </w:r>
      <w:r w:rsidRPr="0058019C">
        <w:rPr>
          <w:rStyle w:val="hps"/>
          <w:sz w:val="24"/>
          <w:szCs w:val="24"/>
        </w:rPr>
        <w:t>I</w:t>
      </w:r>
      <w:r w:rsidRPr="0058019C">
        <w:rPr>
          <w:sz w:val="24"/>
          <w:szCs w:val="24"/>
        </w:rPr>
        <w:t xml:space="preserve"> </w:t>
      </w:r>
      <w:r w:rsidR="00DA293E" w:rsidRPr="0058019C">
        <w:rPr>
          <w:rStyle w:val="hps"/>
          <w:sz w:val="24"/>
          <w:szCs w:val="24"/>
        </w:rPr>
        <w:t>Inclusion</w:t>
      </w:r>
      <w:r w:rsidRPr="0058019C">
        <w:rPr>
          <w:sz w:val="24"/>
          <w:szCs w:val="24"/>
        </w:rPr>
        <w:t xml:space="preserve"> </w:t>
      </w:r>
      <w:r w:rsidRPr="0058019C">
        <w:rPr>
          <w:rStyle w:val="hps"/>
          <w:sz w:val="24"/>
          <w:szCs w:val="24"/>
        </w:rPr>
        <w:t>Revision</w:t>
      </w:r>
      <w:r w:rsidRPr="0058019C">
        <w:rPr>
          <w:sz w:val="24"/>
          <w:szCs w:val="24"/>
        </w:rPr>
        <w:t xml:space="preserve"> </w:t>
      </w:r>
      <w:r w:rsidRPr="0058019C">
        <w:rPr>
          <w:rStyle w:val="hps"/>
          <w:sz w:val="24"/>
          <w:szCs w:val="24"/>
        </w:rPr>
        <w:t>of</w:t>
      </w:r>
      <w:r w:rsidRPr="0058019C">
        <w:rPr>
          <w:sz w:val="24"/>
          <w:szCs w:val="24"/>
        </w:rPr>
        <w:t xml:space="preserve"> </w:t>
      </w:r>
      <w:r w:rsidRPr="0058019C">
        <w:rPr>
          <w:rStyle w:val="hps"/>
          <w:sz w:val="24"/>
          <w:szCs w:val="24"/>
        </w:rPr>
        <w:t>Charter</w:t>
      </w:r>
      <w:r w:rsidRPr="0058019C">
        <w:rPr>
          <w:sz w:val="24"/>
          <w:szCs w:val="24"/>
        </w:rPr>
        <w:t xml:space="preserve"> </w:t>
      </w:r>
      <w:r w:rsidRPr="0058019C">
        <w:rPr>
          <w:rStyle w:val="hps"/>
          <w:sz w:val="24"/>
          <w:szCs w:val="24"/>
        </w:rPr>
        <w:t>4.1:</w:t>
      </w:r>
      <w:r w:rsidRPr="0058019C">
        <w:rPr>
          <w:sz w:val="24"/>
          <w:szCs w:val="24"/>
        </w:rPr>
        <w:t xml:space="preserve"> </w:t>
      </w:r>
      <w:r w:rsidRPr="0058019C">
        <w:rPr>
          <w:rStyle w:val="hps"/>
          <w:sz w:val="24"/>
          <w:szCs w:val="24"/>
        </w:rPr>
        <w:t>Quantitative</w:t>
      </w:r>
      <w:r w:rsidRPr="0058019C">
        <w:rPr>
          <w:sz w:val="24"/>
          <w:szCs w:val="24"/>
        </w:rPr>
        <w:t xml:space="preserve"> </w:t>
      </w:r>
      <w:r w:rsidRPr="0058019C">
        <w:rPr>
          <w:rStyle w:val="hps"/>
          <w:sz w:val="24"/>
          <w:szCs w:val="24"/>
        </w:rPr>
        <w:t>Human</w:t>
      </w:r>
      <w:r w:rsidRPr="0058019C">
        <w:rPr>
          <w:sz w:val="24"/>
          <w:szCs w:val="24"/>
        </w:rPr>
        <w:t xml:space="preserve"> </w:t>
      </w:r>
      <w:r w:rsidRPr="0058019C">
        <w:rPr>
          <w:rStyle w:val="hps"/>
          <w:sz w:val="24"/>
          <w:szCs w:val="24"/>
        </w:rPr>
        <w:t>Health</w:t>
      </w:r>
      <w:r w:rsidRPr="0058019C">
        <w:rPr>
          <w:sz w:val="24"/>
          <w:szCs w:val="24"/>
        </w:rPr>
        <w:t xml:space="preserve"> </w:t>
      </w:r>
      <w:r w:rsidRPr="0058019C">
        <w:rPr>
          <w:rStyle w:val="hps"/>
          <w:sz w:val="24"/>
          <w:szCs w:val="24"/>
        </w:rPr>
        <w:t>Risk</w:t>
      </w:r>
      <w:r w:rsidRPr="0058019C">
        <w:rPr>
          <w:sz w:val="24"/>
          <w:szCs w:val="24"/>
        </w:rPr>
        <w:t xml:space="preserve"> </w:t>
      </w:r>
      <w:r w:rsidRPr="0058019C">
        <w:rPr>
          <w:rStyle w:val="hps"/>
          <w:sz w:val="24"/>
          <w:szCs w:val="24"/>
        </w:rPr>
        <w:t>Characterisation</w:t>
      </w:r>
      <w:r w:rsidRPr="0058019C">
        <w:rPr>
          <w:sz w:val="24"/>
          <w:szCs w:val="24"/>
        </w:rPr>
        <w:t xml:space="preserve">), based on the </w:t>
      </w:r>
      <w:r w:rsidRPr="0058019C">
        <w:rPr>
          <w:rStyle w:val="hps"/>
          <w:sz w:val="24"/>
          <w:szCs w:val="24"/>
        </w:rPr>
        <w:t>determined</w:t>
      </w:r>
      <w:r w:rsidRPr="0058019C">
        <w:rPr>
          <w:sz w:val="24"/>
          <w:szCs w:val="24"/>
        </w:rPr>
        <w:t xml:space="preserve"> </w:t>
      </w:r>
      <w:r w:rsidRPr="0058019C">
        <w:rPr>
          <w:rStyle w:val="hps"/>
          <w:sz w:val="24"/>
          <w:szCs w:val="24"/>
        </w:rPr>
        <w:t>values of</w:t>
      </w:r>
      <w:r w:rsidRPr="0058019C">
        <w:rPr>
          <w:sz w:val="24"/>
          <w:szCs w:val="24"/>
        </w:rPr>
        <w:t xml:space="preserve"> </w:t>
      </w:r>
      <w:r w:rsidRPr="0058019C">
        <w:rPr>
          <w:rStyle w:val="hps"/>
          <w:sz w:val="24"/>
          <w:szCs w:val="24"/>
        </w:rPr>
        <w:t>MOE</w:t>
      </w:r>
      <w:r w:rsidRPr="0058019C">
        <w:rPr>
          <w:sz w:val="24"/>
          <w:szCs w:val="24"/>
        </w:rPr>
        <w:t xml:space="preserve"> </w:t>
      </w:r>
      <w:r w:rsidRPr="0058019C">
        <w:rPr>
          <w:rStyle w:val="hps"/>
          <w:sz w:val="24"/>
          <w:szCs w:val="24"/>
        </w:rPr>
        <w:t>and</w:t>
      </w:r>
      <w:r w:rsidRPr="0058019C">
        <w:rPr>
          <w:sz w:val="24"/>
          <w:szCs w:val="24"/>
        </w:rPr>
        <w:t xml:space="preserve"> </w:t>
      </w:r>
      <w:r w:rsidRPr="0058019C">
        <w:rPr>
          <w:rStyle w:val="hps"/>
          <w:sz w:val="24"/>
          <w:szCs w:val="24"/>
        </w:rPr>
        <w:t>AEL</w:t>
      </w:r>
      <w:r w:rsidRPr="0058019C">
        <w:rPr>
          <w:sz w:val="24"/>
          <w:szCs w:val="24"/>
        </w:rPr>
        <w:t>.</w:t>
      </w:r>
    </w:p>
    <w:p w:rsidR="0058019C" w:rsidRPr="00CE4838" w:rsidRDefault="0058019C" w:rsidP="00CE4838">
      <w:pPr>
        <w:pStyle w:val="Nagwek4"/>
      </w:pPr>
      <w:r w:rsidRPr="00CE4838">
        <w:t xml:space="preserve"> </w:t>
      </w:r>
      <w:bookmarkStart w:id="249" w:name="_Toc1992337"/>
      <w:r w:rsidRPr="00CE4838">
        <w:t>Risk for non-professional users</w:t>
      </w:r>
      <w:bookmarkEnd w:id="249"/>
    </w:p>
    <w:p w:rsidR="00CE4838" w:rsidRDefault="00CE4838" w:rsidP="00CE4838">
      <w:pPr>
        <w:pStyle w:val="Legenda"/>
      </w:pPr>
      <w:r>
        <w:t xml:space="preserve">Table </w:t>
      </w:r>
      <w:r w:rsidR="00F935C8">
        <w:fldChar w:fldCharType="begin"/>
      </w:r>
      <w:r w:rsidR="00F04B6B">
        <w:instrText xml:space="preserve"> STYLEREF 1 \s </w:instrText>
      </w:r>
      <w:r w:rsidR="00F935C8">
        <w:fldChar w:fldCharType="separate"/>
      </w:r>
      <w:r w:rsidR="002A7987">
        <w:rPr>
          <w:noProof/>
        </w:rPr>
        <w:t>3</w:t>
      </w:r>
      <w:r w:rsidR="00F935C8">
        <w:fldChar w:fldCharType="end"/>
      </w:r>
      <w:r w:rsidR="00BA5738">
        <w:t>.</w:t>
      </w:r>
      <w:r w:rsidR="00F935C8">
        <w:fldChar w:fldCharType="begin"/>
      </w:r>
      <w:r w:rsidR="001A2DC0">
        <w:instrText xml:space="preserve"> SEQ Table \* ARABIC \s 1 </w:instrText>
      </w:r>
      <w:r w:rsidR="00F935C8">
        <w:fldChar w:fldCharType="separate"/>
      </w:r>
      <w:r w:rsidR="002A7987">
        <w:rPr>
          <w:noProof/>
        </w:rPr>
        <w:t>5</w:t>
      </w:r>
      <w:r w:rsidR="00F935C8">
        <w:fldChar w:fldCharType="end"/>
      </w:r>
      <w:r w:rsidRPr="00CE4838">
        <w:t xml:space="preserve"> </w:t>
      </w:r>
      <w:r w:rsidRPr="0058019C">
        <w:t xml:space="preserve">Risk assessment of </w:t>
      </w:r>
      <w:proofErr w:type="spellStart"/>
      <w:r w:rsidRPr="0058019C">
        <w:t>biocidal</w:t>
      </w:r>
      <w:proofErr w:type="spellEnd"/>
      <w:r w:rsidRPr="0058019C">
        <w:t xml:space="preserve"> product</w:t>
      </w:r>
      <w:r w:rsidR="00935BD4">
        <w:t xml:space="preserve"> – without PPE</w:t>
      </w:r>
    </w:p>
    <w:tbl>
      <w:tblPr>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3"/>
        <w:gridCol w:w="2642"/>
        <w:gridCol w:w="2505"/>
        <w:gridCol w:w="2283"/>
      </w:tblGrid>
      <w:tr w:rsidR="00935BD4" w:rsidRPr="00935BD4" w:rsidTr="00C47F1D">
        <w:trPr>
          <w:trHeight w:val="972"/>
          <w:jc w:val="center"/>
        </w:trPr>
        <w:tc>
          <w:tcPr>
            <w:tcW w:w="1923" w:type="dxa"/>
            <w:shd w:val="pct15" w:color="auto" w:fill="auto"/>
            <w:vAlign w:val="center"/>
          </w:tcPr>
          <w:p w:rsidR="00935BD4" w:rsidRPr="00935BD4" w:rsidRDefault="00935BD4" w:rsidP="00935BD4">
            <w:pPr>
              <w:spacing w:before="120" w:after="120" w:line="240" w:lineRule="auto"/>
              <w:jc w:val="center"/>
              <w:rPr>
                <w:b/>
                <w:sz w:val="24"/>
              </w:rPr>
            </w:pPr>
            <w:r w:rsidRPr="00935BD4">
              <w:rPr>
                <w:b/>
                <w:sz w:val="24"/>
              </w:rPr>
              <w:t>Exposure</w:t>
            </w:r>
          </w:p>
        </w:tc>
        <w:tc>
          <w:tcPr>
            <w:tcW w:w="2642" w:type="dxa"/>
            <w:shd w:val="pct15" w:color="auto" w:fill="auto"/>
            <w:vAlign w:val="center"/>
          </w:tcPr>
          <w:p w:rsidR="00935BD4" w:rsidRPr="00935BD4" w:rsidRDefault="00935BD4" w:rsidP="00C47F1D">
            <w:pPr>
              <w:spacing w:before="120" w:after="120" w:line="240" w:lineRule="auto"/>
              <w:jc w:val="center"/>
              <w:rPr>
                <w:b/>
                <w:sz w:val="24"/>
              </w:rPr>
            </w:pPr>
            <w:r w:rsidRPr="00935BD4">
              <w:rPr>
                <w:b/>
                <w:sz w:val="24"/>
              </w:rPr>
              <w:t xml:space="preserve">Estimated exposure </w:t>
            </w:r>
            <w:r>
              <w:rPr>
                <w:b/>
                <w:sz w:val="24"/>
              </w:rPr>
              <w:t>[</w:t>
            </w:r>
            <w:r w:rsidRPr="00935BD4">
              <w:rPr>
                <w:b/>
                <w:sz w:val="24"/>
              </w:rPr>
              <w:t xml:space="preserve">mg B/kg </w:t>
            </w:r>
            <w:proofErr w:type="spellStart"/>
            <w:r w:rsidRPr="00935BD4">
              <w:rPr>
                <w:b/>
                <w:sz w:val="24"/>
              </w:rPr>
              <w:t>b</w:t>
            </w:r>
            <w:r w:rsidR="00C47F1D">
              <w:rPr>
                <w:b/>
                <w:sz w:val="24"/>
              </w:rPr>
              <w:t>.</w:t>
            </w:r>
            <w:r w:rsidRPr="00935BD4">
              <w:rPr>
                <w:b/>
                <w:sz w:val="24"/>
              </w:rPr>
              <w:t>w</w:t>
            </w:r>
            <w:proofErr w:type="spellEnd"/>
            <w:r w:rsidR="00C47F1D">
              <w:rPr>
                <w:b/>
                <w:sz w:val="24"/>
              </w:rPr>
              <w:t>.</w:t>
            </w:r>
            <w:r w:rsidRPr="00935BD4">
              <w:rPr>
                <w:b/>
                <w:sz w:val="24"/>
              </w:rPr>
              <w:t>/day</w:t>
            </w:r>
            <w:r>
              <w:rPr>
                <w:b/>
                <w:sz w:val="24"/>
              </w:rPr>
              <w:t>]</w:t>
            </w:r>
          </w:p>
        </w:tc>
        <w:tc>
          <w:tcPr>
            <w:tcW w:w="2505" w:type="dxa"/>
            <w:shd w:val="pct15" w:color="auto" w:fill="auto"/>
            <w:vAlign w:val="center"/>
          </w:tcPr>
          <w:p w:rsidR="00935BD4" w:rsidRPr="00935BD4" w:rsidRDefault="00935BD4" w:rsidP="00C47F1D">
            <w:pPr>
              <w:spacing w:before="120" w:after="120" w:line="240" w:lineRule="auto"/>
              <w:jc w:val="center"/>
              <w:rPr>
                <w:b/>
                <w:sz w:val="24"/>
              </w:rPr>
            </w:pPr>
            <w:r w:rsidRPr="00935BD4">
              <w:rPr>
                <w:b/>
                <w:sz w:val="24"/>
              </w:rPr>
              <w:t xml:space="preserve">AOEL systemic </w:t>
            </w:r>
            <w:r>
              <w:rPr>
                <w:b/>
                <w:sz w:val="24"/>
              </w:rPr>
              <w:t>[</w:t>
            </w:r>
            <w:r w:rsidRPr="00935BD4">
              <w:rPr>
                <w:b/>
                <w:sz w:val="24"/>
              </w:rPr>
              <w:t xml:space="preserve">mg B/kg </w:t>
            </w:r>
            <w:proofErr w:type="spellStart"/>
            <w:r w:rsidRPr="00935BD4">
              <w:rPr>
                <w:b/>
                <w:sz w:val="24"/>
              </w:rPr>
              <w:t>b</w:t>
            </w:r>
            <w:r w:rsidR="00C47F1D">
              <w:rPr>
                <w:b/>
                <w:sz w:val="24"/>
              </w:rPr>
              <w:t>.</w:t>
            </w:r>
            <w:r w:rsidRPr="00935BD4">
              <w:rPr>
                <w:b/>
                <w:sz w:val="24"/>
              </w:rPr>
              <w:t>w</w:t>
            </w:r>
            <w:proofErr w:type="spellEnd"/>
            <w:r w:rsidR="00C47F1D">
              <w:rPr>
                <w:b/>
                <w:sz w:val="24"/>
              </w:rPr>
              <w:t>.</w:t>
            </w:r>
            <w:r w:rsidRPr="00935BD4">
              <w:rPr>
                <w:b/>
                <w:sz w:val="24"/>
              </w:rPr>
              <w:t>/day</w:t>
            </w:r>
            <w:r>
              <w:rPr>
                <w:b/>
                <w:sz w:val="24"/>
              </w:rPr>
              <w:t>]</w:t>
            </w:r>
          </w:p>
        </w:tc>
        <w:tc>
          <w:tcPr>
            <w:tcW w:w="2283" w:type="dxa"/>
            <w:shd w:val="pct15" w:color="auto" w:fill="auto"/>
            <w:vAlign w:val="center"/>
          </w:tcPr>
          <w:p w:rsidR="00935BD4" w:rsidRPr="00935BD4" w:rsidRDefault="00935BD4" w:rsidP="00935BD4">
            <w:pPr>
              <w:spacing w:before="120" w:after="120" w:line="240" w:lineRule="auto"/>
              <w:jc w:val="center"/>
              <w:rPr>
                <w:b/>
                <w:sz w:val="24"/>
              </w:rPr>
            </w:pPr>
            <w:r w:rsidRPr="00935BD4">
              <w:rPr>
                <w:b/>
                <w:sz w:val="24"/>
              </w:rPr>
              <w:t>Risk index</w:t>
            </w:r>
          </w:p>
        </w:tc>
      </w:tr>
      <w:tr w:rsidR="00935BD4" w:rsidRPr="00935BD4" w:rsidTr="00C47F1D">
        <w:trPr>
          <w:jc w:val="center"/>
        </w:trPr>
        <w:tc>
          <w:tcPr>
            <w:tcW w:w="1923" w:type="dxa"/>
            <w:vAlign w:val="center"/>
          </w:tcPr>
          <w:p w:rsidR="00935BD4" w:rsidRPr="00935BD4" w:rsidRDefault="00935BD4" w:rsidP="00E66936">
            <w:pPr>
              <w:spacing w:before="120" w:after="120" w:line="240" w:lineRule="auto"/>
              <w:jc w:val="center"/>
              <w:rPr>
                <w:sz w:val="24"/>
              </w:rPr>
            </w:pPr>
            <w:r w:rsidRPr="00935BD4">
              <w:rPr>
                <w:sz w:val="24"/>
              </w:rPr>
              <w:t>Painting/brushing</w:t>
            </w:r>
          </w:p>
        </w:tc>
        <w:tc>
          <w:tcPr>
            <w:tcW w:w="2642" w:type="dxa"/>
            <w:vAlign w:val="center"/>
          </w:tcPr>
          <w:p w:rsidR="00935BD4" w:rsidRPr="00935BD4" w:rsidRDefault="00935BD4" w:rsidP="00E66936">
            <w:pPr>
              <w:jc w:val="center"/>
              <w:rPr>
                <w:sz w:val="24"/>
              </w:rPr>
            </w:pPr>
            <w:r w:rsidRPr="00935BD4">
              <w:rPr>
                <w:color w:val="000000"/>
                <w:sz w:val="24"/>
              </w:rPr>
              <w:t>0.0033</w:t>
            </w:r>
          </w:p>
        </w:tc>
        <w:tc>
          <w:tcPr>
            <w:tcW w:w="2505" w:type="dxa"/>
            <w:vAlign w:val="center"/>
          </w:tcPr>
          <w:p w:rsidR="00935BD4" w:rsidRPr="00935BD4" w:rsidRDefault="00935BD4" w:rsidP="00E66936">
            <w:pPr>
              <w:jc w:val="center"/>
              <w:rPr>
                <w:sz w:val="24"/>
              </w:rPr>
            </w:pPr>
            <w:r w:rsidRPr="00935BD4">
              <w:rPr>
                <w:sz w:val="24"/>
              </w:rPr>
              <w:t>0.1</w:t>
            </w:r>
          </w:p>
        </w:tc>
        <w:tc>
          <w:tcPr>
            <w:tcW w:w="2283" w:type="dxa"/>
            <w:vAlign w:val="center"/>
          </w:tcPr>
          <w:p w:rsidR="00935BD4" w:rsidRPr="00935BD4" w:rsidRDefault="00935BD4" w:rsidP="00E66936">
            <w:pPr>
              <w:jc w:val="center"/>
              <w:rPr>
                <w:sz w:val="24"/>
              </w:rPr>
            </w:pPr>
            <w:r w:rsidRPr="00935BD4">
              <w:rPr>
                <w:color w:val="000000"/>
                <w:sz w:val="24"/>
              </w:rPr>
              <w:t>0.033</w:t>
            </w:r>
          </w:p>
        </w:tc>
      </w:tr>
      <w:tr w:rsidR="00935BD4" w:rsidRPr="00935BD4" w:rsidTr="00C47F1D">
        <w:trPr>
          <w:jc w:val="center"/>
        </w:trPr>
        <w:tc>
          <w:tcPr>
            <w:tcW w:w="9353" w:type="dxa"/>
            <w:gridSpan w:val="4"/>
            <w:tcBorders>
              <w:left w:val="nil"/>
              <w:right w:val="nil"/>
            </w:tcBorders>
            <w:vAlign w:val="center"/>
          </w:tcPr>
          <w:p w:rsidR="00A4378E" w:rsidRDefault="00A4378E" w:rsidP="00A4378E">
            <w:pPr>
              <w:pStyle w:val="Legenda"/>
            </w:pPr>
          </w:p>
          <w:p w:rsidR="00935BD4" w:rsidRPr="00A4378E" w:rsidRDefault="00A4378E" w:rsidP="00A4378E">
            <w:pPr>
              <w:pStyle w:val="Legenda"/>
            </w:pPr>
            <w:r>
              <w:t xml:space="preserve">Table </w:t>
            </w:r>
            <w:r w:rsidR="00F935C8">
              <w:fldChar w:fldCharType="begin"/>
            </w:r>
            <w:r w:rsidR="00F04B6B">
              <w:instrText xml:space="preserve"> STYLEREF 1 \s </w:instrText>
            </w:r>
            <w:r w:rsidR="00F935C8">
              <w:fldChar w:fldCharType="separate"/>
            </w:r>
            <w:r w:rsidR="002A7987">
              <w:rPr>
                <w:noProof/>
              </w:rPr>
              <w:t>3</w:t>
            </w:r>
            <w:r w:rsidR="00F935C8">
              <w:fldChar w:fldCharType="end"/>
            </w:r>
            <w:r w:rsidR="00BA5738">
              <w:t>.</w:t>
            </w:r>
            <w:r w:rsidR="00F935C8">
              <w:fldChar w:fldCharType="begin"/>
            </w:r>
            <w:r w:rsidR="00F04B6B">
              <w:instrText xml:space="preserve"> SEQ Table \* ARABIC \s 1 </w:instrText>
            </w:r>
            <w:r w:rsidR="00F935C8">
              <w:fldChar w:fldCharType="separate"/>
            </w:r>
            <w:r w:rsidR="002A7987">
              <w:rPr>
                <w:noProof/>
              </w:rPr>
              <w:t>6</w:t>
            </w:r>
            <w:r w:rsidR="00F935C8">
              <w:fldChar w:fldCharType="end"/>
            </w:r>
            <w:r w:rsidRPr="00CE4838">
              <w:t xml:space="preserve"> </w:t>
            </w:r>
            <w:r w:rsidRPr="0058019C">
              <w:t xml:space="preserve">Risk assessment of </w:t>
            </w:r>
            <w:proofErr w:type="spellStart"/>
            <w:r w:rsidRPr="0058019C">
              <w:t>biocidal</w:t>
            </w:r>
            <w:proofErr w:type="spellEnd"/>
            <w:r w:rsidRPr="0058019C">
              <w:t xml:space="preserve"> product</w:t>
            </w:r>
            <w:r>
              <w:t xml:space="preserve"> – without PPE</w:t>
            </w:r>
          </w:p>
        </w:tc>
      </w:tr>
      <w:tr w:rsidR="00935BD4" w:rsidRPr="00935BD4" w:rsidTr="00C47F1D">
        <w:trPr>
          <w:trHeight w:val="1042"/>
          <w:jc w:val="center"/>
        </w:trPr>
        <w:tc>
          <w:tcPr>
            <w:tcW w:w="1923" w:type="dxa"/>
            <w:tcBorders>
              <w:top w:val="single" w:sz="4" w:space="0" w:color="000000"/>
              <w:left w:val="single" w:sz="4" w:space="0" w:color="000000"/>
              <w:right w:val="single" w:sz="4" w:space="0" w:color="000000"/>
            </w:tcBorders>
            <w:shd w:val="pct15" w:color="auto" w:fill="auto"/>
            <w:vAlign w:val="center"/>
          </w:tcPr>
          <w:p w:rsidR="00935BD4" w:rsidRPr="00935BD4" w:rsidRDefault="00935BD4" w:rsidP="00935BD4">
            <w:pPr>
              <w:spacing w:before="120" w:after="120" w:line="240" w:lineRule="auto"/>
              <w:jc w:val="center"/>
              <w:rPr>
                <w:b/>
                <w:sz w:val="24"/>
              </w:rPr>
            </w:pPr>
            <w:r w:rsidRPr="00935BD4">
              <w:rPr>
                <w:b/>
                <w:sz w:val="24"/>
              </w:rPr>
              <w:t>Exposure</w:t>
            </w:r>
          </w:p>
        </w:tc>
        <w:tc>
          <w:tcPr>
            <w:tcW w:w="2642" w:type="dxa"/>
            <w:tcBorders>
              <w:top w:val="single" w:sz="4" w:space="0" w:color="000000"/>
              <w:left w:val="single" w:sz="4" w:space="0" w:color="000000"/>
              <w:right w:val="single" w:sz="4" w:space="0" w:color="000000"/>
            </w:tcBorders>
            <w:shd w:val="pct15" w:color="auto" w:fill="auto"/>
            <w:vAlign w:val="center"/>
          </w:tcPr>
          <w:p w:rsidR="00935BD4" w:rsidRPr="00935BD4" w:rsidRDefault="00935BD4" w:rsidP="00C47F1D">
            <w:pPr>
              <w:spacing w:before="120" w:after="120" w:line="240" w:lineRule="auto"/>
              <w:jc w:val="center"/>
              <w:rPr>
                <w:b/>
                <w:sz w:val="24"/>
              </w:rPr>
            </w:pPr>
            <w:r w:rsidRPr="00935BD4">
              <w:rPr>
                <w:b/>
                <w:sz w:val="24"/>
              </w:rPr>
              <w:t xml:space="preserve">Estimated exposure </w:t>
            </w:r>
            <w:r>
              <w:rPr>
                <w:b/>
                <w:sz w:val="24"/>
              </w:rPr>
              <w:t>[</w:t>
            </w:r>
            <w:r w:rsidRPr="00935BD4">
              <w:rPr>
                <w:b/>
                <w:sz w:val="24"/>
              </w:rPr>
              <w:t xml:space="preserve">mg B/kg </w:t>
            </w:r>
            <w:proofErr w:type="spellStart"/>
            <w:r w:rsidRPr="00935BD4">
              <w:rPr>
                <w:b/>
                <w:sz w:val="24"/>
              </w:rPr>
              <w:t>b</w:t>
            </w:r>
            <w:r w:rsidR="00C47F1D">
              <w:rPr>
                <w:b/>
                <w:sz w:val="24"/>
              </w:rPr>
              <w:t>.</w:t>
            </w:r>
            <w:r w:rsidRPr="00935BD4">
              <w:rPr>
                <w:b/>
                <w:sz w:val="24"/>
              </w:rPr>
              <w:t>w</w:t>
            </w:r>
            <w:proofErr w:type="spellEnd"/>
            <w:r w:rsidR="00C47F1D">
              <w:rPr>
                <w:b/>
                <w:sz w:val="24"/>
              </w:rPr>
              <w:t>.</w:t>
            </w:r>
            <w:r w:rsidRPr="00935BD4">
              <w:rPr>
                <w:b/>
                <w:sz w:val="24"/>
              </w:rPr>
              <w:t>/day</w:t>
            </w:r>
            <w:r>
              <w:rPr>
                <w:b/>
                <w:sz w:val="24"/>
              </w:rPr>
              <w:t>]</w:t>
            </w:r>
          </w:p>
        </w:tc>
        <w:tc>
          <w:tcPr>
            <w:tcW w:w="2505" w:type="dxa"/>
            <w:tcBorders>
              <w:top w:val="single" w:sz="4" w:space="0" w:color="000000"/>
              <w:left w:val="single" w:sz="4" w:space="0" w:color="000000"/>
              <w:right w:val="single" w:sz="4" w:space="0" w:color="000000"/>
            </w:tcBorders>
            <w:shd w:val="pct15" w:color="auto" w:fill="auto"/>
            <w:vAlign w:val="center"/>
          </w:tcPr>
          <w:p w:rsidR="00935BD4" w:rsidRPr="00935BD4" w:rsidRDefault="00935BD4" w:rsidP="00C47F1D">
            <w:pPr>
              <w:spacing w:before="120" w:after="120" w:line="240" w:lineRule="auto"/>
              <w:jc w:val="center"/>
              <w:rPr>
                <w:b/>
                <w:sz w:val="24"/>
              </w:rPr>
            </w:pPr>
            <w:r w:rsidRPr="00935BD4">
              <w:rPr>
                <w:b/>
                <w:sz w:val="24"/>
              </w:rPr>
              <w:t xml:space="preserve">NOAEL systemic </w:t>
            </w:r>
            <w:r>
              <w:rPr>
                <w:b/>
                <w:sz w:val="24"/>
              </w:rPr>
              <w:t>[</w:t>
            </w:r>
            <w:r w:rsidRPr="00935BD4">
              <w:rPr>
                <w:b/>
                <w:sz w:val="24"/>
              </w:rPr>
              <w:t xml:space="preserve">mg B/kg </w:t>
            </w:r>
            <w:proofErr w:type="spellStart"/>
            <w:r w:rsidRPr="00935BD4">
              <w:rPr>
                <w:b/>
                <w:sz w:val="24"/>
              </w:rPr>
              <w:t>b</w:t>
            </w:r>
            <w:r w:rsidR="00C47F1D">
              <w:rPr>
                <w:b/>
                <w:sz w:val="24"/>
              </w:rPr>
              <w:t>.</w:t>
            </w:r>
            <w:r w:rsidRPr="00935BD4">
              <w:rPr>
                <w:b/>
                <w:sz w:val="24"/>
              </w:rPr>
              <w:t>w</w:t>
            </w:r>
            <w:proofErr w:type="spellEnd"/>
            <w:r w:rsidR="00C47F1D">
              <w:rPr>
                <w:b/>
                <w:sz w:val="24"/>
              </w:rPr>
              <w:t>.</w:t>
            </w:r>
            <w:r w:rsidRPr="00935BD4">
              <w:rPr>
                <w:b/>
                <w:sz w:val="24"/>
              </w:rPr>
              <w:t>/day</w:t>
            </w:r>
            <w:r>
              <w:rPr>
                <w:b/>
                <w:sz w:val="24"/>
              </w:rPr>
              <w:t>]</w:t>
            </w:r>
          </w:p>
        </w:tc>
        <w:tc>
          <w:tcPr>
            <w:tcW w:w="2283" w:type="dxa"/>
            <w:tcBorders>
              <w:top w:val="single" w:sz="4" w:space="0" w:color="000000"/>
              <w:left w:val="single" w:sz="4" w:space="0" w:color="000000"/>
              <w:right w:val="single" w:sz="4" w:space="0" w:color="000000"/>
            </w:tcBorders>
            <w:shd w:val="pct15" w:color="auto" w:fill="auto"/>
            <w:vAlign w:val="center"/>
          </w:tcPr>
          <w:p w:rsidR="00935BD4" w:rsidRPr="00935BD4" w:rsidRDefault="00935BD4" w:rsidP="00935BD4">
            <w:pPr>
              <w:spacing w:before="120" w:after="120" w:line="240" w:lineRule="auto"/>
              <w:jc w:val="center"/>
              <w:rPr>
                <w:b/>
                <w:sz w:val="24"/>
              </w:rPr>
            </w:pPr>
            <w:r w:rsidRPr="00935BD4">
              <w:rPr>
                <w:b/>
                <w:sz w:val="24"/>
              </w:rPr>
              <w:t>MOE</w:t>
            </w:r>
          </w:p>
        </w:tc>
      </w:tr>
      <w:tr w:rsidR="0058019C" w:rsidRPr="00935BD4" w:rsidTr="00C47F1D">
        <w:trPr>
          <w:jc w:val="center"/>
        </w:trPr>
        <w:tc>
          <w:tcPr>
            <w:tcW w:w="1923" w:type="dxa"/>
            <w:vAlign w:val="center"/>
          </w:tcPr>
          <w:p w:rsidR="0058019C" w:rsidRPr="00935BD4" w:rsidRDefault="0058019C" w:rsidP="00935BD4">
            <w:pPr>
              <w:spacing w:before="120" w:after="120" w:line="240" w:lineRule="auto"/>
              <w:jc w:val="center"/>
              <w:rPr>
                <w:sz w:val="24"/>
              </w:rPr>
            </w:pPr>
            <w:r w:rsidRPr="00935BD4">
              <w:rPr>
                <w:sz w:val="24"/>
              </w:rPr>
              <w:lastRenderedPageBreak/>
              <w:t>Painting/brushing</w:t>
            </w:r>
          </w:p>
        </w:tc>
        <w:tc>
          <w:tcPr>
            <w:tcW w:w="2642" w:type="dxa"/>
            <w:vAlign w:val="center"/>
          </w:tcPr>
          <w:p w:rsidR="0058019C" w:rsidRPr="00935BD4" w:rsidRDefault="0058019C" w:rsidP="00935BD4">
            <w:pPr>
              <w:jc w:val="center"/>
              <w:rPr>
                <w:sz w:val="24"/>
              </w:rPr>
            </w:pPr>
            <w:r w:rsidRPr="00935BD4">
              <w:rPr>
                <w:color w:val="000000"/>
                <w:sz w:val="24"/>
              </w:rPr>
              <w:t>0.0033</w:t>
            </w:r>
          </w:p>
        </w:tc>
        <w:tc>
          <w:tcPr>
            <w:tcW w:w="2505" w:type="dxa"/>
            <w:vAlign w:val="center"/>
          </w:tcPr>
          <w:p w:rsidR="0058019C" w:rsidRPr="00935BD4" w:rsidRDefault="0058019C" w:rsidP="00935BD4">
            <w:pPr>
              <w:jc w:val="center"/>
              <w:rPr>
                <w:sz w:val="24"/>
              </w:rPr>
            </w:pPr>
            <w:r w:rsidRPr="00935BD4">
              <w:rPr>
                <w:sz w:val="24"/>
              </w:rPr>
              <w:t>9.6</w:t>
            </w:r>
          </w:p>
        </w:tc>
        <w:tc>
          <w:tcPr>
            <w:tcW w:w="2283" w:type="dxa"/>
            <w:vAlign w:val="center"/>
          </w:tcPr>
          <w:p w:rsidR="0058019C" w:rsidRPr="00935BD4" w:rsidRDefault="0058019C" w:rsidP="00935BD4">
            <w:pPr>
              <w:jc w:val="center"/>
              <w:rPr>
                <w:sz w:val="24"/>
              </w:rPr>
            </w:pPr>
            <w:r w:rsidRPr="00935BD4">
              <w:rPr>
                <w:color w:val="000000"/>
                <w:sz w:val="24"/>
              </w:rPr>
              <w:t>2</w:t>
            </w:r>
            <w:r w:rsidR="002C1D4B">
              <w:rPr>
                <w:color w:val="000000"/>
                <w:sz w:val="24"/>
              </w:rPr>
              <w:t> </w:t>
            </w:r>
            <w:r w:rsidRPr="00935BD4">
              <w:rPr>
                <w:color w:val="000000"/>
                <w:sz w:val="24"/>
              </w:rPr>
              <w:t>909</w:t>
            </w:r>
          </w:p>
        </w:tc>
      </w:tr>
    </w:tbl>
    <w:p w:rsidR="0058019C" w:rsidRPr="0058019C" w:rsidRDefault="0058019C" w:rsidP="0058019C">
      <w:pPr>
        <w:autoSpaceDE w:val="0"/>
        <w:autoSpaceDN w:val="0"/>
        <w:adjustRightInd w:val="0"/>
        <w:spacing w:before="120" w:after="120"/>
        <w:rPr>
          <w:sz w:val="24"/>
          <w:szCs w:val="24"/>
        </w:rPr>
      </w:pPr>
      <w:r w:rsidRPr="0058019C">
        <w:rPr>
          <w:sz w:val="24"/>
          <w:szCs w:val="24"/>
          <w:lang w:eastAsia="pl-PL"/>
        </w:rPr>
        <w:t xml:space="preserve">Based on the AOEL approach and MOE approach it can be concluded that adverse health effects for the unprotected professional users due to the combined dermal and respiratory exposure </w:t>
      </w:r>
      <w:r w:rsidRPr="0058019C">
        <w:rPr>
          <w:sz w:val="24"/>
          <w:szCs w:val="24"/>
        </w:rPr>
        <w:t xml:space="preserve">to </w:t>
      </w:r>
      <w:r w:rsidRPr="002C1D4B">
        <w:rPr>
          <w:bCs/>
          <w:i/>
          <w:sz w:val="24"/>
          <w:szCs w:val="24"/>
        </w:rPr>
        <w:t xml:space="preserve">Wood Protector </w:t>
      </w:r>
      <w:proofErr w:type="spellStart"/>
      <w:r w:rsidRPr="002C1D4B">
        <w:rPr>
          <w:bCs/>
          <w:i/>
          <w:sz w:val="24"/>
          <w:szCs w:val="24"/>
        </w:rPr>
        <w:t>przeciwogniowy</w:t>
      </w:r>
      <w:proofErr w:type="spellEnd"/>
      <w:r w:rsidRPr="002C1D4B">
        <w:rPr>
          <w:bCs/>
          <w:i/>
          <w:sz w:val="24"/>
          <w:szCs w:val="24"/>
        </w:rPr>
        <w:t xml:space="preserve"> </w:t>
      </w:r>
      <w:proofErr w:type="spellStart"/>
      <w:r w:rsidRPr="002C1D4B">
        <w:rPr>
          <w:bCs/>
          <w:i/>
          <w:sz w:val="24"/>
          <w:szCs w:val="24"/>
        </w:rPr>
        <w:t>impregnat</w:t>
      </w:r>
      <w:proofErr w:type="spellEnd"/>
      <w:r w:rsidRPr="002C1D4B">
        <w:rPr>
          <w:bCs/>
          <w:i/>
          <w:sz w:val="24"/>
          <w:szCs w:val="24"/>
        </w:rPr>
        <w:t xml:space="preserve"> do </w:t>
      </w:r>
      <w:proofErr w:type="spellStart"/>
      <w:r w:rsidRPr="002C1D4B">
        <w:rPr>
          <w:bCs/>
          <w:i/>
          <w:sz w:val="24"/>
          <w:szCs w:val="24"/>
        </w:rPr>
        <w:t>drewna</w:t>
      </w:r>
      <w:proofErr w:type="spellEnd"/>
      <w:r w:rsidRPr="002C1D4B">
        <w:rPr>
          <w:bCs/>
          <w:i/>
          <w:sz w:val="24"/>
          <w:szCs w:val="24"/>
        </w:rPr>
        <w:t xml:space="preserve"> FIRESTOP</w:t>
      </w:r>
      <w:r w:rsidRPr="0058019C">
        <w:rPr>
          <w:sz w:val="24"/>
          <w:szCs w:val="24"/>
        </w:rPr>
        <w:t xml:space="preserve"> can be excluded (risk index &lt; 1 and MOE &gt; 100). </w:t>
      </w:r>
    </w:p>
    <w:p w:rsidR="0058019C" w:rsidRPr="002C1D4B" w:rsidRDefault="0058019C" w:rsidP="002C1D4B">
      <w:pPr>
        <w:pStyle w:val="Nagwek4"/>
      </w:pPr>
      <w:bookmarkStart w:id="250" w:name="_Toc1992338"/>
      <w:r w:rsidRPr="002C1D4B">
        <w:t>Risk for professional users</w:t>
      </w:r>
      <w:bookmarkEnd w:id="250"/>
    </w:p>
    <w:p w:rsidR="00E66936" w:rsidRDefault="00A4378E" w:rsidP="00A4378E">
      <w:pPr>
        <w:pStyle w:val="Legenda"/>
      </w:pPr>
      <w:r>
        <w:t xml:space="preserve">Table </w:t>
      </w:r>
      <w:r w:rsidR="00F935C8">
        <w:fldChar w:fldCharType="begin"/>
      </w:r>
      <w:r w:rsidR="00F04B6B">
        <w:instrText xml:space="preserve"> STYLEREF 1 \s </w:instrText>
      </w:r>
      <w:r w:rsidR="00F935C8">
        <w:fldChar w:fldCharType="separate"/>
      </w:r>
      <w:r w:rsidR="002A7987">
        <w:rPr>
          <w:noProof/>
        </w:rPr>
        <w:t>3</w:t>
      </w:r>
      <w:r w:rsidR="00F935C8">
        <w:fldChar w:fldCharType="end"/>
      </w:r>
      <w:r w:rsidR="00BA5738">
        <w:t>.</w:t>
      </w:r>
      <w:r w:rsidR="00F935C8">
        <w:fldChar w:fldCharType="begin"/>
      </w:r>
      <w:r w:rsidR="001A2DC0">
        <w:instrText xml:space="preserve"> SEQ Table \* ARABIC \s 1 </w:instrText>
      </w:r>
      <w:r w:rsidR="00F935C8">
        <w:fldChar w:fldCharType="separate"/>
      </w:r>
      <w:r w:rsidR="002A7987">
        <w:rPr>
          <w:noProof/>
        </w:rPr>
        <w:t>7</w:t>
      </w:r>
      <w:r w:rsidR="00F935C8">
        <w:fldChar w:fldCharType="end"/>
      </w:r>
      <w:r w:rsidRPr="00E66936">
        <w:t xml:space="preserve"> </w:t>
      </w:r>
      <w:r w:rsidRPr="0058019C">
        <w:t xml:space="preserve">Risk assessment of </w:t>
      </w:r>
      <w:proofErr w:type="spellStart"/>
      <w:r w:rsidRPr="0058019C">
        <w:t>biocidal</w:t>
      </w:r>
      <w:proofErr w:type="spellEnd"/>
      <w:r w:rsidRPr="0058019C">
        <w:t xml:space="preserve"> product</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1556"/>
        <w:gridCol w:w="1276"/>
        <w:gridCol w:w="2269"/>
        <w:gridCol w:w="1558"/>
        <w:gridCol w:w="1276"/>
      </w:tblGrid>
      <w:tr w:rsidR="0058019C" w:rsidRPr="00E66936" w:rsidTr="00C47F1D">
        <w:trPr>
          <w:trHeight w:val="748"/>
        </w:trPr>
        <w:tc>
          <w:tcPr>
            <w:tcW w:w="808" w:type="pct"/>
            <w:vMerge w:val="restart"/>
            <w:shd w:val="pct15" w:color="auto" w:fill="auto"/>
            <w:vAlign w:val="center"/>
          </w:tcPr>
          <w:p w:rsidR="0058019C" w:rsidRPr="00E66936" w:rsidRDefault="0058019C" w:rsidP="00E66936">
            <w:pPr>
              <w:spacing w:before="120" w:after="120" w:line="240" w:lineRule="auto"/>
              <w:jc w:val="center"/>
              <w:rPr>
                <w:b/>
                <w:sz w:val="24"/>
              </w:rPr>
            </w:pPr>
            <w:r w:rsidRPr="00E66936">
              <w:rPr>
                <w:b/>
                <w:sz w:val="24"/>
              </w:rPr>
              <w:t>Exposure</w:t>
            </w:r>
          </w:p>
        </w:tc>
        <w:tc>
          <w:tcPr>
            <w:tcW w:w="1496" w:type="pct"/>
            <w:gridSpan w:val="2"/>
            <w:shd w:val="pct15" w:color="auto" w:fill="auto"/>
            <w:vAlign w:val="center"/>
          </w:tcPr>
          <w:p w:rsidR="0058019C" w:rsidRPr="00E66936" w:rsidRDefault="0058019C" w:rsidP="00BA5738">
            <w:pPr>
              <w:spacing w:before="120" w:after="120" w:line="240" w:lineRule="auto"/>
              <w:jc w:val="center"/>
              <w:rPr>
                <w:b/>
                <w:sz w:val="24"/>
              </w:rPr>
            </w:pPr>
            <w:r w:rsidRPr="00E66936">
              <w:rPr>
                <w:b/>
                <w:sz w:val="24"/>
              </w:rPr>
              <w:t xml:space="preserve">Estimated exposure </w:t>
            </w:r>
            <w:r w:rsidR="00E66936">
              <w:rPr>
                <w:b/>
                <w:sz w:val="24"/>
              </w:rPr>
              <w:t>[</w:t>
            </w:r>
            <w:r w:rsidRPr="00E66936">
              <w:rPr>
                <w:b/>
                <w:sz w:val="24"/>
              </w:rPr>
              <w:t>mg B/kg </w:t>
            </w:r>
            <w:proofErr w:type="spellStart"/>
            <w:r w:rsidR="00C47F1D" w:rsidRPr="00935BD4">
              <w:rPr>
                <w:b/>
                <w:sz w:val="24"/>
              </w:rPr>
              <w:t>b</w:t>
            </w:r>
            <w:r w:rsidR="00C47F1D">
              <w:rPr>
                <w:b/>
                <w:sz w:val="24"/>
              </w:rPr>
              <w:t>.</w:t>
            </w:r>
            <w:r w:rsidR="00C47F1D" w:rsidRPr="00935BD4">
              <w:rPr>
                <w:b/>
                <w:sz w:val="24"/>
              </w:rPr>
              <w:t>w</w:t>
            </w:r>
            <w:proofErr w:type="spellEnd"/>
            <w:r w:rsidR="00C47F1D">
              <w:rPr>
                <w:b/>
                <w:sz w:val="24"/>
              </w:rPr>
              <w:t>.</w:t>
            </w:r>
            <w:r w:rsidRPr="00E66936">
              <w:rPr>
                <w:b/>
                <w:sz w:val="24"/>
              </w:rPr>
              <w:t>/day</w:t>
            </w:r>
            <w:r w:rsidR="00E66936">
              <w:rPr>
                <w:b/>
                <w:sz w:val="24"/>
              </w:rPr>
              <w:t>]</w:t>
            </w:r>
          </w:p>
        </w:tc>
        <w:tc>
          <w:tcPr>
            <w:tcW w:w="1199" w:type="pct"/>
            <w:vMerge w:val="restart"/>
            <w:shd w:val="pct15" w:color="auto" w:fill="auto"/>
            <w:vAlign w:val="center"/>
          </w:tcPr>
          <w:p w:rsidR="0058019C" w:rsidRPr="00E66936" w:rsidRDefault="0058019C" w:rsidP="00BA5738">
            <w:pPr>
              <w:spacing w:before="120" w:after="120" w:line="240" w:lineRule="auto"/>
              <w:jc w:val="center"/>
              <w:rPr>
                <w:b/>
                <w:sz w:val="24"/>
              </w:rPr>
            </w:pPr>
            <w:r w:rsidRPr="00E66936">
              <w:rPr>
                <w:b/>
                <w:sz w:val="24"/>
              </w:rPr>
              <w:t xml:space="preserve">AOEL systemic </w:t>
            </w:r>
            <w:r w:rsidR="0046574E">
              <w:rPr>
                <w:b/>
                <w:sz w:val="24"/>
              </w:rPr>
              <w:t>[</w:t>
            </w:r>
            <w:r w:rsidRPr="00E66936">
              <w:rPr>
                <w:b/>
                <w:sz w:val="24"/>
              </w:rPr>
              <w:t xml:space="preserve">mg B/kg </w:t>
            </w:r>
            <w:proofErr w:type="spellStart"/>
            <w:r w:rsidR="00C47F1D" w:rsidRPr="00935BD4">
              <w:rPr>
                <w:b/>
                <w:sz w:val="24"/>
              </w:rPr>
              <w:t>b</w:t>
            </w:r>
            <w:r w:rsidR="00C47F1D">
              <w:rPr>
                <w:b/>
                <w:sz w:val="24"/>
              </w:rPr>
              <w:t>.</w:t>
            </w:r>
            <w:r w:rsidR="00C47F1D" w:rsidRPr="00935BD4">
              <w:rPr>
                <w:b/>
                <w:sz w:val="24"/>
              </w:rPr>
              <w:t>w</w:t>
            </w:r>
            <w:proofErr w:type="spellEnd"/>
            <w:r w:rsidR="00C47F1D">
              <w:rPr>
                <w:b/>
                <w:sz w:val="24"/>
              </w:rPr>
              <w:t>.</w:t>
            </w:r>
            <w:r w:rsidRPr="00E66936">
              <w:rPr>
                <w:b/>
                <w:sz w:val="24"/>
              </w:rPr>
              <w:t>/day</w:t>
            </w:r>
            <w:r w:rsidR="0046574E">
              <w:rPr>
                <w:b/>
                <w:sz w:val="24"/>
              </w:rPr>
              <w:t>]</w:t>
            </w:r>
          </w:p>
        </w:tc>
        <w:tc>
          <w:tcPr>
            <w:tcW w:w="1497" w:type="pct"/>
            <w:gridSpan w:val="2"/>
            <w:shd w:val="pct15" w:color="auto" w:fill="auto"/>
            <w:vAlign w:val="center"/>
          </w:tcPr>
          <w:p w:rsidR="0058019C" w:rsidRPr="00E66936" w:rsidRDefault="0058019C" w:rsidP="00E66936">
            <w:pPr>
              <w:spacing w:before="120" w:after="120" w:line="240" w:lineRule="auto"/>
              <w:jc w:val="center"/>
              <w:rPr>
                <w:b/>
                <w:sz w:val="24"/>
              </w:rPr>
            </w:pPr>
            <w:r w:rsidRPr="00E66936">
              <w:rPr>
                <w:b/>
                <w:sz w:val="24"/>
              </w:rPr>
              <w:t>Risk index</w:t>
            </w:r>
          </w:p>
        </w:tc>
      </w:tr>
      <w:tr w:rsidR="0046574E" w:rsidRPr="00E66936" w:rsidTr="00C47F1D">
        <w:trPr>
          <w:trHeight w:val="561"/>
        </w:trPr>
        <w:tc>
          <w:tcPr>
            <w:tcW w:w="808" w:type="pct"/>
            <w:vMerge/>
            <w:shd w:val="pct15" w:color="auto" w:fill="auto"/>
            <w:vAlign w:val="center"/>
          </w:tcPr>
          <w:p w:rsidR="0058019C" w:rsidRPr="00E66936" w:rsidRDefault="0058019C" w:rsidP="00E66936">
            <w:pPr>
              <w:spacing w:before="120" w:after="120" w:line="240" w:lineRule="auto"/>
              <w:jc w:val="center"/>
              <w:rPr>
                <w:b/>
                <w:sz w:val="24"/>
              </w:rPr>
            </w:pPr>
          </w:p>
        </w:tc>
        <w:tc>
          <w:tcPr>
            <w:tcW w:w="822" w:type="pct"/>
            <w:shd w:val="pct15" w:color="auto" w:fill="auto"/>
            <w:vAlign w:val="center"/>
          </w:tcPr>
          <w:p w:rsidR="0058019C" w:rsidRPr="00E66936" w:rsidRDefault="0058019C" w:rsidP="00E66936">
            <w:pPr>
              <w:spacing w:before="120" w:after="120" w:line="240" w:lineRule="auto"/>
              <w:jc w:val="center"/>
              <w:rPr>
                <w:b/>
                <w:sz w:val="24"/>
              </w:rPr>
            </w:pPr>
            <w:r w:rsidRPr="00E66936">
              <w:rPr>
                <w:b/>
                <w:sz w:val="24"/>
              </w:rPr>
              <w:t>without PPE</w:t>
            </w:r>
          </w:p>
        </w:tc>
        <w:tc>
          <w:tcPr>
            <w:tcW w:w="674" w:type="pct"/>
            <w:shd w:val="pct15" w:color="auto" w:fill="auto"/>
            <w:vAlign w:val="center"/>
          </w:tcPr>
          <w:p w:rsidR="0058019C" w:rsidRPr="00E66936" w:rsidRDefault="0058019C" w:rsidP="00E66936">
            <w:pPr>
              <w:spacing w:before="120" w:after="120" w:line="240" w:lineRule="auto"/>
              <w:jc w:val="center"/>
              <w:rPr>
                <w:b/>
                <w:sz w:val="24"/>
              </w:rPr>
            </w:pPr>
            <w:r w:rsidRPr="00E66936">
              <w:rPr>
                <w:b/>
                <w:sz w:val="24"/>
              </w:rPr>
              <w:t>with PPE</w:t>
            </w:r>
          </w:p>
        </w:tc>
        <w:tc>
          <w:tcPr>
            <w:tcW w:w="1199" w:type="pct"/>
            <w:vMerge/>
            <w:shd w:val="pct15" w:color="auto" w:fill="auto"/>
            <w:vAlign w:val="center"/>
          </w:tcPr>
          <w:p w:rsidR="0058019C" w:rsidRPr="00E66936" w:rsidRDefault="0058019C" w:rsidP="00E66936">
            <w:pPr>
              <w:spacing w:before="120" w:after="120" w:line="240" w:lineRule="auto"/>
              <w:jc w:val="center"/>
              <w:rPr>
                <w:b/>
                <w:sz w:val="24"/>
              </w:rPr>
            </w:pPr>
          </w:p>
        </w:tc>
        <w:tc>
          <w:tcPr>
            <w:tcW w:w="823" w:type="pct"/>
            <w:shd w:val="pct15" w:color="auto" w:fill="auto"/>
            <w:vAlign w:val="center"/>
          </w:tcPr>
          <w:p w:rsidR="0058019C" w:rsidRPr="00E66936" w:rsidRDefault="0058019C" w:rsidP="00E66936">
            <w:pPr>
              <w:spacing w:before="120" w:after="120" w:line="240" w:lineRule="auto"/>
              <w:jc w:val="center"/>
              <w:rPr>
                <w:b/>
                <w:sz w:val="24"/>
              </w:rPr>
            </w:pPr>
            <w:r w:rsidRPr="00E66936">
              <w:rPr>
                <w:b/>
                <w:sz w:val="24"/>
              </w:rPr>
              <w:t>without PPE</w:t>
            </w:r>
          </w:p>
        </w:tc>
        <w:tc>
          <w:tcPr>
            <w:tcW w:w="674" w:type="pct"/>
            <w:shd w:val="pct15" w:color="auto" w:fill="auto"/>
            <w:vAlign w:val="center"/>
          </w:tcPr>
          <w:p w:rsidR="0058019C" w:rsidRPr="00E66936" w:rsidRDefault="0058019C" w:rsidP="00E66936">
            <w:pPr>
              <w:spacing w:before="120" w:after="120" w:line="240" w:lineRule="auto"/>
              <w:jc w:val="center"/>
              <w:rPr>
                <w:b/>
                <w:sz w:val="24"/>
              </w:rPr>
            </w:pPr>
            <w:r w:rsidRPr="00E66936">
              <w:rPr>
                <w:b/>
                <w:sz w:val="24"/>
              </w:rPr>
              <w:t>with PPE</w:t>
            </w:r>
          </w:p>
        </w:tc>
      </w:tr>
      <w:tr w:rsidR="0046574E" w:rsidRPr="00E66936" w:rsidTr="00A4378E">
        <w:trPr>
          <w:trHeight w:val="620"/>
        </w:trPr>
        <w:tc>
          <w:tcPr>
            <w:tcW w:w="808" w:type="pct"/>
            <w:vAlign w:val="center"/>
          </w:tcPr>
          <w:p w:rsidR="00E66936" w:rsidRPr="00E66936" w:rsidRDefault="00E66936" w:rsidP="00E66936">
            <w:pPr>
              <w:spacing w:before="120" w:after="120" w:line="240" w:lineRule="auto"/>
              <w:jc w:val="center"/>
              <w:rPr>
                <w:sz w:val="24"/>
              </w:rPr>
            </w:pPr>
            <w:r w:rsidRPr="00E66936">
              <w:rPr>
                <w:sz w:val="24"/>
              </w:rPr>
              <w:t>Painting/</w:t>
            </w:r>
            <w:r>
              <w:rPr>
                <w:sz w:val="24"/>
              </w:rPr>
              <w:br/>
            </w:r>
            <w:r w:rsidRPr="00E66936">
              <w:rPr>
                <w:sz w:val="24"/>
              </w:rPr>
              <w:t>brushing</w:t>
            </w:r>
          </w:p>
        </w:tc>
        <w:tc>
          <w:tcPr>
            <w:tcW w:w="822" w:type="pct"/>
            <w:vAlign w:val="center"/>
          </w:tcPr>
          <w:p w:rsidR="00E66936" w:rsidRPr="00E66936" w:rsidRDefault="00E66936" w:rsidP="00E66936">
            <w:pPr>
              <w:jc w:val="center"/>
              <w:rPr>
                <w:sz w:val="24"/>
              </w:rPr>
            </w:pPr>
            <w:r w:rsidRPr="00E66936">
              <w:rPr>
                <w:color w:val="000000"/>
                <w:sz w:val="24"/>
              </w:rPr>
              <w:t>0.005</w:t>
            </w:r>
          </w:p>
        </w:tc>
        <w:tc>
          <w:tcPr>
            <w:tcW w:w="674" w:type="pct"/>
            <w:vAlign w:val="center"/>
          </w:tcPr>
          <w:p w:rsidR="00E66936" w:rsidRPr="00E66936" w:rsidRDefault="00E66936" w:rsidP="00E66936">
            <w:pPr>
              <w:jc w:val="center"/>
              <w:rPr>
                <w:sz w:val="24"/>
              </w:rPr>
            </w:pPr>
            <w:r w:rsidRPr="00E66936">
              <w:rPr>
                <w:color w:val="000000"/>
                <w:sz w:val="24"/>
              </w:rPr>
              <w:t>0.0005</w:t>
            </w:r>
          </w:p>
        </w:tc>
        <w:tc>
          <w:tcPr>
            <w:tcW w:w="1199" w:type="pct"/>
            <w:vAlign w:val="center"/>
          </w:tcPr>
          <w:p w:rsidR="00E66936" w:rsidRPr="00E66936" w:rsidRDefault="00E66936" w:rsidP="00E66936">
            <w:pPr>
              <w:jc w:val="center"/>
              <w:rPr>
                <w:sz w:val="24"/>
              </w:rPr>
            </w:pPr>
            <w:r w:rsidRPr="00E66936">
              <w:rPr>
                <w:color w:val="000000"/>
                <w:sz w:val="24"/>
              </w:rPr>
              <w:t>0.1</w:t>
            </w:r>
          </w:p>
        </w:tc>
        <w:tc>
          <w:tcPr>
            <w:tcW w:w="823" w:type="pct"/>
            <w:vAlign w:val="center"/>
          </w:tcPr>
          <w:p w:rsidR="00E66936" w:rsidRPr="00E66936" w:rsidRDefault="00E66936" w:rsidP="00E66936">
            <w:pPr>
              <w:jc w:val="center"/>
              <w:rPr>
                <w:sz w:val="24"/>
              </w:rPr>
            </w:pPr>
            <w:r w:rsidRPr="00E66936">
              <w:rPr>
                <w:color w:val="000000"/>
                <w:sz w:val="24"/>
              </w:rPr>
              <w:t>0.05</w:t>
            </w:r>
          </w:p>
        </w:tc>
        <w:tc>
          <w:tcPr>
            <w:tcW w:w="674" w:type="pct"/>
            <w:vAlign w:val="center"/>
          </w:tcPr>
          <w:p w:rsidR="00E66936" w:rsidRPr="00E66936" w:rsidRDefault="00E66936" w:rsidP="00E66936">
            <w:pPr>
              <w:jc w:val="center"/>
              <w:rPr>
                <w:sz w:val="24"/>
              </w:rPr>
            </w:pPr>
            <w:r w:rsidRPr="00E66936">
              <w:rPr>
                <w:color w:val="000000"/>
                <w:sz w:val="24"/>
              </w:rPr>
              <w:t>0.005</w:t>
            </w:r>
          </w:p>
        </w:tc>
      </w:tr>
      <w:tr w:rsidR="00E66936" w:rsidRPr="00E66936" w:rsidTr="00C47F1D">
        <w:tc>
          <w:tcPr>
            <w:tcW w:w="5000" w:type="pct"/>
            <w:gridSpan w:val="6"/>
            <w:tcBorders>
              <w:left w:val="nil"/>
              <w:right w:val="nil"/>
            </w:tcBorders>
            <w:vAlign w:val="center"/>
          </w:tcPr>
          <w:p w:rsidR="00E66936" w:rsidRDefault="00E66936" w:rsidP="00E66936">
            <w:pPr>
              <w:jc w:val="center"/>
              <w:rPr>
                <w:sz w:val="10"/>
              </w:rPr>
            </w:pPr>
          </w:p>
          <w:p w:rsidR="00A4378E" w:rsidRPr="00A4378E" w:rsidRDefault="00A4378E" w:rsidP="00A4378E">
            <w:pPr>
              <w:pStyle w:val="Legenda"/>
            </w:pPr>
            <w:r>
              <w:t xml:space="preserve">Table </w:t>
            </w:r>
            <w:r w:rsidR="00F935C8">
              <w:fldChar w:fldCharType="begin"/>
            </w:r>
            <w:r w:rsidR="00F04B6B">
              <w:instrText xml:space="preserve"> STYLEREF 1 \s </w:instrText>
            </w:r>
            <w:r w:rsidR="00F935C8">
              <w:fldChar w:fldCharType="separate"/>
            </w:r>
            <w:r w:rsidR="002A7987">
              <w:rPr>
                <w:noProof/>
              </w:rPr>
              <w:t>3</w:t>
            </w:r>
            <w:r w:rsidR="00F935C8">
              <w:fldChar w:fldCharType="end"/>
            </w:r>
            <w:r w:rsidR="00BA5738">
              <w:t>.</w:t>
            </w:r>
            <w:r w:rsidR="00F935C8">
              <w:fldChar w:fldCharType="begin"/>
            </w:r>
            <w:r w:rsidR="00F04B6B">
              <w:instrText xml:space="preserve"> SEQ Table \* ARABIC \s 1 </w:instrText>
            </w:r>
            <w:r w:rsidR="00F935C8">
              <w:fldChar w:fldCharType="separate"/>
            </w:r>
            <w:r w:rsidR="002A7987">
              <w:rPr>
                <w:noProof/>
              </w:rPr>
              <w:t>8</w:t>
            </w:r>
            <w:r w:rsidR="00F935C8">
              <w:fldChar w:fldCharType="end"/>
            </w:r>
            <w:r w:rsidRPr="00E66936">
              <w:t xml:space="preserve"> </w:t>
            </w:r>
            <w:r w:rsidRPr="0058019C">
              <w:t xml:space="preserve">Risk assessment of </w:t>
            </w:r>
            <w:proofErr w:type="spellStart"/>
            <w:r w:rsidRPr="0058019C">
              <w:t>biocidal</w:t>
            </w:r>
            <w:proofErr w:type="spellEnd"/>
            <w:r w:rsidRPr="0058019C">
              <w:t xml:space="preserve"> product</w:t>
            </w:r>
          </w:p>
        </w:tc>
      </w:tr>
      <w:tr w:rsidR="0058019C" w:rsidRPr="00E66936" w:rsidTr="00C47F1D">
        <w:tc>
          <w:tcPr>
            <w:tcW w:w="808" w:type="pct"/>
            <w:vMerge w:val="restart"/>
            <w:shd w:val="clear" w:color="auto" w:fill="D9D9D9"/>
            <w:vAlign w:val="center"/>
          </w:tcPr>
          <w:p w:rsidR="0058019C" w:rsidRPr="00E66936" w:rsidRDefault="0058019C" w:rsidP="00E66936">
            <w:pPr>
              <w:spacing w:before="120" w:after="120" w:line="240" w:lineRule="auto"/>
              <w:jc w:val="center"/>
              <w:rPr>
                <w:b/>
                <w:sz w:val="24"/>
              </w:rPr>
            </w:pPr>
            <w:r w:rsidRPr="00E66936">
              <w:rPr>
                <w:b/>
                <w:sz w:val="24"/>
              </w:rPr>
              <w:t>Exposure</w:t>
            </w:r>
          </w:p>
        </w:tc>
        <w:tc>
          <w:tcPr>
            <w:tcW w:w="1496" w:type="pct"/>
            <w:gridSpan w:val="2"/>
            <w:shd w:val="clear" w:color="auto" w:fill="D9D9D9"/>
            <w:vAlign w:val="center"/>
          </w:tcPr>
          <w:p w:rsidR="0058019C" w:rsidRPr="00E66936" w:rsidRDefault="0046574E" w:rsidP="0046574E">
            <w:pPr>
              <w:spacing w:before="120" w:after="120" w:line="240" w:lineRule="auto"/>
              <w:jc w:val="center"/>
              <w:rPr>
                <w:b/>
                <w:sz w:val="24"/>
              </w:rPr>
            </w:pPr>
            <w:r>
              <w:rPr>
                <w:b/>
                <w:sz w:val="24"/>
              </w:rPr>
              <w:t>Estimated exposure</w:t>
            </w:r>
            <w:r>
              <w:rPr>
                <w:b/>
                <w:sz w:val="24"/>
              </w:rPr>
              <w:br/>
              <w:t>[</w:t>
            </w:r>
            <w:r w:rsidR="0058019C" w:rsidRPr="00E66936">
              <w:rPr>
                <w:b/>
                <w:sz w:val="24"/>
              </w:rPr>
              <w:t xml:space="preserve">mg B/kg </w:t>
            </w:r>
            <w:proofErr w:type="spellStart"/>
            <w:r w:rsidR="00C47F1D" w:rsidRPr="00935BD4">
              <w:rPr>
                <w:b/>
                <w:sz w:val="24"/>
              </w:rPr>
              <w:t>b</w:t>
            </w:r>
            <w:r w:rsidR="00C47F1D">
              <w:rPr>
                <w:b/>
                <w:sz w:val="24"/>
              </w:rPr>
              <w:t>.</w:t>
            </w:r>
            <w:r w:rsidR="00C47F1D" w:rsidRPr="00935BD4">
              <w:rPr>
                <w:b/>
                <w:sz w:val="24"/>
              </w:rPr>
              <w:t>w</w:t>
            </w:r>
            <w:proofErr w:type="spellEnd"/>
            <w:r w:rsidR="00C47F1D">
              <w:rPr>
                <w:b/>
                <w:sz w:val="24"/>
              </w:rPr>
              <w:t>.</w:t>
            </w:r>
            <w:r w:rsidR="0058019C" w:rsidRPr="00E66936">
              <w:rPr>
                <w:b/>
                <w:sz w:val="24"/>
              </w:rPr>
              <w:t>/day</w:t>
            </w:r>
            <w:r>
              <w:rPr>
                <w:b/>
                <w:sz w:val="24"/>
              </w:rPr>
              <w:t>]</w:t>
            </w:r>
          </w:p>
        </w:tc>
        <w:tc>
          <w:tcPr>
            <w:tcW w:w="1199" w:type="pct"/>
            <w:vMerge w:val="restart"/>
            <w:shd w:val="clear" w:color="auto" w:fill="D9D9D9"/>
            <w:vAlign w:val="center"/>
          </w:tcPr>
          <w:p w:rsidR="0058019C" w:rsidRPr="00E66936" w:rsidRDefault="0058019C" w:rsidP="0046574E">
            <w:pPr>
              <w:spacing w:before="120" w:after="120" w:line="240" w:lineRule="auto"/>
              <w:jc w:val="center"/>
              <w:rPr>
                <w:b/>
                <w:sz w:val="24"/>
              </w:rPr>
            </w:pPr>
            <w:r w:rsidRPr="00E66936">
              <w:rPr>
                <w:b/>
                <w:sz w:val="24"/>
              </w:rPr>
              <w:t xml:space="preserve">NOAEL systemic </w:t>
            </w:r>
            <w:r w:rsidR="0046574E">
              <w:rPr>
                <w:b/>
                <w:sz w:val="24"/>
              </w:rPr>
              <w:br/>
              <w:t>[</w:t>
            </w:r>
            <w:r w:rsidRPr="00E66936">
              <w:rPr>
                <w:b/>
                <w:sz w:val="24"/>
              </w:rPr>
              <w:t xml:space="preserve">mg B/kg </w:t>
            </w:r>
            <w:proofErr w:type="spellStart"/>
            <w:r w:rsidR="00C47F1D" w:rsidRPr="00935BD4">
              <w:rPr>
                <w:b/>
                <w:sz w:val="24"/>
              </w:rPr>
              <w:t>b</w:t>
            </w:r>
            <w:r w:rsidR="00C47F1D">
              <w:rPr>
                <w:b/>
                <w:sz w:val="24"/>
              </w:rPr>
              <w:t>.</w:t>
            </w:r>
            <w:r w:rsidR="00C47F1D" w:rsidRPr="00935BD4">
              <w:rPr>
                <w:b/>
                <w:sz w:val="24"/>
              </w:rPr>
              <w:t>w</w:t>
            </w:r>
            <w:proofErr w:type="spellEnd"/>
            <w:r w:rsidR="00C47F1D">
              <w:rPr>
                <w:b/>
                <w:sz w:val="24"/>
              </w:rPr>
              <w:t>.</w:t>
            </w:r>
            <w:r w:rsidRPr="00E66936">
              <w:rPr>
                <w:b/>
                <w:sz w:val="24"/>
              </w:rPr>
              <w:t>/day</w:t>
            </w:r>
            <w:r w:rsidR="0046574E">
              <w:rPr>
                <w:b/>
                <w:sz w:val="24"/>
              </w:rPr>
              <w:t>]</w:t>
            </w:r>
          </w:p>
        </w:tc>
        <w:tc>
          <w:tcPr>
            <w:tcW w:w="1497" w:type="pct"/>
            <w:gridSpan w:val="2"/>
            <w:shd w:val="clear" w:color="auto" w:fill="D9D9D9"/>
            <w:vAlign w:val="center"/>
          </w:tcPr>
          <w:p w:rsidR="0058019C" w:rsidRPr="00E66936" w:rsidRDefault="0058019C" w:rsidP="00E66936">
            <w:pPr>
              <w:spacing w:before="120" w:after="120" w:line="240" w:lineRule="auto"/>
              <w:jc w:val="center"/>
              <w:rPr>
                <w:b/>
                <w:sz w:val="24"/>
              </w:rPr>
            </w:pPr>
            <w:r w:rsidRPr="00E66936">
              <w:rPr>
                <w:b/>
                <w:sz w:val="24"/>
              </w:rPr>
              <w:t>MOE</w:t>
            </w:r>
          </w:p>
        </w:tc>
      </w:tr>
      <w:tr w:rsidR="0058019C" w:rsidRPr="00E66936" w:rsidTr="00C47F1D">
        <w:tc>
          <w:tcPr>
            <w:tcW w:w="808" w:type="pct"/>
            <w:vMerge/>
            <w:shd w:val="clear" w:color="auto" w:fill="D9D9D9"/>
            <w:vAlign w:val="center"/>
          </w:tcPr>
          <w:p w:rsidR="0058019C" w:rsidRPr="00E66936" w:rsidRDefault="0058019C" w:rsidP="00E66936">
            <w:pPr>
              <w:spacing w:before="120" w:after="120" w:line="240" w:lineRule="auto"/>
              <w:jc w:val="center"/>
              <w:rPr>
                <w:b/>
                <w:sz w:val="24"/>
              </w:rPr>
            </w:pPr>
          </w:p>
        </w:tc>
        <w:tc>
          <w:tcPr>
            <w:tcW w:w="822" w:type="pct"/>
            <w:shd w:val="clear" w:color="auto" w:fill="D9D9D9"/>
            <w:vAlign w:val="center"/>
          </w:tcPr>
          <w:p w:rsidR="0058019C" w:rsidRPr="00E66936" w:rsidRDefault="0058019C" w:rsidP="00E66936">
            <w:pPr>
              <w:spacing w:before="120" w:after="120" w:line="240" w:lineRule="auto"/>
              <w:jc w:val="center"/>
              <w:rPr>
                <w:b/>
                <w:sz w:val="24"/>
              </w:rPr>
            </w:pPr>
            <w:r w:rsidRPr="00E66936">
              <w:rPr>
                <w:b/>
                <w:sz w:val="24"/>
              </w:rPr>
              <w:t>without PPE</w:t>
            </w:r>
          </w:p>
        </w:tc>
        <w:tc>
          <w:tcPr>
            <w:tcW w:w="674" w:type="pct"/>
            <w:shd w:val="clear" w:color="auto" w:fill="D9D9D9"/>
            <w:vAlign w:val="center"/>
          </w:tcPr>
          <w:p w:rsidR="0058019C" w:rsidRPr="00E66936" w:rsidRDefault="0058019C" w:rsidP="00E66936">
            <w:pPr>
              <w:spacing w:before="120" w:after="120" w:line="240" w:lineRule="auto"/>
              <w:jc w:val="center"/>
              <w:rPr>
                <w:b/>
                <w:sz w:val="24"/>
              </w:rPr>
            </w:pPr>
            <w:r w:rsidRPr="00E66936">
              <w:rPr>
                <w:b/>
                <w:sz w:val="24"/>
              </w:rPr>
              <w:t>with PPE</w:t>
            </w:r>
          </w:p>
        </w:tc>
        <w:tc>
          <w:tcPr>
            <w:tcW w:w="1199" w:type="pct"/>
            <w:vMerge/>
            <w:shd w:val="clear" w:color="auto" w:fill="D9D9D9"/>
            <w:vAlign w:val="center"/>
          </w:tcPr>
          <w:p w:rsidR="0058019C" w:rsidRPr="00E66936" w:rsidRDefault="0058019C" w:rsidP="00E66936">
            <w:pPr>
              <w:spacing w:before="120" w:after="120" w:line="240" w:lineRule="auto"/>
              <w:jc w:val="center"/>
              <w:rPr>
                <w:b/>
                <w:sz w:val="24"/>
              </w:rPr>
            </w:pPr>
          </w:p>
        </w:tc>
        <w:tc>
          <w:tcPr>
            <w:tcW w:w="823" w:type="pct"/>
            <w:shd w:val="clear" w:color="auto" w:fill="D9D9D9"/>
            <w:vAlign w:val="center"/>
          </w:tcPr>
          <w:p w:rsidR="0058019C" w:rsidRPr="00E66936" w:rsidRDefault="0058019C" w:rsidP="00E66936">
            <w:pPr>
              <w:spacing w:before="120" w:after="120" w:line="240" w:lineRule="auto"/>
              <w:jc w:val="center"/>
              <w:rPr>
                <w:b/>
                <w:sz w:val="24"/>
              </w:rPr>
            </w:pPr>
            <w:r w:rsidRPr="00E66936">
              <w:rPr>
                <w:b/>
                <w:sz w:val="24"/>
              </w:rPr>
              <w:t>without PPE</w:t>
            </w:r>
          </w:p>
        </w:tc>
        <w:tc>
          <w:tcPr>
            <w:tcW w:w="674" w:type="pct"/>
            <w:shd w:val="clear" w:color="auto" w:fill="D9D9D9"/>
            <w:vAlign w:val="center"/>
          </w:tcPr>
          <w:p w:rsidR="0058019C" w:rsidRPr="00E66936" w:rsidRDefault="0058019C" w:rsidP="00E66936">
            <w:pPr>
              <w:spacing w:before="120" w:after="120" w:line="240" w:lineRule="auto"/>
              <w:jc w:val="center"/>
              <w:rPr>
                <w:b/>
                <w:sz w:val="24"/>
              </w:rPr>
            </w:pPr>
            <w:r w:rsidRPr="00E66936">
              <w:rPr>
                <w:b/>
                <w:sz w:val="24"/>
              </w:rPr>
              <w:t>with PPE</w:t>
            </w:r>
          </w:p>
        </w:tc>
      </w:tr>
      <w:tr w:rsidR="0058019C" w:rsidRPr="00E66936" w:rsidTr="00C47F1D">
        <w:tc>
          <w:tcPr>
            <w:tcW w:w="808" w:type="pct"/>
            <w:vAlign w:val="center"/>
          </w:tcPr>
          <w:p w:rsidR="0058019C" w:rsidRPr="00E66936" w:rsidRDefault="0058019C" w:rsidP="00E66936">
            <w:pPr>
              <w:spacing w:before="120" w:after="120" w:line="240" w:lineRule="auto"/>
              <w:jc w:val="center"/>
              <w:rPr>
                <w:sz w:val="24"/>
              </w:rPr>
            </w:pPr>
            <w:r w:rsidRPr="00E66936">
              <w:rPr>
                <w:sz w:val="24"/>
              </w:rPr>
              <w:t>Painting/</w:t>
            </w:r>
            <w:r w:rsidR="0046574E">
              <w:rPr>
                <w:sz w:val="24"/>
              </w:rPr>
              <w:br/>
            </w:r>
            <w:r w:rsidRPr="00E66936">
              <w:rPr>
                <w:sz w:val="24"/>
              </w:rPr>
              <w:t>brushing</w:t>
            </w:r>
          </w:p>
        </w:tc>
        <w:tc>
          <w:tcPr>
            <w:tcW w:w="822" w:type="pct"/>
            <w:vAlign w:val="center"/>
          </w:tcPr>
          <w:p w:rsidR="0058019C" w:rsidRPr="00E66936" w:rsidRDefault="0058019C" w:rsidP="00E66936">
            <w:pPr>
              <w:jc w:val="center"/>
              <w:rPr>
                <w:sz w:val="24"/>
              </w:rPr>
            </w:pPr>
            <w:r w:rsidRPr="00E66936">
              <w:rPr>
                <w:color w:val="000000"/>
                <w:sz w:val="24"/>
              </w:rPr>
              <w:t>0.005</w:t>
            </w:r>
          </w:p>
        </w:tc>
        <w:tc>
          <w:tcPr>
            <w:tcW w:w="674" w:type="pct"/>
            <w:vAlign w:val="center"/>
          </w:tcPr>
          <w:p w:rsidR="0058019C" w:rsidRPr="00E66936" w:rsidRDefault="0058019C" w:rsidP="00E66936">
            <w:pPr>
              <w:jc w:val="center"/>
              <w:rPr>
                <w:sz w:val="24"/>
              </w:rPr>
            </w:pPr>
            <w:r w:rsidRPr="00E66936">
              <w:rPr>
                <w:color w:val="000000"/>
                <w:sz w:val="24"/>
              </w:rPr>
              <w:t>0.0005</w:t>
            </w:r>
          </w:p>
        </w:tc>
        <w:tc>
          <w:tcPr>
            <w:tcW w:w="1199" w:type="pct"/>
            <w:vAlign w:val="center"/>
          </w:tcPr>
          <w:p w:rsidR="0058019C" w:rsidRPr="00E66936" w:rsidRDefault="0058019C" w:rsidP="00E66936">
            <w:pPr>
              <w:jc w:val="center"/>
              <w:rPr>
                <w:sz w:val="24"/>
              </w:rPr>
            </w:pPr>
            <w:r w:rsidRPr="00E66936">
              <w:rPr>
                <w:color w:val="000000"/>
                <w:sz w:val="24"/>
              </w:rPr>
              <w:t>9.6</w:t>
            </w:r>
          </w:p>
        </w:tc>
        <w:tc>
          <w:tcPr>
            <w:tcW w:w="823" w:type="pct"/>
            <w:vAlign w:val="center"/>
          </w:tcPr>
          <w:p w:rsidR="0058019C" w:rsidRPr="00E66936" w:rsidRDefault="0058019C" w:rsidP="00E66936">
            <w:pPr>
              <w:jc w:val="center"/>
              <w:rPr>
                <w:sz w:val="24"/>
              </w:rPr>
            </w:pPr>
            <w:r w:rsidRPr="00E66936">
              <w:rPr>
                <w:color w:val="000000"/>
                <w:sz w:val="24"/>
              </w:rPr>
              <w:t>1</w:t>
            </w:r>
            <w:r w:rsidR="00FD3F2A">
              <w:rPr>
                <w:color w:val="000000"/>
                <w:sz w:val="24"/>
              </w:rPr>
              <w:t> </w:t>
            </w:r>
            <w:r w:rsidRPr="00E66936">
              <w:rPr>
                <w:color w:val="000000"/>
                <w:sz w:val="24"/>
              </w:rPr>
              <w:t>920</w:t>
            </w:r>
          </w:p>
        </w:tc>
        <w:tc>
          <w:tcPr>
            <w:tcW w:w="674" w:type="pct"/>
            <w:vAlign w:val="center"/>
          </w:tcPr>
          <w:p w:rsidR="0058019C" w:rsidRPr="00E66936" w:rsidRDefault="0058019C" w:rsidP="00E66936">
            <w:pPr>
              <w:jc w:val="center"/>
              <w:rPr>
                <w:sz w:val="24"/>
              </w:rPr>
            </w:pPr>
            <w:r w:rsidRPr="00E66936">
              <w:rPr>
                <w:color w:val="000000"/>
                <w:sz w:val="24"/>
              </w:rPr>
              <w:t>19</w:t>
            </w:r>
            <w:r w:rsidR="00FD3F2A">
              <w:rPr>
                <w:color w:val="000000"/>
                <w:sz w:val="24"/>
              </w:rPr>
              <w:t> </w:t>
            </w:r>
            <w:r w:rsidRPr="00E66936">
              <w:rPr>
                <w:color w:val="000000"/>
                <w:sz w:val="24"/>
              </w:rPr>
              <w:t>200</w:t>
            </w:r>
          </w:p>
        </w:tc>
      </w:tr>
    </w:tbl>
    <w:p w:rsidR="0058019C" w:rsidRPr="0058019C" w:rsidRDefault="0058019C" w:rsidP="0058019C">
      <w:pPr>
        <w:autoSpaceDE w:val="0"/>
        <w:autoSpaceDN w:val="0"/>
        <w:adjustRightInd w:val="0"/>
        <w:spacing w:before="120" w:after="120"/>
        <w:rPr>
          <w:sz w:val="24"/>
          <w:szCs w:val="24"/>
          <w:lang w:eastAsia="pl-PL"/>
        </w:rPr>
      </w:pPr>
      <w:r w:rsidRPr="0058019C">
        <w:rPr>
          <w:sz w:val="24"/>
          <w:szCs w:val="24"/>
          <w:lang w:eastAsia="pl-PL"/>
        </w:rPr>
        <w:t xml:space="preserve">Based on the AOEL approach and MOE approach it can be concluded that adverse health effects for the unprotected professional users due to the combined dermal and respiratory exposure </w:t>
      </w:r>
      <w:r w:rsidRPr="0058019C">
        <w:rPr>
          <w:sz w:val="24"/>
          <w:szCs w:val="24"/>
        </w:rPr>
        <w:t xml:space="preserve">to </w:t>
      </w:r>
      <w:r w:rsidRPr="0046574E">
        <w:rPr>
          <w:bCs/>
          <w:i/>
          <w:sz w:val="24"/>
          <w:szCs w:val="24"/>
        </w:rPr>
        <w:t xml:space="preserve">Wood Protector </w:t>
      </w:r>
      <w:proofErr w:type="spellStart"/>
      <w:r w:rsidRPr="0046574E">
        <w:rPr>
          <w:bCs/>
          <w:i/>
          <w:sz w:val="24"/>
          <w:szCs w:val="24"/>
        </w:rPr>
        <w:t>przeciwogniowy</w:t>
      </w:r>
      <w:proofErr w:type="spellEnd"/>
      <w:r w:rsidRPr="0046574E">
        <w:rPr>
          <w:bCs/>
          <w:i/>
          <w:sz w:val="24"/>
          <w:szCs w:val="24"/>
        </w:rPr>
        <w:t xml:space="preserve"> </w:t>
      </w:r>
      <w:proofErr w:type="spellStart"/>
      <w:r w:rsidRPr="0046574E">
        <w:rPr>
          <w:bCs/>
          <w:i/>
          <w:sz w:val="24"/>
          <w:szCs w:val="24"/>
        </w:rPr>
        <w:t>impregnat</w:t>
      </w:r>
      <w:proofErr w:type="spellEnd"/>
      <w:r w:rsidRPr="0046574E">
        <w:rPr>
          <w:bCs/>
          <w:i/>
          <w:sz w:val="24"/>
          <w:szCs w:val="24"/>
        </w:rPr>
        <w:t xml:space="preserve"> do </w:t>
      </w:r>
      <w:proofErr w:type="spellStart"/>
      <w:r w:rsidRPr="0046574E">
        <w:rPr>
          <w:bCs/>
          <w:i/>
          <w:sz w:val="24"/>
          <w:szCs w:val="24"/>
        </w:rPr>
        <w:t>drewna</w:t>
      </w:r>
      <w:proofErr w:type="spellEnd"/>
      <w:r w:rsidRPr="0046574E">
        <w:rPr>
          <w:bCs/>
          <w:i/>
          <w:sz w:val="24"/>
          <w:szCs w:val="24"/>
        </w:rPr>
        <w:t xml:space="preserve"> FIRESTOP</w:t>
      </w:r>
      <w:r w:rsidRPr="0058019C">
        <w:rPr>
          <w:sz w:val="24"/>
          <w:szCs w:val="24"/>
        </w:rPr>
        <w:t xml:space="preserve"> can be excluded (risk index &lt; 1 and MOE &gt; 100).</w:t>
      </w:r>
    </w:p>
    <w:p w:rsidR="0058019C" w:rsidRDefault="0058019C" w:rsidP="00FD3F2A">
      <w:pPr>
        <w:pStyle w:val="Nagwek4"/>
      </w:pPr>
      <w:bookmarkStart w:id="251" w:name="_Toc1992339"/>
      <w:r w:rsidRPr="00FD3F2A">
        <w:t xml:space="preserve">Indirect exposure as a result of use of the active substance in </w:t>
      </w:r>
      <w:proofErr w:type="spellStart"/>
      <w:r w:rsidRPr="00FD3F2A">
        <w:t>biocidal</w:t>
      </w:r>
      <w:proofErr w:type="spellEnd"/>
      <w:r w:rsidRPr="00FD3F2A">
        <w:t xml:space="preserve"> product</w:t>
      </w:r>
      <w:bookmarkEnd w:id="251"/>
    </w:p>
    <w:p w:rsidR="001B4B28" w:rsidRDefault="001B4B28" w:rsidP="001B4B28">
      <w:pPr>
        <w:pStyle w:val="Legenda"/>
      </w:pPr>
      <w:r>
        <w:t>Table 3.</w:t>
      </w:r>
      <w:r w:rsidR="00F935C8">
        <w:fldChar w:fldCharType="begin"/>
      </w:r>
      <w:r>
        <w:instrText xml:space="preserve"> SEQ Table \* ARABIC \s 1 </w:instrText>
      </w:r>
      <w:r w:rsidR="00F935C8">
        <w:fldChar w:fldCharType="separate"/>
      </w:r>
      <w:r>
        <w:rPr>
          <w:noProof/>
        </w:rPr>
        <w:t>9</w:t>
      </w:r>
      <w:r w:rsidR="00F935C8">
        <w:fldChar w:fldCharType="end"/>
      </w:r>
      <w:r w:rsidRPr="00FD3F2A">
        <w:t xml:space="preserve"> Risk assessment of </w:t>
      </w:r>
      <w:proofErr w:type="spellStart"/>
      <w:r w:rsidRPr="00FD3F2A">
        <w:t>biocidal</w:t>
      </w:r>
      <w:proofErr w:type="spellEnd"/>
      <w:r w:rsidRPr="00FD3F2A">
        <w:t xml:space="preserve"> product – without PPE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2296"/>
        <w:gridCol w:w="2296"/>
        <w:gridCol w:w="2296"/>
      </w:tblGrid>
      <w:tr w:rsidR="001B4B28" w:rsidRPr="00D40FDF" w:rsidTr="006E35D5">
        <w:trPr>
          <w:trHeight w:val="696"/>
        </w:trPr>
        <w:tc>
          <w:tcPr>
            <w:tcW w:w="2296" w:type="dxa"/>
            <w:shd w:val="clear" w:color="auto" w:fill="D9D9D9"/>
            <w:vAlign w:val="center"/>
          </w:tcPr>
          <w:p w:rsidR="001B4B28" w:rsidRPr="00D40FDF" w:rsidRDefault="001B4B28" w:rsidP="006E35D5">
            <w:pPr>
              <w:autoSpaceDE w:val="0"/>
              <w:autoSpaceDN w:val="0"/>
              <w:spacing w:line="240" w:lineRule="auto"/>
              <w:jc w:val="center"/>
              <w:rPr>
                <w:b/>
                <w:sz w:val="24"/>
              </w:rPr>
            </w:pPr>
            <w:r w:rsidRPr="00D40FDF">
              <w:rPr>
                <w:b/>
                <w:sz w:val="24"/>
              </w:rPr>
              <w:t>Exposure</w:t>
            </w:r>
          </w:p>
        </w:tc>
        <w:tc>
          <w:tcPr>
            <w:tcW w:w="2296" w:type="dxa"/>
            <w:shd w:val="clear" w:color="auto" w:fill="D9D9D9"/>
            <w:vAlign w:val="center"/>
          </w:tcPr>
          <w:p w:rsidR="001B4B28" w:rsidRPr="00D40FDF" w:rsidRDefault="001B4B28" w:rsidP="006E35D5">
            <w:pPr>
              <w:autoSpaceDE w:val="0"/>
              <w:autoSpaceDN w:val="0"/>
              <w:spacing w:line="240" w:lineRule="auto"/>
              <w:jc w:val="center"/>
              <w:rPr>
                <w:b/>
                <w:sz w:val="24"/>
              </w:rPr>
            </w:pPr>
            <w:r w:rsidRPr="00D40FDF">
              <w:rPr>
                <w:b/>
                <w:sz w:val="24"/>
              </w:rPr>
              <w:t>Estimated exposure</w:t>
            </w:r>
            <w:r w:rsidRPr="00D40FDF">
              <w:rPr>
                <w:b/>
                <w:sz w:val="24"/>
              </w:rPr>
              <w:br/>
              <w:t xml:space="preserve">[mg B/kg </w:t>
            </w:r>
            <w:proofErr w:type="spellStart"/>
            <w:r w:rsidRPr="00935BD4">
              <w:rPr>
                <w:b/>
                <w:sz w:val="24"/>
              </w:rPr>
              <w:t>b</w:t>
            </w:r>
            <w:r>
              <w:rPr>
                <w:b/>
                <w:sz w:val="24"/>
              </w:rPr>
              <w:t>.</w:t>
            </w:r>
            <w:r w:rsidRPr="00935BD4">
              <w:rPr>
                <w:b/>
                <w:sz w:val="24"/>
              </w:rPr>
              <w:t>w</w:t>
            </w:r>
            <w:proofErr w:type="spellEnd"/>
            <w:r>
              <w:rPr>
                <w:b/>
                <w:sz w:val="24"/>
              </w:rPr>
              <w:t>.</w:t>
            </w:r>
            <w:r w:rsidRPr="00D40FDF">
              <w:rPr>
                <w:b/>
                <w:sz w:val="24"/>
              </w:rPr>
              <w:t>/day]</w:t>
            </w:r>
          </w:p>
        </w:tc>
        <w:tc>
          <w:tcPr>
            <w:tcW w:w="2296" w:type="dxa"/>
            <w:shd w:val="clear" w:color="auto" w:fill="D9D9D9"/>
            <w:vAlign w:val="center"/>
          </w:tcPr>
          <w:p w:rsidR="001B4B28" w:rsidRPr="00D40FDF" w:rsidRDefault="001B4B28" w:rsidP="006E35D5">
            <w:pPr>
              <w:autoSpaceDE w:val="0"/>
              <w:autoSpaceDN w:val="0"/>
              <w:spacing w:line="240" w:lineRule="auto"/>
              <w:jc w:val="center"/>
              <w:rPr>
                <w:b/>
                <w:sz w:val="24"/>
              </w:rPr>
            </w:pPr>
            <w:r w:rsidRPr="00D40FDF">
              <w:rPr>
                <w:b/>
                <w:sz w:val="24"/>
              </w:rPr>
              <w:t>AOEL systemic</w:t>
            </w:r>
            <w:r w:rsidRPr="00D40FDF">
              <w:rPr>
                <w:b/>
                <w:sz w:val="24"/>
              </w:rPr>
              <w:br/>
              <w:t xml:space="preserve">[mg B/kg </w:t>
            </w:r>
            <w:proofErr w:type="spellStart"/>
            <w:r w:rsidRPr="00935BD4">
              <w:rPr>
                <w:b/>
                <w:sz w:val="24"/>
              </w:rPr>
              <w:t>b</w:t>
            </w:r>
            <w:r>
              <w:rPr>
                <w:b/>
                <w:sz w:val="24"/>
              </w:rPr>
              <w:t>.</w:t>
            </w:r>
            <w:r w:rsidRPr="00935BD4">
              <w:rPr>
                <w:b/>
                <w:sz w:val="24"/>
              </w:rPr>
              <w:t>w</w:t>
            </w:r>
            <w:proofErr w:type="spellEnd"/>
            <w:r>
              <w:rPr>
                <w:b/>
                <w:sz w:val="24"/>
              </w:rPr>
              <w:t>.</w:t>
            </w:r>
            <w:r w:rsidRPr="00D40FDF">
              <w:rPr>
                <w:b/>
                <w:sz w:val="24"/>
              </w:rPr>
              <w:t>/day]</w:t>
            </w:r>
          </w:p>
        </w:tc>
        <w:tc>
          <w:tcPr>
            <w:tcW w:w="2296" w:type="dxa"/>
            <w:shd w:val="clear" w:color="auto" w:fill="D9D9D9"/>
            <w:vAlign w:val="center"/>
          </w:tcPr>
          <w:p w:rsidR="001B4B28" w:rsidRPr="00D40FDF" w:rsidRDefault="001B4B28" w:rsidP="006E35D5">
            <w:pPr>
              <w:autoSpaceDE w:val="0"/>
              <w:autoSpaceDN w:val="0"/>
              <w:spacing w:line="240" w:lineRule="auto"/>
              <w:jc w:val="center"/>
              <w:rPr>
                <w:b/>
                <w:sz w:val="24"/>
              </w:rPr>
            </w:pPr>
            <w:r w:rsidRPr="00D40FDF">
              <w:rPr>
                <w:b/>
                <w:sz w:val="24"/>
              </w:rPr>
              <w:t>Risk index</w:t>
            </w:r>
          </w:p>
        </w:tc>
      </w:tr>
      <w:tr w:rsidR="001B4B28" w:rsidRPr="00D40FDF" w:rsidTr="006E35D5">
        <w:tc>
          <w:tcPr>
            <w:tcW w:w="2296" w:type="dxa"/>
            <w:vAlign w:val="center"/>
          </w:tcPr>
          <w:p w:rsidR="001B4B28" w:rsidRPr="00D40FDF" w:rsidRDefault="001B4B28" w:rsidP="006E35D5">
            <w:pPr>
              <w:autoSpaceDE w:val="0"/>
              <w:autoSpaceDN w:val="0"/>
              <w:spacing w:line="240" w:lineRule="auto"/>
              <w:jc w:val="center"/>
              <w:rPr>
                <w:sz w:val="24"/>
              </w:rPr>
            </w:pPr>
            <w:r w:rsidRPr="00D40FDF">
              <w:rPr>
                <w:sz w:val="24"/>
              </w:rPr>
              <w:t>Exposure of a child playing on playground structure outdoors</w:t>
            </w:r>
          </w:p>
        </w:tc>
        <w:tc>
          <w:tcPr>
            <w:tcW w:w="2296" w:type="dxa"/>
            <w:vAlign w:val="center"/>
          </w:tcPr>
          <w:p w:rsidR="001B4B28" w:rsidRPr="00D40FDF" w:rsidRDefault="001B4B28" w:rsidP="006E35D5">
            <w:pPr>
              <w:autoSpaceDE w:val="0"/>
              <w:autoSpaceDN w:val="0"/>
              <w:spacing w:line="240" w:lineRule="auto"/>
              <w:jc w:val="center"/>
              <w:rPr>
                <w:sz w:val="24"/>
              </w:rPr>
            </w:pPr>
            <w:r w:rsidRPr="00D40FDF">
              <w:rPr>
                <w:sz w:val="24"/>
              </w:rPr>
              <w:t>0.0000188</w:t>
            </w:r>
          </w:p>
        </w:tc>
        <w:tc>
          <w:tcPr>
            <w:tcW w:w="2296" w:type="dxa"/>
            <w:vAlign w:val="center"/>
          </w:tcPr>
          <w:p w:rsidR="001B4B28" w:rsidRPr="00D40FDF" w:rsidRDefault="001B4B28" w:rsidP="006E35D5">
            <w:pPr>
              <w:autoSpaceDE w:val="0"/>
              <w:autoSpaceDN w:val="0"/>
              <w:spacing w:line="240" w:lineRule="auto"/>
              <w:jc w:val="center"/>
              <w:rPr>
                <w:sz w:val="24"/>
              </w:rPr>
            </w:pPr>
            <w:r w:rsidRPr="00D40FDF">
              <w:rPr>
                <w:sz w:val="24"/>
              </w:rPr>
              <w:t>0.1</w:t>
            </w:r>
          </w:p>
        </w:tc>
        <w:tc>
          <w:tcPr>
            <w:tcW w:w="2296" w:type="dxa"/>
            <w:vAlign w:val="center"/>
          </w:tcPr>
          <w:p w:rsidR="001B4B28" w:rsidRPr="00D40FDF" w:rsidRDefault="001B4B28" w:rsidP="006E35D5">
            <w:pPr>
              <w:autoSpaceDE w:val="0"/>
              <w:autoSpaceDN w:val="0"/>
              <w:spacing w:line="240" w:lineRule="auto"/>
              <w:jc w:val="center"/>
              <w:rPr>
                <w:sz w:val="24"/>
              </w:rPr>
            </w:pPr>
            <w:r w:rsidRPr="00D40FDF">
              <w:rPr>
                <w:sz w:val="24"/>
              </w:rPr>
              <w:t>0.000188</w:t>
            </w:r>
          </w:p>
        </w:tc>
      </w:tr>
      <w:tr w:rsidR="001B4B28" w:rsidRPr="001E5F88" w:rsidTr="006E35D5">
        <w:tc>
          <w:tcPr>
            <w:tcW w:w="9184" w:type="dxa"/>
            <w:gridSpan w:val="4"/>
            <w:tcBorders>
              <w:left w:val="nil"/>
              <w:right w:val="nil"/>
            </w:tcBorders>
            <w:vAlign w:val="center"/>
          </w:tcPr>
          <w:p w:rsidR="001B4B28" w:rsidRDefault="001B4B28" w:rsidP="006E35D5">
            <w:pPr>
              <w:autoSpaceDE w:val="0"/>
              <w:autoSpaceDN w:val="0"/>
              <w:jc w:val="center"/>
              <w:rPr>
                <w:sz w:val="6"/>
              </w:rPr>
            </w:pPr>
          </w:p>
          <w:p w:rsidR="001B4B28" w:rsidRPr="00A4378E" w:rsidRDefault="001B4B28" w:rsidP="001B4B28">
            <w:pPr>
              <w:pStyle w:val="Legenda"/>
            </w:pPr>
            <w:r>
              <w:t>Table 3.</w:t>
            </w:r>
            <w:fldSimple w:instr=" SEQ Table \* ARABIC \s 1 ">
              <w:r>
                <w:rPr>
                  <w:noProof/>
                </w:rPr>
                <w:t>10</w:t>
              </w:r>
            </w:fldSimple>
            <w:r w:rsidRPr="00FD3F2A">
              <w:t xml:space="preserve"> Risk assessment of </w:t>
            </w:r>
            <w:proofErr w:type="spellStart"/>
            <w:r w:rsidRPr="00FD3F2A">
              <w:t>biocidal</w:t>
            </w:r>
            <w:proofErr w:type="spellEnd"/>
            <w:r w:rsidRPr="00FD3F2A">
              <w:t xml:space="preserve"> product – without PPE</w:t>
            </w:r>
          </w:p>
        </w:tc>
      </w:tr>
      <w:tr w:rsidR="001B4B28" w:rsidRPr="00D40FDF" w:rsidTr="006E35D5">
        <w:trPr>
          <w:trHeight w:val="696"/>
        </w:trPr>
        <w:tc>
          <w:tcPr>
            <w:tcW w:w="2296" w:type="dxa"/>
            <w:shd w:val="clear" w:color="auto" w:fill="D9D9D9"/>
            <w:vAlign w:val="center"/>
          </w:tcPr>
          <w:p w:rsidR="001B4B28" w:rsidRPr="00D40FDF" w:rsidRDefault="001B4B28" w:rsidP="006E35D5">
            <w:pPr>
              <w:autoSpaceDE w:val="0"/>
              <w:autoSpaceDN w:val="0"/>
              <w:spacing w:line="240" w:lineRule="auto"/>
              <w:jc w:val="center"/>
              <w:rPr>
                <w:b/>
                <w:sz w:val="24"/>
              </w:rPr>
            </w:pPr>
            <w:r w:rsidRPr="00D40FDF">
              <w:rPr>
                <w:b/>
                <w:sz w:val="24"/>
              </w:rPr>
              <w:lastRenderedPageBreak/>
              <w:t>Exposure</w:t>
            </w:r>
          </w:p>
        </w:tc>
        <w:tc>
          <w:tcPr>
            <w:tcW w:w="2296" w:type="dxa"/>
            <w:shd w:val="clear" w:color="auto" w:fill="D9D9D9"/>
            <w:vAlign w:val="center"/>
          </w:tcPr>
          <w:p w:rsidR="001B4B28" w:rsidRPr="00D40FDF" w:rsidRDefault="001B4B28" w:rsidP="006E35D5">
            <w:pPr>
              <w:autoSpaceDE w:val="0"/>
              <w:autoSpaceDN w:val="0"/>
              <w:spacing w:line="240" w:lineRule="auto"/>
              <w:jc w:val="center"/>
              <w:rPr>
                <w:b/>
                <w:sz w:val="24"/>
              </w:rPr>
            </w:pPr>
            <w:r w:rsidRPr="00D40FDF">
              <w:rPr>
                <w:b/>
                <w:sz w:val="24"/>
              </w:rPr>
              <w:t>Estimated exposure</w:t>
            </w:r>
            <w:r w:rsidRPr="00D40FDF">
              <w:rPr>
                <w:b/>
                <w:sz w:val="24"/>
              </w:rPr>
              <w:br/>
              <w:t xml:space="preserve">[mg B/kg </w:t>
            </w:r>
            <w:proofErr w:type="spellStart"/>
            <w:r w:rsidRPr="00935BD4">
              <w:rPr>
                <w:b/>
                <w:sz w:val="24"/>
              </w:rPr>
              <w:t>b</w:t>
            </w:r>
            <w:r>
              <w:rPr>
                <w:b/>
                <w:sz w:val="24"/>
              </w:rPr>
              <w:t>.</w:t>
            </w:r>
            <w:r w:rsidRPr="00935BD4">
              <w:rPr>
                <w:b/>
                <w:sz w:val="24"/>
              </w:rPr>
              <w:t>w</w:t>
            </w:r>
            <w:proofErr w:type="spellEnd"/>
            <w:r>
              <w:rPr>
                <w:b/>
                <w:sz w:val="24"/>
              </w:rPr>
              <w:t>.</w:t>
            </w:r>
            <w:r w:rsidRPr="00D40FDF">
              <w:rPr>
                <w:b/>
                <w:sz w:val="24"/>
              </w:rPr>
              <w:t>/day]</w:t>
            </w:r>
          </w:p>
        </w:tc>
        <w:tc>
          <w:tcPr>
            <w:tcW w:w="2296" w:type="dxa"/>
            <w:shd w:val="clear" w:color="auto" w:fill="D9D9D9"/>
            <w:vAlign w:val="center"/>
          </w:tcPr>
          <w:p w:rsidR="001B4B28" w:rsidRPr="00D40FDF" w:rsidRDefault="001B4B28" w:rsidP="006E35D5">
            <w:pPr>
              <w:autoSpaceDE w:val="0"/>
              <w:autoSpaceDN w:val="0"/>
              <w:spacing w:line="240" w:lineRule="auto"/>
              <w:jc w:val="center"/>
              <w:rPr>
                <w:b/>
                <w:sz w:val="24"/>
              </w:rPr>
            </w:pPr>
            <w:r w:rsidRPr="00D40FDF">
              <w:rPr>
                <w:b/>
                <w:sz w:val="24"/>
              </w:rPr>
              <w:t>AOEL systemic</w:t>
            </w:r>
            <w:r w:rsidRPr="00D40FDF">
              <w:rPr>
                <w:b/>
                <w:sz w:val="24"/>
              </w:rPr>
              <w:br/>
              <w:t xml:space="preserve">[mg B/kg </w:t>
            </w:r>
            <w:proofErr w:type="spellStart"/>
            <w:r w:rsidRPr="00935BD4">
              <w:rPr>
                <w:b/>
                <w:sz w:val="24"/>
              </w:rPr>
              <w:t>b</w:t>
            </w:r>
            <w:r>
              <w:rPr>
                <w:b/>
                <w:sz w:val="24"/>
              </w:rPr>
              <w:t>.</w:t>
            </w:r>
            <w:r w:rsidRPr="00935BD4">
              <w:rPr>
                <w:b/>
                <w:sz w:val="24"/>
              </w:rPr>
              <w:t>w</w:t>
            </w:r>
            <w:proofErr w:type="spellEnd"/>
            <w:r>
              <w:rPr>
                <w:b/>
                <w:sz w:val="24"/>
              </w:rPr>
              <w:t>.</w:t>
            </w:r>
            <w:r w:rsidRPr="00D40FDF">
              <w:rPr>
                <w:b/>
                <w:sz w:val="24"/>
              </w:rPr>
              <w:t>/day]</w:t>
            </w:r>
          </w:p>
        </w:tc>
        <w:tc>
          <w:tcPr>
            <w:tcW w:w="2296" w:type="dxa"/>
            <w:shd w:val="clear" w:color="auto" w:fill="D9D9D9"/>
            <w:vAlign w:val="center"/>
          </w:tcPr>
          <w:p w:rsidR="001B4B28" w:rsidRPr="00D40FDF" w:rsidRDefault="001B4B28" w:rsidP="006E35D5">
            <w:pPr>
              <w:autoSpaceDE w:val="0"/>
              <w:autoSpaceDN w:val="0"/>
              <w:spacing w:line="240" w:lineRule="auto"/>
              <w:jc w:val="center"/>
              <w:rPr>
                <w:b/>
                <w:sz w:val="24"/>
              </w:rPr>
            </w:pPr>
            <w:r w:rsidRPr="00D40FDF">
              <w:rPr>
                <w:b/>
                <w:sz w:val="24"/>
              </w:rPr>
              <w:t>Risk index</w:t>
            </w:r>
          </w:p>
        </w:tc>
      </w:tr>
      <w:tr w:rsidR="001B4B28" w:rsidRPr="00D40FDF" w:rsidTr="006E35D5">
        <w:tc>
          <w:tcPr>
            <w:tcW w:w="2296" w:type="dxa"/>
            <w:vAlign w:val="center"/>
          </w:tcPr>
          <w:p w:rsidR="001B4B28" w:rsidRPr="00D40FDF" w:rsidRDefault="001B4B28" w:rsidP="006E35D5">
            <w:pPr>
              <w:autoSpaceDE w:val="0"/>
              <w:autoSpaceDN w:val="0"/>
              <w:spacing w:line="240" w:lineRule="auto"/>
              <w:jc w:val="center"/>
              <w:rPr>
                <w:sz w:val="24"/>
              </w:rPr>
            </w:pPr>
            <w:r w:rsidRPr="00D40FDF">
              <w:rPr>
                <w:sz w:val="24"/>
              </w:rPr>
              <w:t>Exposure of a child playing on playground structure outdoors</w:t>
            </w:r>
          </w:p>
        </w:tc>
        <w:tc>
          <w:tcPr>
            <w:tcW w:w="2296" w:type="dxa"/>
            <w:vAlign w:val="center"/>
          </w:tcPr>
          <w:p w:rsidR="001B4B28" w:rsidRPr="00D40FDF" w:rsidRDefault="001B4B28" w:rsidP="006E35D5">
            <w:pPr>
              <w:autoSpaceDE w:val="0"/>
              <w:autoSpaceDN w:val="0"/>
              <w:spacing w:line="240" w:lineRule="auto"/>
              <w:jc w:val="center"/>
              <w:rPr>
                <w:sz w:val="24"/>
              </w:rPr>
            </w:pPr>
            <w:r w:rsidRPr="00D40FDF">
              <w:rPr>
                <w:sz w:val="24"/>
              </w:rPr>
              <w:t>0.0000188</w:t>
            </w:r>
          </w:p>
        </w:tc>
        <w:tc>
          <w:tcPr>
            <w:tcW w:w="2296" w:type="dxa"/>
            <w:vAlign w:val="center"/>
          </w:tcPr>
          <w:p w:rsidR="001B4B28" w:rsidRPr="00D40FDF" w:rsidRDefault="001B4B28" w:rsidP="006E35D5">
            <w:pPr>
              <w:autoSpaceDE w:val="0"/>
              <w:autoSpaceDN w:val="0"/>
              <w:spacing w:line="240" w:lineRule="auto"/>
              <w:jc w:val="center"/>
              <w:rPr>
                <w:sz w:val="24"/>
              </w:rPr>
            </w:pPr>
            <w:r w:rsidRPr="00D40FDF">
              <w:rPr>
                <w:sz w:val="24"/>
              </w:rPr>
              <w:t>9.6</w:t>
            </w:r>
          </w:p>
        </w:tc>
        <w:tc>
          <w:tcPr>
            <w:tcW w:w="2296" w:type="dxa"/>
            <w:vAlign w:val="center"/>
          </w:tcPr>
          <w:p w:rsidR="001B4B28" w:rsidRPr="00D40FDF" w:rsidRDefault="001B4B28" w:rsidP="006E35D5">
            <w:pPr>
              <w:autoSpaceDE w:val="0"/>
              <w:autoSpaceDN w:val="0"/>
              <w:spacing w:line="240" w:lineRule="auto"/>
              <w:jc w:val="center"/>
              <w:rPr>
                <w:sz w:val="24"/>
              </w:rPr>
            </w:pPr>
            <w:r w:rsidRPr="00D40FDF">
              <w:rPr>
                <w:sz w:val="24"/>
              </w:rPr>
              <w:t>510 367</w:t>
            </w:r>
          </w:p>
        </w:tc>
      </w:tr>
    </w:tbl>
    <w:p w:rsidR="001B4B28" w:rsidRPr="001B4B28" w:rsidRDefault="001B4B28" w:rsidP="001B4B28">
      <w:pPr>
        <w:shd w:val="clear" w:color="auto" w:fill="FFFFFF" w:themeFill="background1"/>
      </w:pPr>
    </w:p>
    <w:p w:rsidR="00FD3F2A" w:rsidRPr="001B4B28" w:rsidRDefault="00A4378E" w:rsidP="001B4B28">
      <w:pPr>
        <w:pStyle w:val="Legenda"/>
        <w:shd w:val="clear" w:color="auto" w:fill="F2F2F2" w:themeFill="background1" w:themeFillShade="F2"/>
      </w:pPr>
      <w:r w:rsidRPr="001B4B28">
        <w:t xml:space="preserve">Table </w:t>
      </w:r>
      <w:r w:rsidR="00F935C8" w:rsidRPr="001B4B28">
        <w:fldChar w:fldCharType="begin"/>
      </w:r>
      <w:r w:rsidR="00F04B6B" w:rsidRPr="001B4B28">
        <w:instrText xml:space="preserve"> STYLEREF 1 \s </w:instrText>
      </w:r>
      <w:r w:rsidR="00F935C8" w:rsidRPr="001B4B28">
        <w:fldChar w:fldCharType="separate"/>
      </w:r>
      <w:r w:rsidR="002A7987" w:rsidRPr="001B4B28">
        <w:rPr>
          <w:noProof/>
        </w:rPr>
        <w:t>3</w:t>
      </w:r>
      <w:r w:rsidR="00F935C8" w:rsidRPr="001B4B28">
        <w:fldChar w:fldCharType="end"/>
      </w:r>
      <w:r w:rsidR="00BA5738" w:rsidRPr="001B4B28">
        <w:t>.</w:t>
      </w:r>
      <w:r w:rsidR="00F935C8" w:rsidRPr="001B4B28">
        <w:fldChar w:fldCharType="begin"/>
      </w:r>
      <w:r w:rsidR="001A2DC0" w:rsidRPr="001B4B28">
        <w:instrText xml:space="preserve"> SEQ Table \* ARABIC \s 1 </w:instrText>
      </w:r>
      <w:r w:rsidR="00F935C8" w:rsidRPr="001B4B28">
        <w:fldChar w:fldCharType="separate"/>
      </w:r>
      <w:r w:rsidR="002A7987" w:rsidRPr="001B4B28">
        <w:rPr>
          <w:noProof/>
        </w:rPr>
        <w:t>9</w:t>
      </w:r>
      <w:r w:rsidR="00F935C8" w:rsidRPr="001B4B28">
        <w:fldChar w:fldCharType="end"/>
      </w:r>
      <w:r w:rsidRPr="001B4B28">
        <w:t xml:space="preserve"> Risk assessment of </w:t>
      </w:r>
      <w:proofErr w:type="spellStart"/>
      <w:r w:rsidRPr="001B4B28">
        <w:t>biocidal</w:t>
      </w:r>
      <w:proofErr w:type="spellEnd"/>
      <w:r w:rsidRPr="001B4B28">
        <w:t xml:space="preserve"> product – without PPE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2296"/>
        <w:gridCol w:w="2296"/>
        <w:gridCol w:w="2296"/>
      </w:tblGrid>
      <w:tr w:rsidR="004C37A0" w:rsidRPr="001B4B28" w:rsidTr="001B4B28">
        <w:trPr>
          <w:trHeight w:val="696"/>
        </w:trPr>
        <w:tc>
          <w:tcPr>
            <w:tcW w:w="2296" w:type="dxa"/>
            <w:shd w:val="clear" w:color="auto" w:fill="D9D9D9" w:themeFill="background1" w:themeFillShade="D9"/>
            <w:vAlign w:val="center"/>
          </w:tcPr>
          <w:p w:rsidR="004C37A0" w:rsidRPr="001B4B28" w:rsidRDefault="004C37A0" w:rsidP="001B4B28">
            <w:pPr>
              <w:shd w:val="clear" w:color="auto" w:fill="F2F2F2" w:themeFill="background1" w:themeFillShade="F2"/>
              <w:autoSpaceDE w:val="0"/>
              <w:autoSpaceDN w:val="0"/>
              <w:spacing w:line="240" w:lineRule="auto"/>
              <w:jc w:val="center"/>
              <w:rPr>
                <w:b/>
                <w:sz w:val="24"/>
              </w:rPr>
            </w:pPr>
            <w:r w:rsidRPr="001B4B28">
              <w:rPr>
                <w:b/>
                <w:sz w:val="24"/>
              </w:rPr>
              <w:t>Exposure</w:t>
            </w:r>
          </w:p>
        </w:tc>
        <w:tc>
          <w:tcPr>
            <w:tcW w:w="2296" w:type="dxa"/>
            <w:shd w:val="clear" w:color="auto" w:fill="D9D9D9" w:themeFill="background1" w:themeFillShade="D9"/>
            <w:vAlign w:val="center"/>
          </w:tcPr>
          <w:p w:rsidR="004C37A0" w:rsidRPr="001B4B28" w:rsidRDefault="004C37A0" w:rsidP="001B4B28">
            <w:pPr>
              <w:shd w:val="clear" w:color="auto" w:fill="F2F2F2" w:themeFill="background1" w:themeFillShade="F2"/>
              <w:autoSpaceDE w:val="0"/>
              <w:autoSpaceDN w:val="0"/>
              <w:spacing w:line="240" w:lineRule="auto"/>
              <w:jc w:val="center"/>
              <w:rPr>
                <w:b/>
                <w:sz w:val="24"/>
              </w:rPr>
            </w:pPr>
            <w:r w:rsidRPr="001B4B28">
              <w:rPr>
                <w:b/>
                <w:sz w:val="24"/>
              </w:rPr>
              <w:t>Estimated exposure</w:t>
            </w:r>
            <w:r w:rsidRPr="001B4B28">
              <w:rPr>
                <w:b/>
                <w:sz w:val="24"/>
              </w:rPr>
              <w:br/>
              <w:t xml:space="preserve">[mg B/kg </w:t>
            </w:r>
            <w:proofErr w:type="spellStart"/>
            <w:r w:rsidR="00C47F1D" w:rsidRPr="001B4B28">
              <w:rPr>
                <w:b/>
                <w:sz w:val="24"/>
              </w:rPr>
              <w:t>b.w</w:t>
            </w:r>
            <w:proofErr w:type="spellEnd"/>
            <w:r w:rsidR="00C47F1D" w:rsidRPr="001B4B28">
              <w:rPr>
                <w:b/>
                <w:sz w:val="24"/>
              </w:rPr>
              <w:t>.</w:t>
            </w:r>
            <w:r w:rsidRPr="001B4B28">
              <w:rPr>
                <w:b/>
                <w:sz w:val="24"/>
              </w:rPr>
              <w:t>/day]</w:t>
            </w:r>
          </w:p>
        </w:tc>
        <w:tc>
          <w:tcPr>
            <w:tcW w:w="2296" w:type="dxa"/>
            <w:shd w:val="clear" w:color="auto" w:fill="D9D9D9" w:themeFill="background1" w:themeFillShade="D9"/>
            <w:vAlign w:val="center"/>
          </w:tcPr>
          <w:p w:rsidR="004C37A0" w:rsidRPr="001B4B28" w:rsidRDefault="004C37A0" w:rsidP="001B4B28">
            <w:pPr>
              <w:shd w:val="clear" w:color="auto" w:fill="F2F2F2" w:themeFill="background1" w:themeFillShade="F2"/>
              <w:autoSpaceDE w:val="0"/>
              <w:autoSpaceDN w:val="0"/>
              <w:spacing w:line="240" w:lineRule="auto"/>
              <w:jc w:val="center"/>
              <w:rPr>
                <w:b/>
                <w:sz w:val="24"/>
              </w:rPr>
            </w:pPr>
            <w:r w:rsidRPr="001B4B28">
              <w:rPr>
                <w:b/>
                <w:sz w:val="24"/>
              </w:rPr>
              <w:t>AOEL systemic</w:t>
            </w:r>
            <w:r w:rsidRPr="001B4B28">
              <w:rPr>
                <w:b/>
                <w:sz w:val="24"/>
              </w:rPr>
              <w:br/>
              <w:t xml:space="preserve">[mg B/kg </w:t>
            </w:r>
            <w:proofErr w:type="spellStart"/>
            <w:r w:rsidR="00C47F1D" w:rsidRPr="001B4B28">
              <w:rPr>
                <w:b/>
                <w:sz w:val="24"/>
              </w:rPr>
              <w:t>b.w</w:t>
            </w:r>
            <w:proofErr w:type="spellEnd"/>
            <w:r w:rsidR="00C47F1D" w:rsidRPr="001B4B28">
              <w:rPr>
                <w:b/>
                <w:sz w:val="24"/>
              </w:rPr>
              <w:t>.</w:t>
            </w:r>
            <w:r w:rsidRPr="001B4B28">
              <w:rPr>
                <w:b/>
                <w:sz w:val="24"/>
              </w:rPr>
              <w:t>/day</w:t>
            </w:r>
            <w:r w:rsidR="008E567F" w:rsidRPr="001B4B28">
              <w:rPr>
                <w:b/>
                <w:sz w:val="24"/>
              </w:rPr>
              <w:t>]</w:t>
            </w:r>
          </w:p>
        </w:tc>
        <w:tc>
          <w:tcPr>
            <w:tcW w:w="2296" w:type="dxa"/>
            <w:shd w:val="clear" w:color="auto" w:fill="D9D9D9" w:themeFill="background1" w:themeFillShade="D9"/>
            <w:vAlign w:val="center"/>
          </w:tcPr>
          <w:p w:rsidR="004C37A0" w:rsidRPr="001B4B28" w:rsidRDefault="004C37A0" w:rsidP="001B4B28">
            <w:pPr>
              <w:shd w:val="clear" w:color="auto" w:fill="F2F2F2" w:themeFill="background1" w:themeFillShade="F2"/>
              <w:autoSpaceDE w:val="0"/>
              <w:autoSpaceDN w:val="0"/>
              <w:spacing w:line="240" w:lineRule="auto"/>
              <w:jc w:val="center"/>
              <w:rPr>
                <w:b/>
                <w:sz w:val="24"/>
              </w:rPr>
            </w:pPr>
            <w:r w:rsidRPr="001B4B28">
              <w:rPr>
                <w:b/>
                <w:sz w:val="24"/>
              </w:rPr>
              <w:t>Risk index</w:t>
            </w:r>
          </w:p>
        </w:tc>
      </w:tr>
      <w:tr w:rsidR="004C37A0" w:rsidRPr="001B4B28" w:rsidTr="001B4B28">
        <w:tc>
          <w:tcPr>
            <w:tcW w:w="2296" w:type="dxa"/>
            <w:shd w:val="clear" w:color="auto" w:fill="F2F2F2" w:themeFill="background1" w:themeFillShade="F2"/>
            <w:vAlign w:val="center"/>
          </w:tcPr>
          <w:p w:rsidR="004C37A0" w:rsidRPr="001B4B28" w:rsidRDefault="004C37A0" w:rsidP="001B4B28">
            <w:pPr>
              <w:shd w:val="clear" w:color="auto" w:fill="F2F2F2" w:themeFill="background1" w:themeFillShade="F2"/>
              <w:autoSpaceDE w:val="0"/>
              <w:autoSpaceDN w:val="0"/>
              <w:spacing w:line="240" w:lineRule="auto"/>
              <w:jc w:val="center"/>
              <w:rPr>
                <w:sz w:val="24"/>
              </w:rPr>
            </w:pPr>
            <w:r w:rsidRPr="001B4B28">
              <w:rPr>
                <w:sz w:val="24"/>
              </w:rPr>
              <w:t>Exposure of a child playing on playground structure outdoors</w:t>
            </w:r>
          </w:p>
        </w:tc>
        <w:tc>
          <w:tcPr>
            <w:tcW w:w="2296" w:type="dxa"/>
            <w:shd w:val="clear" w:color="auto" w:fill="F2F2F2" w:themeFill="background1" w:themeFillShade="F2"/>
            <w:vAlign w:val="center"/>
          </w:tcPr>
          <w:p w:rsidR="004C37A0" w:rsidRPr="001B4B28" w:rsidRDefault="004C37A0" w:rsidP="001B4B28">
            <w:pPr>
              <w:shd w:val="clear" w:color="auto" w:fill="F2F2F2" w:themeFill="background1" w:themeFillShade="F2"/>
              <w:autoSpaceDE w:val="0"/>
              <w:autoSpaceDN w:val="0"/>
              <w:spacing w:line="240" w:lineRule="auto"/>
              <w:jc w:val="center"/>
              <w:rPr>
                <w:sz w:val="24"/>
              </w:rPr>
            </w:pPr>
            <w:r w:rsidRPr="001B4B28">
              <w:rPr>
                <w:sz w:val="24"/>
              </w:rPr>
              <w:t>0.00001</w:t>
            </w:r>
            <w:r w:rsidR="00831ECE" w:rsidRPr="001B4B28">
              <w:rPr>
                <w:sz w:val="24"/>
              </w:rPr>
              <w:t>7</w:t>
            </w:r>
            <w:r w:rsidRPr="001B4B28">
              <w:rPr>
                <w:sz w:val="24"/>
              </w:rPr>
              <w:t>8</w:t>
            </w:r>
          </w:p>
        </w:tc>
        <w:tc>
          <w:tcPr>
            <w:tcW w:w="2296" w:type="dxa"/>
            <w:shd w:val="clear" w:color="auto" w:fill="F2F2F2" w:themeFill="background1" w:themeFillShade="F2"/>
            <w:vAlign w:val="center"/>
          </w:tcPr>
          <w:p w:rsidR="004C37A0" w:rsidRPr="001B4B28" w:rsidRDefault="004C37A0" w:rsidP="001B4B28">
            <w:pPr>
              <w:shd w:val="clear" w:color="auto" w:fill="F2F2F2" w:themeFill="background1" w:themeFillShade="F2"/>
              <w:autoSpaceDE w:val="0"/>
              <w:autoSpaceDN w:val="0"/>
              <w:spacing w:line="240" w:lineRule="auto"/>
              <w:jc w:val="center"/>
              <w:rPr>
                <w:sz w:val="24"/>
              </w:rPr>
            </w:pPr>
            <w:r w:rsidRPr="001B4B28">
              <w:rPr>
                <w:sz w:val="24"/>
              </w:rPr>
              <w:t>0.1</w:t>
            </w:r>
          </w:p>
        </w:tc>
        <w:tc>
          <w:tcPr>
            <w:tcW w:w="2296" w:type="dxa"/>
            <w:shd w:val="clear" w:color="auto" w:fill="F2F2F2" w:themeFill="background1" w:themeFillShade="F2"/>
            <w:vAlign w:val="center"/>
          </w:tcPr>
          <w:p w:rsidR="004C37A0" w:rsidRPr="001B4B28" w:rsidRDefault="004C37A0" w:rsidP="001B4B28">
            <w:pPr>
              <w:shd w:val="clear" w:color="auto" w:fill="F2F2F2" w:themeFill="background1" w:themeFillShade="F2"/>
              <w:autoSpaceDE w:val="0"/>
              <w:autoSpaceDN w:val="0"/>
              <w:spacing w:line="240" w:lineRule="auto"/>
              <w:jc w:val="center"/>
              <w:rPr>
                <w:sz w:val="24"/>
              </w:rPr>
            </w:pPr>
            <w:r w:rsidRPr="001B4B28">
              <w:rPr>
                <w:sz w:val="24"/>
              </w:rPr>
              <w:t>0.0001</w:t>
            </w:r>
            <w:r w:rsidR="00831ECE" w:rsidRPr="001B4B28">
              <w:rPr>
                <w:sz w:val="24"/>
              </w:rPr>
              <w:t>7</w:t>
            </w:r>
            <w:r w:rsidRPr="001B4B28">
              <w:rPr>
                <w:sz w:val="24"/>
              </w:rPr>
              <w:t>8</w:t>
            </w:r>
          </w:p>
        </w:tc>
      </w:tr>
      <w:tr w:rsidR="001E5F88" w:rsidRPr="001B4B28" w:rsidTr="001B4B28">
        <w:tc>
          <w:tcPr>
            <w:tcW w:w="9184" w:type="dxa"/>
            <w:gridSpan w:val="4"/>
            <w:tcBorders>
              <w:left w:val="nil"/>
              <w:right w:val="nil"/>
            </w:tcBorders>
            <w:shd w:val="clear" w:color="auto" w:fill="F2F2F2" w:themeFill="background1" w:themeFillShade="F2"/>
            <w:vAlign w:val="center"/>
          </w:tcPr>
          <w:p w:rsidR="001E5F88" w:rsidRPr="001B4B28" w:rsidRDefault="001E5F88" w:rsidP="001B4B28">
            <w:pPr>
              <w:shd w:val="clear" w:color="auto" w:fill="F2F2F2" w:themeFill="background1" w:themeFillShade="F2"/>
              <w:autoSpaceDE w:val="0"/>
              <w:autoSpaceDN w:val="0"/>
              <w:jc w:val="center"/>
              <w:rPr>
                <w:sz w:val="6"/>
              </w:rPr>
            </w:pPr>
          </w:p>
          <w:p w:rsidR="00A4378E" w:rsidRPr="001B4B28" w:rsidRDefault="00A4378E" w:rsidP="00C25445">
            <w:pPr>
              <w:pStyle w:val="Legenda"/>
              <w:shd w:val="clear" w:color="auto" w:fill="F2F2F2" w:themeFill="background1" w:themeFillShade="F2"/>
            </w:pPr>
            <w:r w:rsidRPr="001B4B28">
              <w:t xml:space="preserve">Table </w:t>
            </w:r>
            <w:r w:rsidR="00F935C8" w:rsidRPr="001B4B28">
              <w:fldChar w:fldCharType="begin"/>
            </w:r>
            <w:r w:rsidR="00F04B6B" w:rsidRPr="001B4B28">
              <w:instrText xml:space="preserve"> STYLEREF 1 \s </w:instrText>
            </w:r>
            <w:r w:rsidR="00F935C8" w:rsidRPr="001B4B28">
              <w:fldChar w:fldCharType="separate"/>
            </w:r>
            <w:r w:rsidR="002A7987" w:rsidRPr="001B4B28">
              <w:rPr>
                <w:noProof/>
              </w:rPr>
              <w:t>3</w:t>
            </w:r>
            <w:r w:rsidR="00F935C8" w:rsidRPr="001B4B28">
              <w:fldChar w:fldCharType="end"/>
            </w:r>
            <w:r w:rsidR="00BA5738" w:rsidRPr="001B4B28">
              <w:t>.</w:t>
            </w:r>
            <w:r w:rsidR="00F935C8" w:rsidRPr="001B4B28">
              <w:fldChar w:fldCharType="begin"/>
            </w:r>
            <w:r w:rsidR="00F04B6B" w:rsidRPr="001B4B28">
              <w:instrText xml:space="preserve"> SEQ Table \* ARABIC \s 1 </w:instrText>
            </w:r>
            <w:r w:rsidR="00F935C8" w:rsidRPr="001B4B28">
              <w:fldChar w:fldCharType="separate"/>
            </w:r>
            <w:r w:rsidR="002A7987" w:rsidRPr="001B4B28">
              <w:rPr>
                <w:noProof/>
              </w:rPr>
              <w:t>10</w:t>
            </w:r>
            <w:r w:rsidR="00F935C8" w:rsidRPr="001B4B28">
              <w:fldChar w:fldCharType="end"/>
            </w:r>
            <w:r w:rsidRPr="001B4B28">
              <w:t xml:space="preserve"> Risk assessment of </w:t>
            </w:r>
            <w:proofErr w:type="spellStart"/>
            <w:r w:rsidRPr="001B4B28">
              <w:t>biocidal</w:t>
            </w:r>
            <w:proofErr w:type="spellEnd"/>
            <w:r w:rsidRPr="001B4B28">
              <w:t xml:space="preserve"> product – without PPE</w:t>
            </w:r>
          </w:p>
        </w:tc>
      </w:tr>
      <w:tr w:rsidR="008E567F" w:rsidRPr="001B4B28" w:rsidTr="001B4B28">
        <w:trPr>
          <w:trHeight w:val="696"/>
        </w:trPr>
        <w:tc>
          <w:tcPr>
            <w:tcW w:w="2296" w:type="dxa"/>
            <w:shd w:val="clear" w:color="auto" w:fill="D9D9D9" w:themeFill="background1" w:themeFillShade="D9"/>
            <w:vAlign w:val="center"/>
          </w:tcPr>
          <w:p w:rsidR="008E567F" w:rsidRPr="001B4B28" w:rsidRDefault="008E567F" w:rsidP="001B4B28">
            <w:pPr>
              <w:shd w:val="clear" w:color="auto" w:fill="F2F2F2" w:themeFill="background1" w:themeFillShade="F2"/>
              <w:autoSpaceDE w:val="0"/>
              <w:autoSpaceDN w:val="0"/>
              <w:spacing w:line="240" w:lineRule="auto"/>
              <w:jc w:val="center"/>
              <w:rPr>
                <w:b/>
                <w:sz w:val="24"/>
              </w:rPr>
            </w:pPr>
            <w:r w:rsidRPr="001B4B28">
              <w:rPr>
                <w:b/>
                <w:sz w:val="24"/>
              </w:rPr>
              <w:t>Exposure</w:t>
            </w:r>
          </w:p>
        </w:tc>
        <w:tc>
          <w:tcPr>
            <w:tcW w:w="2296" w:type="dxa"/>
            <w:shd w:val="clear" w:color="auto" w:fill="D9D9D9" w:themeFill="background1" w:themeFillShade="D9"/>
            <w:vAlign w:val="center"/>
          </w:tcPr>
          <w:p w:rsidR="008E567F" w:rsidRPr="001B4B28" w:rsidRDefault="008E567F" w:rsidP="001B4B28">
            <w:pPr>
              <w:shd w:val="clear" w:color="auto" w:fill="F2F2F2" w:themeFill="background1" w:themeFillShade="F2"/>
              <w:autoSpaceDE w:val="0"/>
              <w:autoSpaceDN w:val="0"/>
              <w:spacing w:line="240" w:lineRule="auto"/>
              <w:jc w:val="center"/>
              <w:rPr>
                <w:b/>
                <w:sz w:val="24"/>
              </w:rPr>
            </w:pPr>
            <w:r w:rsidRPr="001B4B28">
              <w:rPr>
                <w:b/>
                <w:sz w:val="24"/>
              </w:rPr>
              <w:t>Estimated exposure</w:t>
            </w:r>
            <w:r w:rsidRPr="001B4B28">
              <w:rPr>
                <w:b/>
                <w:sz w:val="24"/>
              </w:rPr>
              <w:br/>
              <w:t xml:space="preserve">[mg B/kg </w:t>
            </w:r>
            <w:proofErr w:type="spellStart"/>
            <w:r w:rsidR="00C47F1D" w:rsidRPr="001B4B28">
              <w:rPr>
                <w:b/>
                <w:sz w:val="24"/>
              </w:rPr>
              <w:t>b.w</w:t>
            </w:r>
            <w:proofErr w:type="spellEnd"/>
            <w:r w:rsidR="00C47F1D" w:rsidRPr="001B4B28">
              <w:rPr>
                <w:b/>
                <w:sz w:val="24"/>
              </w:rPr>
              <w:t>.</w:t>
            </w:r>
            <w:r w:rsidRPr="001B4B28">
              <w:rPr>
                <w:b/>
                <w:sz w:val="24"/>
              </w:rPr>
              <w:t>/day]</w:t>
            </w:r>
          </w:p>
        </w:tc>
        <w:tc>
          <w:tcPr>
            <w:tcW w:w="2296" w:type="dxa"/>
            <w:shd w:val="clear" w:color="auto" w:fill="D9D9D9" w:themeFill="background1" w:themeFillShade="D9"/>
            <w:vAlign w:val="center"/>
          </w:tcPr>
          <w:p w:rsidR="008E567F" w:rsidRPr="001B4B28" w:rsidRDefault="007C7A5F" w:rsidP="001B4B28">
            <w:pPr>
              <w:shd w:val="clear" w:color="auto" w:fill="F2F2F2" w:themeFill="background1" w:themeFillShade="F2"/>
              <w:autoSpaceDE w:val="0"/>
              <w:autoSpaceDN w:val="0"/>
              <w:spacing w:line="240" w:lineRule="auto"/>
              <w:jc w:val="center"/>
              <w:rPr>
                <w:b/>
                <w:sz w:val="24"/>
              </w:rPr>
            </w:pPr>
            <w:r w:rsidRPr="001B4B28">
              <w:rPr>
                <w:b/>
                <w:sz w:val="24"/>
              </w:rPr>
              <w:t>NOA</w:t>
            </w:r>
            <w:r w:rsidR="008E567F" w:rsidRPr="001B4B28">
              <w:rPr>
                <w:b/>
                <w:sz w:val="24"/>
              </w:rPr>
              <w:t>EL systemic</w:t>
            </w:r>
            <w:r w:rsidR="008E567F" w:rsidRPr="001B4B28">
              <w:rPr>
                <w:b/>
                <w:sz w:val="24"/>
              </w:rPr>
              <w:br/>
              <w:t xml:space="preserve">[mg B/kg </w:t>
            </w:r>
            <w:proofErr w:type="spellStart"/>
            <w:r w:rsidR="00C47F1D" w:rsidRPr="001B4B28">
              <w:rPr>
                <w:b/>
                <w:sz w:val="24"/>
              </w:rPr>
              <w:t>b.w</w:t>
            </w:r>
            <w:proofErr w:type="spellEnd"/>
            <w:r w:rsidR="00C47F1D" w:rsidRPr="001B4B28">
              <w:rPr>
                <w:b/>
                <w:sz w:val="24"/>
              </w:rPr>
              <w:t>.</w:t>
            </w:r>
            <w:r w:rsidR="008E567F" w:rsidRPr="001B4B28">
              <w:rPr>
                <w:b/>
                <w:sz w:val="24"/>
              </w:rPr>
              <w:t>/day]</w:t>
            </w:r>
          </w:p>
        </w:tc>
        <w:tc>
          <w:tcPr>
            <w:tcW w:w="2296" w:type="dxa"/>
            <w:shd w:val="clear" w:color="auto" w:fill="D9D9D9" w:themeFill="background1" w:themeFillShade="D9"/>
            <w:vAlign w:val="center"/>
          </w:tcPr>
          <w:p w:rsidR="008E567F" w:rsidRPr="001B4B28" w:rsidRDefault="00616927" w:rsidP="001B4B28">
            <w:pPr>
              <w:shd w:val="clear" w:color="auto" w:fill="F2F2F2" w:themeFill="background1" w:themeFillShade="F2"/>
              <w:autoSpaceDE w:val="0"/>
              <w:autoSpaceDN w:val="0"/>
              <w:spacing w:line="240" w:lineRule="auto"/>
              <w:jc w:val="center"/>
              <w:rPr>
                <w:b/>
                <w:sz w:val="24"/>
              </w:rPr>
            </w:pPr>
            <w:r>
              <w:rPr>
                <w:b/>
                <w:sz w:val="24"/>
              </w:rPr>
              <w:t>MOE</w:t>
            </w:r>
          </w:p>
        </w:tc>
      </w:tr>
      <w:tr w:rsidR="008E567F" w:rsidRPr="00D40FDF" w:rsidTr="001B4B28">
        <w:tc>
          <w:tcPr>
            <w:tcW w:w="2296" w:type="dxa"/>
            <w:shd w:val="clear" w:color="auto" w:fill="F2F2F2" w:themeFill="background1" w:themeFillShade="F2"/>
            <w:vAlign w:val="center"/>
          </w:tcPr>
          <w:p w:rsidR="008E567F" w:rsidRPr="001B4B28" w:rsidRDefault="008E567F" w:rsidP="001B4B28">
            <w:pPr>
              <w:shd w:val="clear" w:color="auto" w:fill="F2F2F2" w:themeFill="background1" w:themeFillShade="F2"/>
              <w:autoSpaceDE w:val="0"/>
              <w:autoSpaceDN w:val="0"/>
              <w:spacing w:line="240" w:lineRule="auto"/>
              <w:jc w:val="center"/>
              <w:rPr>
                <w:sz w:val="24"/>
              </w:rPr>
            </w:pPr>
            <w:r w:rsidRPr="001B4B28">
              <w:rPr>
                <w:sz w:val="24"/>
              </w:rPr>
              <w:t>Exposure of a child playing on playground structure outdoors</w:t>
            </w:r>
          </w:p>
        </w:tc>
        <w:tc>
          <w:tcPr>
            <w:tcW w:w="2296" w:type="dxa"/>
            <w:shd w:val="clear" w:color="auto" w:fill="F2F2F2" w:themeFill="background1" w:themeFillShade="F2"/>
            <w:vAlign w:val="center"/>
          </w:tcPr>
          <w:p w:rsidR="008E567F" w:rsidRPr="001B4B28" w:rsidRDefault="008E567F" w:rsidP="001B4B28">
            <w:pPr>
              <w:shd w:val="clear" w:color="auto" w:fill="F2F2F2" w:themeFill="background1" w:themeFillShade="F2"/>
              <w:autoSpaceDE w:val="0"/>
              <w:autoSpaceDN w:val="0"/>
              <w:spacing w:line="240" w:lineRule="auto"/>
              <w:jc w:val="center"/>
              <w:rPr>
                <w:sz w:val="24"/>
              </w:rPr>
            </w:pPr>
            <w:r w:rsidRPr="001B4B28">
              <w:rPr>
                <w:sz w:val="24"/>
              </w:rPr>
              <w:t>0.00001</w:t>
            </w:r>
            <w:r w:rsidR="00831ECE" w:rsidRPr="001B4B28">
              <w:rPr>
                <w:sz w:val="24"/>
              </w:rPr>
              <w:t>7</w:t>
            </w:r>
            <w:r w:rsidRPr="001B4B28">
              <w:rPr>
                <w:sz w:val="24"/>
              </w:rPr>
              <w:t>8</w:t>
            </w:r>
          </w:p>
        </w:tc>
        <w:tc>
          <w:tcPr>
            <w:tcW w:w="2296" w:type="dxa"/>
            <w:shd w:val="clear" w:color="auto" w:fill="F2F2F2" w:themeFill="background1" w:themeFillShade="F2"/>
            <w:vAlign w:val="center"/>
          </w:tcPr>
          <w:p w:rsidR="008E567F" w:rsidRPr="001B4B28" w:rsidRDefault="008E567F" w:rsidP="001B4B28">
            <w:pPr>
              <w:shd w:val="clear" w:color="auto" w:fill="F2F2F2" w:themeFill="background1" w:themeFillShade="F2"/>
              <w:autoSpaceDE w:val="0"/>
              <w:autoSpaceDN w:val="0"/>
              <w:spacing w:line="240" w:lineRule="auto"/>
              <w:jc w:val="center"/>
              <w:rPr>
                <w:sz w:val="24"/>
              </w:rPr>
            </w:pPr>
            <w:r w:rsidRPr="001B4B28">
              <w:rPr>
                <w:sz w:val="24"/>
              </w:rPr>
              <w:t>9.6</w:t>
            </w:r>
          </w:p>
        </w:tc>
        <w:tc>
          <w:tcPr>
            <w:tcW w:w="2296" w:type="dxa"/>
            <w:shd w:val="clear" w:color="auto" w:fill="F2F2F2" w:themeFill="background1" w:themeFillShade="F2"/>
            <w:vAlign w:val="center"/>
          </w:tcPr>
          <w:p w:rsidR="008E567F" w:rsidRPr="00D40FDF" w:rsidRDefault="008E567F" w:rsidP="001B4B28">
            <w:pPr>
              <w:shd w:val="clear" w:color="auto" w:fill="F2F2F2" w:themeFill="background1" w:themeFillShade="F2"/>
              <w:autoSpaceDE w:val="0"/>
              <w:autoSpaceDN w:val="0"/>
              <w:spacing w:line="240" w:lineRule="auto"/>
              <w:jc w:val="center"/>
              <w:rPr>
                <w:sz w:val="24"/>
              </w:rPr>
            </w:pPr>
            <w:r w:rsidRPr="001B4B28">
              <w:rPr>
                <w:sz w:val="24"/>
              </w:rPr>
              <w:t>5</w:t>
            </w:r>
            <w:r w:rsidR="00831ECE" w:rsidRPr="001B4B28">
              <w:rPr>
                <w:sz w:val="24"/>
              </w:rPr>
              <w:t>39</w:t>
            </w:r>
            <w:r w:rsidR="002B5365" w:rsidRPr="001B4B28">
              <w:rPr>
                <w:sz w:val="24"/>
              </w:rPr>
              <w:t> </w:t>
            </w:r>
            <w:r w:rsidRPr="001B4B28">
              <w:rPr>
                <w:sz w:val="24"/>
              </w:rPr>
              <w:t>3</w:t>
            </w:r>
            <w:r w:rsidR="00831ECE" w:rsidRPr="001B4B28">
              <w:rPr>
                <w:sz w:val="24"/>
              </w:rPr>
              <w:t>25</w:t>
            </w:r>
          </w:p>
        </w:tc>
      </w:tr>
    </w:tbl>
    <w:p w:rsidR="00FD3F2A" w:rsidRPr="00FD3F2A" w:rsidRDefault="00FD3F2A" w:rsidP="00FD3F2A"/>
    <w:p w:rsidR="0058019C" w:rsidRPr="0058019C" w:rsidRDefault="0058019C" w:rsidP="0058019C">
      <w:pPr>
        <w:rPr>
          <w:sz w:val="24"/>
          <w:szCs w:val="24"/>
        </w:rPr>
      </w:pPr>
      <w:r w:rsidRPr="0058019C">
        <w:rPr>
          <w:sz w:val="24"/>
          <w:szCs w:val="24"/>
        </w:rPr>
        <w:t>For child playing on a playground structure outdoors (</w:t>
      </w:r>
      <w:r w:rsidRPr="0058019C">
        <w:rPr>
          <w:iCs/>
          <w:sz w:val="24"/>
          <w:szCs w:val="24"/>
        </w:rPr>
        <w:t xml:space="preserve">but under cover where high environmental humidity can lead to occasional </w:t>
      </w:r>
      <w:r w:rsidRPr="0058019C">
        <w:rPr>
          <w:sz w:val="24"/>
          <w:szCs w:val="24"/>
        </w:rPr>
        <w:t>wetting) a health risk as a consequence of exposure to borates can be excluded.</w:t>
      </w:r>
    </w:p>
    <w:p w:rsidR="00A64D8E" w:rsidRPr="0058019C" w:rsidRDefault="00A64D8E" w:rsidP="004A2E6D">
      <w:pPr>
        <w:pStyle w:val="Nagwek2"/>
      </w:pPr>
      <w:bookmarkStart w:id="252" w:name="_Ref246327250"/>
      <w:bookmarkStart w:id="253" w:name="_Toc1992340"/>
      <w:r w:rsidRPr="0058019C">
        <w:t>Risk assessment for the environment</w:t>
      </w:r>
      <w:bookmarkEnd w:id="252"/>
      <w:bookmarkEnd w:id="253"/>
    </w:p>
    <w:p w:rsidR="00C82BA5" w:rsidRPr="0058019C" w:rsidRDefault="00CB0B3A" w:rsidP="00743143">
      <w:pPr>
        <w:rPr>
          <w:sz w:val="24"/>
          <w:szCs w:val="24"/>
        </w:rPr>
      </w:pPr>
      <w:r w:rsidRPr="0058019C">
        <w:rPr>
          <w:i/>
          <w:sz w:val="24"/>
          <w:lang w:eastAsia="pl-PL"/>
        </w:rPr>
        <w:t xml:space="preserve">Wood Protector </w:t>
      </w:r>
      <w:proofErr w:type="spellStart"/>
      <w:r w:rsidRPr="0058019C">
        <w:rPr>
          <w:i/>
          <w:sz w:val="24"/>
          <w:lang w:eastAsia="pl-PL"/>
        </w:rPr>
        <w:t>przeciwogniowy</w:t>
      </w:r>
      <w:proofErr w:type="spellEnd"/>
      <w:r w:rsidRPr="0058019C">
        <w:rPr>
          <w:i/>
          <w:sz w:val="24"/>
          <w:lang w:eastAsia="pl-PL"/>
        </w:rPr>
        <w:t xml:space="preserve"> </w:t>
      </w:r>
      <w:proofErr w:type="spellStart"/>
      <w:r w:rsidRPr="0058019C">
        <w:rPr>
          <w:i/>
          <w:sz w:val="24"/>
          <w:lang w:eastAsia="pl-PL"/>
        </w:rPr>
        <w:t>impregnat</w:t>
      </w:r>
      <w:proofErr w:type="spellEnd"/>
      <w:r w:rsidRPr="0058019C">
        <w:rPr>
          <w:i/>
          <w:sz w:val="24"/>
          <w:lang w:eastAsia="pl-PL"/>
        </w:rPr>
        <w:t xml:space="preserve"> do </w:t>
      </w:r>
      <w:proofErr w:type="spellStart"/>
      <w:r w:rsidRPr="0058019C">
        <w:rPr>
          <w:i/>
          <w:sz w:val="24"/>
          <w:lang w:eastAsia="pl-PL"/>
        </w:rPr>
        <w:t>drewna</w:t>
      </w:r>
      <w:proofErr w:type="spellEnd"/>
      <w:r w:rsidRPr="0058019C">
        <w:rPr>
          <w:i/>
          <w:sz w:val="24"/>
          <w:lang w:eastAsia="pl-PL"/>
        </w:rPr>
        <w:t xml:space="preserve"> FIRESTOP</w:t>
      </w:r>
      <w:r w:rsidRPr="0058019C">
        <w:rPr>
          <w:sz w:val="24"/>
          <w:lang w:eastAsia="pl-PL"/>
        </w:rPr>
        <w:t xml:space="preserve"> </w:t>
      </w:r>
      <w:r w:rsidRPr="0058019C">
        <w:rPr>
          <w:color w:val="000000"/>
          <w:sz w:val="24"/>
        </w:rPr>
        <w:t>is a water based ready to use formulation for use as a wood preservative</w:t>
      </w:r>
      <w:r w:rsidR="00C82BA5" w:rsidRPr="0058019C">
        <w:rPr>
          <w:color w:val="000000"/>
          <w:sz w:val="24"/>
        </w:rPr>
        <w:t xml:space="preserve"> against </w:t>
      </w:r>
      <w:r w:rsidR="0070372E" w:rsidRPr="0058019C">
        <w:rPr>
          <w:color w:val="000000"/>
          <w:sz w:val="24"/>
          <w:szCs w:val="24"/>
        </w:rPr>
        <w:t xml:space="preserve">wood destroying </w:t>
      </w:r>
      <w:proofErr w:type="spellStart"/>
      <w:r w:rsidR="00854F4C" w:rsidRPr="0058019C">
        <w:rPr>
          <w:color w:val="000000"/>
          <w:sz w:val="24"/>
          <w:szCs w:val="24"/>
        </w:rPr>
        <w:t>b</w:t>
      </w:r>
      <w:r w:rsidR="0070372E" w:rsidRPr="0058019C">
        <w:rPr>
          <w:color w:val="000000"/>
          <w:sz w:val="24"/>
          <w:szCs w:val="24"/>
        </w:rPr>
        <w:t>asidiomycetes</w:t>
      </w:r>
      <w:proofErr w:type="spellEnd"/>
      <w:r w:rsidR="0070372E" w:rsidRPr="0058019C">
        <w:rPr>
          <w:color w:val="000000"/>
          <w:sz w:val="24"/>
          <w:szCs w:val="24"/>
        </w:rPr>
        <w:t xml:space="preserve"> and wood boring beetle. </w:t>
      </w:r>
      <w:r w:rsidR="00876396" w:rsidRPr="0058019C">
        <w:rPr>
          <w:color w:val="000000"/>
          <w:sz w:val="24"/>
          <w:szCs w:val="24"/>
        </w:rPr>
        <w:t xml:space="preserve"> </w:t>
      </w:r>
    </w:p>
    <w:p w:rsidR="00E97FA0" w:rsidRPr="0058019C" w:rsidRDefault="005431D3" w:rsidP="005431D3">
      <w:pPr>
        <w:rPr>
          <w:sz w:val="24"/>
        </w:rPr>
      </w:pPr>
      <w:proofErr w:type="spellStart"/>
      <w:r w:rsidRPr="0058019C">
        <w:rPr>
          <w:sz w:val="24"/>
        </w:rPr>
        <w:t>Biocidal</w:t>
      </w:r>
      <w:proofErr w:type="spellEnd"/>
      <w:r w:rsidRPr="0058019C">
        <w:rPr>
          <w:sz w:val="24"/>
        </w:rPr>
        <w:t xml:space="preserve"> product is intended to use in </w:t>
      </w:r>
      <w:r w:rsidR="001A69C9">
        <w:rPr>
          <w:sz w:val="24"/>
        </w:rPr>
        <w:t>u</w:t>
      </w:r>
      <w:r w:rsidRPr="0058019C">
        <w:rPr>
          <w:sz w:val="24"/>
        </w:rPr>
        <w:t xml:space="preserve">se </w:t>
      </w:r>
      <w:r w:rsidR="001A69C9">
        <w:rPr>
          <w:sz w:val="24"/>
        </w:rPr>
        <w:t>c</w:t>
      </w:r>
      <w:r w:rsidRPr="0058019C">
        <w:rPr>
          <w:sz w:val="24"/>
        </w:rPr>
        <w:t xml:space="preserve">lass 1 (UC1 – </w:t>
      </w:r>
      <w:r w:rsidR="00E97FA0" w:rsidRPr="0058019C">
        <w:rPr>
          <w:sz w:val="24"/>
        </w:rPr>
        <w:t>timber</w:t>
      </w:r>
      <w:r w:rsidRPr="0058019C">
        <w:rPr>
          <w:sz w:val="24"/>
        </w:rPr>
        <w:t xml:space="preserve"> under cover and fully protected from the weather, not exposed to wetting) and in </w:t>
      </w:r>
      <w:r w:rsidR="001A69C9">
        <w:rPr>
          <w:sz w:val="24"/>
        </w:rPr>
        <w:t>u</w:t>
      </w:r>
      <w:r w:rsidRPr="0058019C">
        <w:rPr>
          <w:sz w:val="24"/>
        </w:rPr>
        <w:t xml:space="preserve">se </w:t>
      </w:r>
      <w:r w:rsidR="001A69C9">
        <w:rPr>
          <w:sz w:val="24"/>
        </w:rPr>
        <w:t>c</w:t>
      </w:r>
      <w:r w:rsidRPr="0058019C">
        <w:rPr>
          <w:sz w:val="24"/>
        </w:rPr>
        <w:t xml:space="preserve">lass 2 (UC2 – </w:t>
      </w:r>
      <w:r w:rsidR="00E97FA0" w:rsidRPr="0058019C">
        <w:rPr>
          <w:sz w:val="24"/>
        </w:rPr>
        <w:t>timber</w:t>
      </w:r>
      <w:r w:rsidRPr="0058019C">
        <w:rPr>
          <w:sz w:val="24"/>
        </w:rPr>
        <w:t xml:space="preserve"> under cover and fully protected from the weather but where high environmental humidity can lead to occasional but not persistent wetting). </w:t>
      </w:r>
    </w:p>
    <w:p w:rsidR="00F627CD" w:rsidRPr="0058019C" w:rsidRDefault="00F627CD" w:rsidP="00F627CD">
      <w:pPr>
        <w:pStyle w:val="Nagwek3"/>
        <w:tabs>
          <w:tab w:val="clear" w:pos="1304"/>
          <w:tab w:val="num" w:pos="567"/>
        </w:tabs>
        <w:spacing w:after="375" w:line="255" w:lineRule="exact"/>
        <w:ind w:left="567" w:hanging="567"/>
      </w:pPr>
      <w:bookmarkStart w:id="254" w:name="_Toc362255417"/>
      <w:bookmarkStart w:id="255" w:name="_Toc1992341"/>
      <w:bookmarkStart w:id="256" w:name="_Toc465521183"/>
      <w:bookmarkStart w:id="257" w:name="_Toc476143388"/>
      <w:r w:rsidRPr="0058019C">
        <w:t>Fate and distribution in the environment</w:t>
      </w:r>
      <w:bookmarkEnd w:id="254"/>
      <w:bookmarkEnd w:id="255"/>
    </w:p>
    <w:p w:rsidR="00135E99" w:rsidRDefault="00F627CD" w:rsidP="00135E99">
      <w:pPr>
        <w:rPr>
          <w:sz w:val="24"/>
        </w:rPr>
      </w:pPr>
      <w:bookmarkStart w:id="258" w:name="_Toc315427549"/>
      <w:bookmarkStart w:id="259" w:name="_Toc315937032"/>
      <w:bookmarkEnd w:id="256"/>
      <w:bookmarkEnd w:id="257"/>
      <w:bookmarkEnd w:id="258"/>
      <w:bookmarkEnd w:id="259"/>
      <w:r w:rsidRPr="0058019C">
        <w:rPr>
          <w:sz w:val="24"/>
        </w:rPr>
        <w:t xml:space="preserve">The </w:t>
      </w:r>
      <w:proofErr w:type="spellStart"/>
      <w:r w:rsidRPr="0058019C">
        <w:rPr>
          <w:sz w:val="24"/>
        </w:rPr>
        <w:t>biocidal</w:t>
      </w:r>
      <w:proofErr w:type="spellEnd"/>
      <w:r w:rsidRPr="0058019C">
        <w:rPr>
          <w:sz w:val="24"/>
        </w:rPr>
        <w:t xml:space="preserve"> product </w:t>
      </w:r>
      <w:r w:rsidRPr="0058019C">
        <w:rPr>
          <w:i/>
          <w:sz w:val="24"/>
        </w:rPr>
        <w:t xml:space="preserve">Wood Protector </w:t>
      </w:r>
      <w:proofErr w:type="spellStart"/>
      <w:r w:rsidRPr="0058019C">
        <w:rPr>
          <w:i/>
          <w:sz w:val="24"/>
        </w:rPr>
        <w:t>przeciwogniowy</w:t>
      </w:r>
      <w:proofErr w:type="spellEnd"/>
      <w:r w:rsidRPr="0058019C">
        <w:rPr>
          <w:i/>
          <w:sz w:val="24"/>
        </w:rPr>
        <w:t xml:space="preserve"> </w:t>
      </w:r>
      <w:proofErr w:type="spellStart"/>
      <w:r w:rsidRPr="0058019C">
        <w:rPr>
          <w:i/>
          <w:sz w:val="24"/>
        </w:rPr>
        <w:t>impregnat</w:t>
      </w:r>
      <w:proofErr w:type="spellEnd"/>
      <w:r w:rsidRPr="0058019C">
        <w:rPr>
          <w:i/>
          <w:sz w:val="24"/>
        </w:rPr>
        <w:t xml:space="preserve"> do </w:t>
      </w:r>
      <w:proofErr w:type="spellStart"/>
      <w:r w:rsidRPr="0058019C">
        <w:rPr>
          <w:i/>
          <w:sz w:val="24"/>
        </w:rPr>
        <w:t>drewna</w:t>
      </w:r>
      <w:proofErr w:type="spellEnd"/>
      <w:r w:rsidRPr="0058019C">
        <w:rPr>
          <w:i/>
          <w:sz w:val="24"/>
        </w:rPr>
        <w:t xml:space="preserve"> FIRESTOP</w:t>
      </w:r>
      <w:r w:rsidRPr="0058019C">
        <w:rPr>
          <w:i/>
          <w:sz w:val="24"/>
          <w:lang w:eastAsia="pl-PL"/>
        </w:rPr>
        <w:t xml:space="preserve"> </w:t>
      </w:r>
      <w:r w:rsidRPr="0058019C">
        <w:rPr>
          <w:sz w:val="24"/>
        </w:rPr>
        <w:t xml:space="preserve">contains two active substances: boric acid </w:t>
      </w:r>
      <w:r w:rsidR="00876396" w:rsidRPr="0058019C">
        <w:rPr>
          <w:sz w:val="24"/>
        </w:rPr>
        <w:t xml:space="preserve">(3%) </w:t>
      </w:r>
      <w:r w:rsidRPr="0058019C">
        <w:rPr>
          <w:sz w:val="24"/>
        </w:rPr>
        <w:t xml:space="preserve">and disodium </w:t>
      </w:r>
      <w:proofErr w:type="spellStart"/>
      <w:r w:rsidRPr="0058019C">
        <w:rPr>
          <w:sz w:val="24"/>
        </w:rPr>
        <w:t>tetraborate</w:t>
      </w:r>
      <w:proofErr w:type="spellEnd"/>
      <w:r w:rsidR="00876396" w:rsidRPr="0058019C">
        <w:rPr>
          <w:sz w:val="24"/>
        </w:rPr>
        <w:t xml:space="preserve"> (1%)</w:t>
      </w:r>
      <w:r w:rsidR="00135E99">
        <w:rPr>
          <w:sz w:val="24"/>
        </w:rPr>
        <w:t xml:space="preserve"> and </w:t>
      </w:r>
      <w:r w:rsidR="00135E99" w:rsidRPr="006C7BFA">
        <w:rPr>
          <w:sz w:val="24"/>
          <w:szCs w:val="24"/>
        </w:rPr>
        <w:t>one substance of concern – quaternary ammonium compounds, benzyl-C12-14-alkyldimethyl, chlorides (CAS</w:t>
      </w:r>
      <w:r w:rsidR="00135E99">
        <w:rPr>
          <w:sz w:val="24"/>
          <w:szCs w:val="24"/>
        </w:rPr>
        <w:t> </w:t>
      </w:r>
      <w:r w:rsidR="00135E99" w:rsidRPr="006C7BFA">
        <w:rPr>
          <w:sz w:val="24"/>
          <w:szCs w:val="24"/>
        </w:rPr>
        <w:t xml:space="preserve">85409-22-9), trade name </w:t>
      </w:r>
      <w:proofErr w:type="spellStart"/>
      <w:r w:rsidR="00135E99" w:rsidRPr="006C7BFA">
        <w:rPr>
          <w:i/>
          <w:sz w:val="24"/>
          <w:szCs w:val="24"/>
        </w:rPr>
        <w:t>Barquat</w:t>
      </w:r>
      <w:proofErr w:type="spellEnd"/>
      <w:r w:rsidR="00135E99" w:rsidRPr="006C7BFA">
        <w:rPr>
          <w:i/>
          <w:sz w:val="24"/>
          <w:szCs w:val="24"/>
        </w:rPr>
        <w:t xml:space="preserve"> MS 100</w:t>
      </w:r>
      <w:r w:rsidR="00135E99" w:rsidRPr="006C7BFA">
        <w:rPr>
          <w:sz w:val="24"/>
          <w:szCs w:val="24"/>
        </w:rPr>
        <w:t xml:space="preserve">, classified and labelled under CLP </w:t>
      </w:r>
      <w:r w:rsidR="00135E99" w:rsidRPr="006C7BFA">
        <w:rPr>
          <w:sz w:val="24"/>
          <w:szCs w:val="24"/>
        </w:rPr>
        <w:lastRenderedPageBreak/>
        <w:t xml:space="preserve">regulation 1272/2008. The </w:t>
      </w:r>
      <w:proofErr w:type="spellStart"/>
      <w:r w:rsidR="00135E99" w:rsidRPr="006C7BFA">
        <w:rPr>
          <w:i/>
          <w:sz w:val="24"/>
          <w:szCs w:val="24"/>
        </w:rPr>
        <w:t>Barquat</w:t>
      </w:r>
      <w:proofErr w:type="spellEnd"/>
      <w:r w:rsidR="00135E99" w:rsidRPr="006C7BFA">
        <w:rPr>
          <w:i/>
          <w:sz w:val="24"/>
          <w:szCs w:val="24"/>
        </w:rPr>
        <w:t xml:space="preserve"> MS 100</w:t>
      </w:r>
      <w:r w:rsidR="00135E99" w:rsidRPr="006C7BFA">
        <w:rPr>
          <w:sz w:val="24"/>
          <w:szCs w:val="24"/>
        </w:rPr>
        <w:t xml:space="preserve"> concentration in the product is very low (0.13%) and does not affect on overall classification of product</w:t>
      </w:r>
      <w:r w:rsidR="00135E99">
        <w:rPr>
          <w:sz w:val="24"/>
          <w:szCs w:val="24"/>
        </w:rPr>
        <w:t>.</w:t>
      </w:r>
    </w:p>
    <w:p w:rsidR="001E6CB0" w:rsidRDefault="00135E99" w:rsidP="00135E99">
      <w:pPr>
        <w:rPr>
          <w:sz w:val="24"/>
        </w:rPr>
      </w:pPr>
      <w:r w:rsidRPr="0058019C">
        <w:rPr>
          <w:sz w:val="24"/>
        </w:rPr>
        <w:t>Therefore only active substances are considered</w:t>
      </w:r>
      <w:r>
        <w:rPr>
          <w:sz w:val="24"/>
        </w:rPr>
        <w:t xml:space="preserve"> </w:t>
      </w:r>
      <w:r w:rsidRPr="0058019C">
        <w:rPr>
          <w:sz w:val="24"/>
        </w:rPr>
        <w:t xml:space="preserve">as of concern for environment and the risk characterisation can be performed only for these substances. </w:t>
      </w:r>
      <w:r w:rsidR="001E6CB0" w:rsidRPr="0058019C">
        <w:rPr>
          <w:sz w:val="24"/>
        </w:rPr>
        <w:t xml:space="preserve">Data necessary to estimate fate and </w:t>
      </w:r>
      <w:r w:rsidR="001A69C9" w:rsidRPr="0058019C">
        <w:rPr>
          <w:sz w:val="24"/>
        </w:rPr>
        <w:t>behaviour</w:t>
      </w:r>
      <w:r w:rsidR="001E6CB0" w:rsidRPr="0058019C">
        <w:rPr>
          <w:sz w:val="24"/>
        </w:rPr>
        <w:t xml:space="preserve"> of these substances were derived from the Competent Authority Report for boric acid and disodium </w:t>
      </w:r>
      <w:proofErr w:type="spellStart"/>
      <w:r w:rsidR="001E6CB0" w:rsidRPr="0058019C">
        <w:rPr>
          <w:sz w:val="24"/>
        </w:rPr>
        <w:t>tetraborate</w:t>
      </w:r>
      <w:proofErr w:type="spellEnd"/>
      <w:r w:rsidR="001E6CB0" w:rsidRPr="0058019C">
        <w:rPr>
          <w:sz w:val="24"/>
        </w:rPr>
        <w:t>.</w:t>
      </w:r>
    </w:p>
    <w:p w:rsidR="00EF3628" w:rsidRPr="0058019C" w:rsidRDefault="00EF3628" w:rsidP="00EF3628">
      <w:pPr>
        <w:rPr>
          <w:sz w:val="24"/>
          <w:szCs w:val="24"/>
        </w:rPr>
      </w:pPr>
      <w:r w:rsidRPr="0058019C">
        <w:rPr>
          <w:sz w:val="24"/>
          <w:szCs w:val="24"/>
        </w:rPr>
        <w:t xml:space="preserve">The characteristics of active substances including lists of endpoints are available in Competent Authority Reports for boric acid and disodium </w:t>
      </w:r>
      <w:proofErr w:type="spellStart"/>
      <w:r w:rsidRPr="0058019C">
        <w:rPr>
          <w:sz w:val="24"/>
          <w:szCs w:val="24"/>
        </w:rPr>
        <w:t>tetraborate</w:t>
      </w:r>
      <w:proofErr w:type="spellEnd"/>
      <w:r w:rsidRPr="0058019C">
        <w:rPr>
          <w:sz w:val="24"/>
          <w:szCs w:val="24"/>
        </w:rPr>
        <w:t xml:space="preserve">. Applicant confirmed access to those data by the Letter of Access for boric acid and disodium </w:t>
      </w:r>
      <w:proofErr w:type="spellStart"/>
      <w:r w:rsidRPr="0058019C">
        <w:rPr>
          <w:sz w:val="24"/>
          <w:szCs w:val="24"/>
        </w:rPr>
        <w:t>tetraborate</w:t>
      </w:r>
      <w:proofErr w:type="spellEnd"/>
      <w:r w:rsidRPr="0058019C">
        <w:rPr>
          <w:sz w:val="24"/>
          <w:szCs w:val="24"/>
        </w:rPr>
        <w:t>.</w:t>
      </w:r>
    </w:p>
    <w:p w:rsidR="00F627CD" w:rsidRPr="0058019C" w:rsidRDefault="00F627CD" w:rsidP="00C931E6">
      <w:pPr>
        <w:pStyle w:val="Nagwek3"/>
      </w:pPr>
      <w:bookmarkStart w:id="260" w:name="_Toc1992342"/>
      <w:r w:rsidRPr="0058019C">
        <w:t>Emission to environmental compartments</w:t>
      </w:r>
      <w:bookmarkEnd w:id="260"/>
    </w:p>
    <w:p w:rsidR="00F17FBB" w:rsidRPr="0058019C" w:rsidRDefault="00F17FBB" w:rsidP="00F17FBB">
      <w:pPr>
        <w:rPr>
          <w:sz w:val="24"/>
          <w:szCs w:val="24"/>
        </w:rPr>
      </w:pPr>
      <w:r w:rsidRPr="0058019C">
        <w:rPr>
          <w:sz w:val="24"/>
          <w:szCs w:val="24"/>
        </w:rPr>
        <w:t xml:space="preserve">The product </w:t>
      </w:r>
      <w:r w:rsidRPr="0058019C">
        <w:rPr>
          <w:i/>
          <w:sz w:val="24"/>
        </w:rPr>
        <w:t xml:space="preserve">Wood Protector </w:t>
      </w:r>
      <w:proofErr w:type="spellStart"/>
      <w:r w:rsidRPr="0058019C">
        <w:rPr>
          <w:i/>
          <w:sz w:val="24"/>
        </w:rPr>
        <w:t>przeciwogniowy</w:t>
      </w:r>
      <w:proofErr w:type="spellEnd"/>
      <w:r w:rsidRPr="0058019C">
        <w:rPr>
          <w:i/>
          <w:sz w:val="24"/>
        </w:rPr>
        <w:t xml:space="preserve"> </w:t>
      </w:r>
      <w:proofErr w:type="spellStart"/>
      <w:r w:rsidRPr="0058019C">
        <w:rPr>
          <w:i/>
          <w:sz w:val="24"/>
        </w:rPr>
        <w:t>impregnat</w:t>
      </w:r>
      <w:proofErr w:type="spellEnd"/>
      <w:r w:rsidRPr="0058019C">
        <w:rPr>
          <w:i/>
          <w:sz w:val="24"/>
        </w:rPr>
        <w:t xml:space="preserve"> do </w:t>
      </w:r>
      <w:proofErr w:type="spellStart"/>
      <w:r w:rsidRPr="0058019C">
        <w:rPr>
          <w:i/>
          <w:sz w:val="24"/>
        </w:rPr>
        <w:t>drewna</w:t>
      </w:r>
      <w:proofErr w:type="spellEnd"/>
      <w:r w:rsidRPr="0058019C">
        <w:rPr>
          <w:i/>
          <w:sz w:val="24"/>
        </w:rPr>
        <w:t xml:space="preserve"> FIRESTOP </w:t>
      </w:r>
      <w:r w:rsidRPr="0058019C">
        <w:rPr>
          <w:sz w:val="24"/>
        </w:rPr>
        <w:t xml:space="preserve">is intended to used in UC1 and UC2. </w:t>
      </w:r>
      <w:r w:rsidRPr="0058019C">
        <w:rPr>
          <w:sz w:val="24"/>
          <w:szCs w:val="24"/>
        </w:rPr>
        <w:t>No emission scenarios are available for these Use Classes, since the</w:t>
      </w:r>
      <w:r w:rsidR="004C3864" w:rsidRPr="0058019C">
        <w:rPr>
          <w:sz w:val="24"/>
          <w:szCs w:val="24"/>
        </w:rPr>
        <w:t> </w:t>
      </w:r>
      <w:r w:rsidRPr="0058019C">
        <w:rPr>
          <w:sz w:val="24"/>
          <w:szCs w:val="24"/>
        </w:rPr>
        <w:t>potential risk from treated wood to the outer environment is considered negligible. Therefore, there is no necessity to assess the environmental risk.</w:t>
      </w:r>
    </w:p>
    <w:p w:rsidR="004C3864" w:rsidRPr="0058019C" w:rsidRDefault="004C3864" w:rsidP="004C3864">
      <w:pPr>
        <w:rPr>
          <w:sz w:val="24"/>
          <w:szCs w:val="24"/>
        </w:rPr>
      </w:pPr>
      <w:r w:rsidRPr="0058019C">
        <w:rPr>
          <w:sz w:val="24"/>
          <w:szCs w:val="24"/>
        </w:rPr>
        <w:t xml:space="preserve">Assuming that wood is preserved/stored after treatment outdoor, emission to the environment is possible. Since there is no dedicated scenario for such application, </w:t>
      </w:r>
      <w:r w:rsidRPr="0058019C">
        <w:rPr>
          <w:bCs/>
          <w:sz w:val="24"/>
          <w:szCs w:val="24"/>
        </w:rPr>
        <w:t>scenario for treatment by brushing of wooden fence was adopted to calculate emission to the environment (for</w:t>
      </w:r>
      <w:r w:rsidR="00C9781D" w:rsidRPr="0058019C">
        <w:rPr>
          <w:bCs/>
          <w:sz w:val="24"/>
          <w:szCs w:val="24"/>
        </w:rPr>
        <w:t> </w:t>
      </w:r>
      <w:r w:rsidRPr="0058019C">
        <w:rPr>
          <w:bCs/>
          <w:sz w:val="24"/>
          <w:szCs w:val="24"/>
        </w:rPr>
        <w:t>further explanation see Doc</w:t>
      </w:r>
      <w:r w:rsidR="00C9781D" w:rsidRPr="0058019C">
        <w:rPr>
          <w:bCs/>
          <w:sz w:val="24"/>
          <w:szCs w:val="24"/>
        </w:rPr>
        <w:t xml:space="preserve">ument </w:t>
      </w:r>
      <w:r w:rsidRPr="0058019C">
        <w:rPr>
          <w:bCs/>
          <w:sz w:val="24"/>
          <w:szCs w:val="24"/>
        </w:rPr>
        <w:t xml:space="preserve">IIB). </w:t>
      </w:r>
    </w:p>
    <w:p w:rsidR="00C91C3C" w:rsidRPr="0058019C" w:rsidRDefault="00E11D73" w:rsidP="00C91C3C">
      <w:pPr>
        <w:rPr>
          <w:sz w:val="24"/>
        </w:rPr>
      </w:pPr>
      <w:r w:rsidRPr="0058019C">
        <w:rPr>
          <w:bCs/>
          <w:sz w:val="24"/>
          <w:szCs w:val="24"/>
        </w:rPr>
        <w:t xml:space="preserve">Emission, fate and </w:t>
      </w:r>
      <w:r w:rsidR="000E078A" w:rsidRPr="0058019C">
        <w:rPr>
          <w:bCs/>
          <w:sz w:val="24"/>
          <w:szCs w:val="24"/>
        </w:rPr>
        <w:t>behaviour</w:t>
      </w:r>
      <w:r w:rsidRPr="0058019C">
        <w:rPr>
          <w:bCs/>
          <w:sz w:val="24"/>
          <w:szCs w:val="24"/>
        </w:rPr>
        <w:t xml:space="preserve"> in the environment were considered jointly for boric acid and disodium </w:t>
      </w:r>
      <w:proofErr w:type="spellStart"/>
      <w:r w:rsidRPr="0058019C">
        <w:rPr>
          <w:bCs/>
          <w:sz w:val="24"/>
          <w:szCs w:val="24"/>
        </w:rPr>
        <w:t>tetraborate</w:t>
      </w:r>
      <w:proofErr w:type="spellEnd"/>
      <w:r w:rsidRPr="0058019C">
        <w:rPr>
          <w:bCs/>
          <w:sz w:val="24"/>
          <w:szCs w:val="24"/>
        </w:rPr>
        <w:t xml:space="preserve"> </w:t>
      </w:r>
      <w:r w:rsidRPr="0058019C">
        <w:rPr>
          <w:sz w:val="24"/>
          <w:szCs w:val="24"/>
        </w:rPr>
        <w:t xml:space="preserve">because disodium </w:t>
      </w:r>
      <w:proofErr w:type="spellStart"/>
      <w:r w:rsidRPr="0058019C">
        <w:rPr>
          <w:sz w:val="24"/>
          <w:szCs w:val="24"/>
        </w:rPr>
        <w:t>tetraborate</w:t>
      </w:r>
      <w:proofErr w:type="spellEnd"/>
      <w:r w:rsidRPr="0058019C">
        <w:rPr>
          <w:sz w:val="24"/>
          <w:szCs w:val="24"/>
        </w:rPr>
        <w:t xml:space="preserve"> are converted into boric acid/borate upon dissolution in water. </w:t>
      </w:r>
      <w:r w:rsidR="00C91C3C" w:rsidRPr="0058019C">
        <w:rPr>
          <w:sz w:val="24"/>
          <w:szCs w:val="24"/>
        </w:rPr>
        <w:t xml:space="preserve">The same way as in Competent Authority Reports for active substances it is assumed that boric acid will be the predominant species in environmental compartments. </w:t>
      </w:r>
      <w:r w:rsidR="005A1BA8" w:rsidRPr="0058019C">
        <w:rPr>
          <w:sz w:val="24"/>
          <w:szCs w:val="24"/>
        </w:rPr>
        <w:t>P</w:t>
      </w:r>
      <w:r w:rsidR="00C91C3C" w:rsidRPr="0058019C">
        <w:rPr>
          <w:sz w:val="24"/>
          <w:szCs w:val="24"/>
        </w:rPr>
        <w:t xml:space="preserve">redicted </w:t>
      </w:r>
      <w:r w:rsidR="005A1BA8" w:rsidRPr="0058019C">
        <w:rPr>
          <w:sz w:val="24"/>
          <w:szCs w:val="24"/>
        </w:rPr>
        <w:t>E</w:t>
      </w:r>
      <w:r w:rsidR="00C91C3C" w:rsidRPr="0058019C">
        <w:rPr>
          <w:sz w:val="24"/>
          <w:szCs w:val="24"/>
        </w:rPr>
        <w:t xml:space="preserve">nvironmental </w:t>
      </w:r>
      <w:r w:rsidR="005A1BA8" w:rsidRPr="0058019C">
        <w:rPr>
          <w:sz w:val="24"/>
          <w:szCs w:val="24"/>
        </w:rPr>
        <w:t>C</w:t>
      </w:r>
      <w:r w:rsidR="00C91C3C" w:rsidRPr="0058019C">
        <w:rPr>
          <w:sz w:val="24"/>
          <w:szCs w:val="24"/>
        </w:rPr>
        <w:t>oncentrations of active substances in environmental compartments (PEC’s) were converted to boron concentration (for further explanation see Document IIB). These values were comp</w:t>
      </w:r>
      <w:r w:rsidR="009764FB" w:rsidRPr="0058019C">
        <w:rPr>
          <w:sz w:val="24"/>
          <w:szCs w:val="24"/>
        </w:rPr>
        <w:t xml:space="preserve">ared to </w:t>
      </w:r>
      <w:r w:rsidR="00EB2418">
        <w:rPr>
          <w:sz w:val="24"/>
          <w:szCs w:val="24"/>
        </w:rPr>
        <w:t>P</w:t>
      </w:r>
      <w:r w:rsidR="00EB2418" w:rsidRPr="0058019C">
        <w:rPr>
          <w:sz w:val="24"/>
          <w:szCs w:val="24"/>
        </w:rPr>
        <w:t xml:space="preserve">redicted </w:t>
      </w:r>
      <w:r w:rsidR="009764FB" w:rsidRPr="0058019C">
        <w:rPr>
          <w:sz w:val="24"/>
          <w:szCs w:val="24"/>
        </w:rPr>
        <w:t>N</w:t>
      </w:r>
      <w:r w:rsidR="00C91C3C" w:rsidRPr="0058019C">
        <w:rPr>
          <w:sz w:val="24"/>
          <w:szCs w:val="24"/>
        </w:rPr>
        <w:t xml:space="preserve">o </w:t>
      </w:r>
      <w:r w:rsidR="009764FB" w:rsidRPr="0058019C">
        <w:rPr>
          <w:sz w:val="24"/>
          <w:szCs w:val="24"/>
        </w:rPr>
        <w:t>E</w:t>
      </w:r>
      <w:r w:rsidR="00C91C3C" w:rsidRPr="0058019C">
        <w:rPr>
          <w:sz w:val="24"/>
          <w:szCs w:val="24"/>
        </w:rPr>
        <w:t xml:space="preserve">ffect </w:t>
      </w:r>
      <w:r w:rsidR="009764FB" w:rsidRPr="0058019C">
        <w:rPr>
          <w:sz w:val="24"/>
          <w:szCs w:val="24"/>
        </w:rPr>
        <w:t>C</w:t>
      </w:r>
      <w:r w:rsidR="00C91C3C" w:rsidRPr="0058019C">
        <w:rPr>
          <w:sz w:val="24"/>
          <w:szCs w:val="24"/>
        </w:rPr>
        <w:t xml:space="preserve">oncentrations (PNEC’s) derived from Competent Authority Reports for boric acid and disodium </w:t>
      </w:r>
      <w:proofErr w:type="spellStart"/>
      <w:r w:rsidR="00C91C3C" w:rsidRPr="0058019C">
        <w:rPr>
          <w:sz w:val="24"/>
          <w:szCs w:val="24"/>
        </w:rPr>
        <w:t>tetraborate</w:t>
      </w:r>
      <w:proofErr w:type="spellEnd"/>
      <w:r w:rsidR="00C91C3C" w:rsidRPr="0058019C">
        <w:rPr>
          <w:sz w:val="24"/>
          <w:szCs w:val="24"/>
        </w:rPr>
        <w:t xml:space="preserve">. PNEC’s values for both active substances were also expressed as concentration of boron. </w:t>
      </w:r>
    </w:p>
    <w:p w:rsidR="00C91C3C" w:rsidRDefault="00C91C3C" w:rsidP="00C91C3C">
      <w:pPr>
        <w:rPr>
          <w:sz w:val="24"/>
          <w:szCs w:val="24"/>
        </w:rPr>
      </w:pPr>
      <w:r w:rsidRPr="0058019C">
        <w:rPr>
          <w:sz w:val="24"/>
          <w:szCs w:val="24"/>
        </w:rPr>
        <w:t xml:space="preserve">It has to be noted that boron is present in natural environments. Therefore the PEC’s and PNEC’s mentioned in this document are </w:t>
      </w:r>
      <w:proofErr w:type="spellStart"/>
      <w:r w:rsidRPr="0058019C">
        <w:rPr>
          <w:sz w:val="24"/>
          <w:szCs w:val="24"/>
        </w:rPr>
        <w:t>PEC</w:t>
      </w:r>
      <w:r w:rsidRPr="0058019C">
        <w:rPr>
          <w:sz w:val="24"/>
          <w:szCs w:val="24"/>
          <w:vertAlign w:val="subscript"/>
        </w:rPr>
        <w:t>add</w:t>
      </w:r>
      <w:r w:rsidRPr="0058019C">
        <w:rPr>
          <w:sz w:val="24"/>
          <w:szCs w:val="24"/>
        </w:rPr>
        <w:t>’s</w:t>
      </w:r>
      <w:proofErr w:type="spellEnd"/>
      <w:r w:rsidRPr="0058019C">
        <w:rPr>
          <w:sz w:val="24"/>
          <w:szCs w:val="24"/>
        </w:rPr>
        <w:t xml:space="preserve"> and </w:t>
      </w:r>
      <w:proofErr w:type="spellStart"/>
      <w:r w:rsidRPr="0058019C">
        <w:rPr>
          <w:sz w:val="24"/>
          <w:szCs w:val="24"/>
        </w:rPr>
        <w:t>PNEC</w:t>
      </w:r>
      <w:r w:rsidRPr="0058019C">
        <w:rPr>
          <w:sz w:val="24"/>
          <w:szCs w:val="24"/>
          <w:vertAlign w:val="subscript"/>
        </w:rPr>
        <w:t>add</w:t>
      </w:r>
      <w:r w:rsidRPr="0058019C">
        <w:rPr>
          <w:sz w:val="24"/>
          <w:szCs w:val="24"/>
        </w:rPr>
        <w:t>’s</w:t>
      </w:r>
      <w:proofErr w:type="spellEnd"/>
      <w:r w:rsidRPr="0058019C">
        <w:rPr>
          <w:sz w:val="24"/>
          <w:szCs w:val="24"/>
        </w:rPr>
        <w:t>, added concentrations on top of the background concentration, due to emission of boric acid to the environment.</w:t>
      </w:r>
    </w:p>
    <w:p w:rsidR="00D47130" w:rsidRDefault="00D47130" w:rsidP="00D47130">
      <w:pPr>
        <w:rPr>
          <w:sz w:val="24"/>
          <w:szCs w:val="24"/>
        </w:rPr>
      </w:pPr>
    </w:p>
    <w:p w:rsidR="00892F9A" w:rsidRDefault="00892F9A" w:rsidP="00C91C3C">
      <w:pPr>
        <w:rPr>
          <w:bCs/>
          <w:sz w:val="24"/>
          <w:szCs w:val="24"/>
        </w:rPr>
      </w:pPr>
      <w:r w:rsidRPr="004029AB">
        <w:rPr>
          <w:sz w:val="24"/>
          <w:szCs w:val="24"/>
        </w:rPr>
        <w:t xml:space="preserve">The analysis of the results obtained in efficacy studies shows that in superficial application the minimum amount of the product for wood protection against </w:t>
      </w:r>
      <w:r>
        <w:rPr>
          <w:sz w:val="24"/>
          <w:szCs w:val="24"/>
        </w:rPr>
        <w:t xml:space="preserve">wood destroying </w:t>
      </w:r>
      <w:proofErr w:type="spellStart"/>
      <w:r>
        <w:rPr>
          <w:sz w:val="24"/>
          <w:szCs w:val="24"/>
        </w:rPr>
        <w:lastRenderedPageBreak/>
        <w:t>basidiomycetes</w:t>
      </w:r>
      <w:proofErr w:type="spellEnd"/>
      <w:r w:rsidRPr="004029AB">
        <w:rPr>
          <w:sz w:val="24"/>
          <w:szCs w:val="24"/>
        </w:rPr>
        <w:t xml:space="preserve"> is 200 g/m</w:t>
      </w:r>
      <w:r w:rsidRPr="004029AB">
        <w:rPr>
          <w:sz w:val="24"/>
          <w:szCs w:val="24"/>
          <w:vertAlign w:val="superscript"/>
        </w:rPr>
        <w:t>2</w:t>
      </w:r>
      <w:r w:rsidRPr="004029AB">
        <w:rPr>
          <w:sz w:val="24"/>
          <w:szCs w:val="24"/>
        </w:rPr>
        <w:t xml:space="preserve"> of wood (two or more coats) and 500 g/m</w:t>
      </w:r>
      <w:r w:rsidRPr="004029AB">
        <w:rPr>
          <w:sz w:val="24"/>
          <w:szCs w:val="24"/>
          <w:vertAlign w:val="superscript"/>
        </w:rPr>
        <w:t>2</w:t>
      </w:r>
      <w:r w:rsidRPr="004029AB">
        <w:rPr>
          <w:sz w:val="24"/>
          <w:szCs w:val="24"/>
        </w:rPr>
        <w:t xml:space="preserve"> against </w:t>
      </w:r>
      <w:r>
        <w:rPr>
          <w:sz w:val="24"/>
          <w:szCs w:val="24"/>
        </w:rPr>
        <w:t xml:space="preserve">wood destroying </w:t>
      </w:r>
      <w:proofErr w:type="spellStart"/>
      <w:r>
        <w:rPr>
          <w:sz w:val="24"/>
          <w:szCs w:val="24"/>
        </w:rPr>
        <w:t>basidiomycetes</w:t>
      </w:r>
      <w:proofErr w:type="spellEnd"/>
      <w:r w:rsidRPr="004029AB">
        <w:rPr>
          <w:sz w:val="24"/>
          <w:szCs w:val="24"/>
        </w:rPr>
        <w:t xml:space="preserve"> and </w:t>
      </w:r>
      <w:r w:rsidRPr="00AC66E8">
        <w:rPr>
          <w:sz w:val="24"/>
          <w:szCs w:val="24"/>
        </w:rPr>
        <w:t>wood boring beetles</w:t>
      </w:r>
      <w:r w:rsidRPr="004029AB">
        <w:rPr>
          <w:sz w:val="24"/>
          <w:szCs w:val="24"/>
        </w:rPr>
        <w:t xml:space="preserve"> (four or more coats). Therefore amount 500 g/m</w:t>
      </w:r>
      <w:r w:rsidRPr="004029AB">
        <w:rPr>
          <w:sz w:val="24"/>
          <w:szCs w:val="24"/>
          <w:vertAlign w:val="superscript"/>
        </w:rPr>
        <w:t>2</w:t>
      </w:r>
      <w:r w:rsidRPr="004029AB">
        <w:rPr>
          <w:sz w:val="24"/>
          <w:szCs w:val="24"/>
        </w:rPr>
        <w:t xml:space="preserve"> </w:t>
      </w:r>
      <w:r w:rsidRPr="004029AB">
        <w:rPr>
          <w:bCs/>
          <w:sz w:val="24"/>
          <w:szCs w:val="24"/>
        </w:rPr>
        <w:t>was used to calculate the emission</w:t>
      </w:r>
      <w:r>
        <w:rPr>
          <w:bCs/>
          <w:sz w:val="24"/>
          <w:szCs w:val="24"/>
        </w:rPr>
        <w:t xml:space="preserve">. </w:t>
      </w:r>
    </w:p>
    <w:p w:rsidR="00FC4D66" w:rsidRDefault="00DD6A5E" w:rsidP="00C91C3C">
      <w:pPr>
        <w:rPr>
          <w:bCs/>
          <w:sz w:val="24"/>
          <w:szCs w:val="24"/>
          <w:lang w:val="en-US"/>
        </w:rPr>
      </w:pPr>
      <w:r>
        <w:rPr>
          <w:sz w:val="24"/>
          <w:szCs w:val="24"/>
        </w:rPr>
        <w:t>A</w:t>
      </w:r>
      <w:r w:rsidR="00892F9A">
        <w:rPr>
          <w:sz w:val="24"/>
          <w:szCs w:val="24"/>
        </w:rPr>
        <w:t xml:space="preserve">ccording to declaration of Applicant </w:t>
      </w:r>
      <w:proofErr w:type="spellStart"/>
      <w:r w:rsidR="00892F9A">
        <w:rPr>
          <w:sz w:val="24"/>
          <w:szCs w:val="24"/>
        </w:rPr>
        <w:t>biocidal</w:t>
      </w:r>
      <w:proofErr w:type="spellEnd"/>
      <w:r w:rsidR="00892F9A">
        <w:rPr>
          <w:sz w:val="24"/>
          <w:szCs w:val="24"/>
        </w:rPr>
        <w:t xml:space="preserve"> product </w:t>
      </w:r>
      <w:r w:rsidR="00892F9A" w:rsidRPr="00F87D76">
        <w:rPr>
          <w:i/>
          <w:sz w:val="24"/>
          <w:szCs w:val="24"/>
        </w:rPr>
        <w:t>Wood</w:t>
      </w:r>
      <w:r w:rsidR="00892F9A">
        <w:rPr>
          <w:i/>
          <w:sz w:val="24"/>
          <w:szCs w:val="24"/>
        </w:rPr>
        <w:t> </w:t>
      </w:r>
      <w:r w:rsidR="00892F9A" w:rsidRPr="00F87D76">
        <w:rPr>
          <w:i/>
          <w:sz w:val="24"/>
          <w:szCs w:val="24"/>
        </w:rPr>
        <w:t xml:space="preserve">Protector </w:t>
      </w:r>
      <w:proofErr w:type="spellStart"/>
      <w:r w:rsidR="00892F9A" w:rsidRPr="00F87D76">
        <w:rPr>
          <w:i/>
          <w:sz w:val="24"/>
          <w:szCs w:val="24"/>
        </w:rPr>
        <w:t>przeciwogniowy</w:t>
      </w:r>
      <w:proofErr w:type="spellEnd"/>
      <w:r w:rsidR="00892F9A" w:rsidRPr="00F87D76">
        <w:rPr>
          <w:i/>
          <w:sz w:val="24"/>
          <w:szCs w:val="24"/>
        </w:rPr>
        <w:t xml:space="preserve"> </w:t>
      </w:r>
      <w:proofErr w:type="spellStart"/>
      <w:r w:rsidR="00892F9A" w:rsidRPr="00F87D76">
        <w:rPr>
          <w:i/>
          <w:sz w:val="24"/>
          <w:szCs w:val="24"/>
        </w:rPr>
        <w:t>impregnat</w:t>
      </w:r>
      <w:proofErr w:type="spellEnd"/>
      <w:r w:rsidR="00892F9A" w:rsidRPr="00F87D76">
        <w:rPr>
          <w:i/>
          <w:sz w:val="24"/>
          <w:szCs w:val="24"/>
        </w:rPr>
        <w:t xml:space="preserve"> do </w:t>
      </w:r>
      <w:proofErr w:type="spellStart"/>
      <w:r w:rsidR="00892F9A" w:rsidRPr="00F87D76">
        <w:rPr>
          <w:i/>
          <w:sz w:val="24"/>
          <w:szCs w:val="24"/>
        </w:rPr>
        <w:t>drewna</w:t>
      </w:r>
      <w:proofErr w:type="spellEnd"/>
      <w:r w:rsidR="00892F9A" w:rsidRPr="00F87D76">
        <w:rPr>
          <w:i/>
          <w:sz w:val="24"/>
          <w:szCs w:val="24"/>
        </w:rPr>
        <w:t xml:space="preserve"> </w:t>
      </w:r>
      <w:r w:rsidR="00892F9A" w:rsidRPr="00F87D76">
        <w:rPr>
          <w:bCs/>
          <w:i/>
          <w:sz w:val="24"/>
          <w:szCs w:val="24"/>
          <w:lang w:val="en-US"/>
        </w:rPr>
        <w:t>FIRESTOP</w:t>
      </w:r>
      <w:r w:rsidR="00892F9A" w:rsidRPr="00943FF8">
        <w:rPr>
          <w:bCs/>
          <w:sz w:val="24"/>
          <w:szCs w:val="24"/>
          <w:lang w:val="en-US"/>
        </w:rPr>
        <w:t xml:space="preserve"> </w:t>
      </w:r>
      <w:r w:rsidR="00892F9A" w:rsidRPr="00943FF8">
        <w:rPr>
          <w:sz w:val="24"/>
          <w:szCs w:val="24"/>
        </w:rPr>
        <w:t xml:space="preserve">is </w:t>
      </w:r>
      <w:r w:rsidR="00892F9A" w:rsidRPr="00943FF8">
        <w:rPr>
          <w:sz w:val="24"/>
          <w:szCs w:val="24"/>
          <w:lang w:val="en-US"/>
        </w:rPr>
        <w:t xml:space="preserve">a </w:t>
      </w:r>
      <w:r w:rsidR="00892F9A" w:rsidRPr="00943FF8">
        <w:rPr>
          <w:bCs/>
          <w:sz w:val="24"/>
          <w:szCs w:val="24"/>
          <w:lang w:val="en-US"/>
        </w:rPr>
        <w:t xml:space="preserve">fire </w:t>
      </w:r>
      <w:r w:rsidR="00892F9A">
        <w:rPr>
          <w:bCs/>
          <w:sz w:val="24"/>
          <w:szCs w:val="24"/>
          <w:lang w:val="en-US"/>
        </w:rPr>
        <w:t xml:space="preserve">retardant. This is not evaluated by Polish Competent Authority because it is not </w:t>
      </w:r>
      <w:proofErr w:type="spellStart"/>
      <w:r w:rsidR="00892F9A">
        <w:rPr>
          <w:bCs/>
          <w:sz w:val="24"/>
          <w:szCs w:val="24"/>
          <w:lang w:val="en-US"/>
        </w:rPr>
        <w:t>biocidal</w:t>
      </w:r>
      <w:proofErr w:type="spellEnd"/>
      <w:r w:rsidR="00892F9A">
        <w:rPr>
          <w:bCs/>
          <w:sz w:val="24"/>
          <w:szCs w:val="24"/>
          <w:lang w:val="en-US"/>
        </w:rPr>
        <w:t xml:space="preserve"> activity. However for </w:t>
      </w:r>
      <w:r w:rsidR="00892F9A" w:rsidRPr="00E876E4">
        <w:rPr>
          <w:bCs/>
          <w:sz w:val="24"/>
          <w:szCs w:val="24"/>
          <w:lang w:val="en-US"/>
        </w:rPr>
        <w:t>s</w:t>
      </w:r>
      <w:r w:rsidR="00892F9A">
        <w:rPr>
          <w:bCs/>
          <w:sz w:val="24"/>
          <w:szCs w:val="24"/>
          <w:lang w:val="en-US"/>
        </w:rPr>
        <w:t xml:space="preserve">ake of completeness the highest </w:t>
      </w:r>
      <w:r w:rsidR="003C40DB">
        <w:rPr>
          <w:bCs/>
          <w:sz w:val="24"/>
          <w:szCs w:val="24"/>
          <w:lang w:val="en-US"/>
        </w:rPr>
        <w:t xml:space="preserve">application rate </w:t>
      </w:r>
      <w:r w:rsidR="00892F9A">
        <w:rPr>
          <w:bCs/>
          <w:sz w:val="24"/>
          <w:szCs w:val="24"/>
          <w:lang w:val="en-US"/>
        </w:rPr>
        <w:t>declared by Applicant (1</w:t>
      </w:r>
      <w:r w:rsidR="00892F9A">
        <w:rPr>
          <w:bCs/>
          <w:sz w:val="24"/>
          <w:szCs w:val="24"/>
        </w:rPr>
        <w:t xml:space="preserve"> </w:t>
      </w:r>
      <w:r w:rsidR="00892F9A" w:rsidRPr="00F3491A">
        <w:rPr>
          <w:bCs/>
          <w:sz w:val="24"/>
          <w:szCs w:val="24"/>
        </w:rPr>
        <w:t>kg</w:t>
      </w:r>
      <w:r w:rsidR="00892F9A">
        <w:rPr>
          <w:bCs/>
          <w:sz w:val="24"/>
          <w:szCs w:val="24"/>
        </w:rPr>
        <w:t xml:space="preserve"> of product per </w:t>
      </w:r>
      <w:r w:rsidR="00892F9A" w:rsidRPr="00F3491A">
        <w:rPr>
          <w:bCs/>
          <w:sz w:val="24"/>
          <w:szCs w:val="24"/>
        </w:rPr>
        <w:t>m</w:t>
      </w:r>
      <w:r w:rsidR="00892F9A">
        <w:rPr>
          <w:bCs/>
          <w:sz w:val="24"/>
          <w:szCs w:val="24"/>
          <w:vertAlign w:val="superscript"/>
        </w:rPr>
        <w:t>2</w:t>
      </w:r>
      <w:r w:rsidR="00892F9A">
        <w:rPr>
          <w:bCs/>
          <w:sz w:val="24"/>
          <w:szCs w:val="24"/>
        </w:rPr>
        <w:t xml:space="preserve"> of wood)</w:t>
      </w:r>
      <w:r w:rsidR="00892F9A">
        <w:rPr>
          <w:bCs/>
          <w:sz w:val="24"/>
          <w:szCs w:val="24"/>
          <w:lang w:val="en-US"/>
        </w:rPr>
        <w:t xml:space="preserve"> was </w:t>
      </w:r>
      <w:r w:rsidR="00E43660">
        <w:rPr>
          <w:bCs/>
          <w:sz w:val="24"/>
          <w:szCs w:val="24"/>
          <w:lang w:val="en-US"/>
        </w:rPr>
        <w:t xml:space="preserve">also </w:t>
      </w:r>
      <w:r w:rsidR="00892F9A">
        <w:rPr>
          <w:bCs/>
          <w:sz w:val="24"/>
          <w:szCs w:val="24"/>
          <w:lang w:val="en-US"/>
        </w:rPr>
        <w:t xml:space="preserve">considered in assessment. </w:t>
      </w:r>
    </w:p>
    <w:p w:rsidR="00DD6A5E" w:rsidRPr="00DD6A5E" w:rsidRDefault="00DD6A5E" w:rsidP="00C91C3C">
      <w:pPr>
        <w:pStyle w:val="Nagwek3"/>
      </w:pPr>
      <w:bookmarkStart w:id="261" w:name="_Toc364857746"/>
      <w:bookmarkStart w:id="262" w:name="_Toc1992343"/>
      <w:r>
        <w:t xml:space="preserve">Environmental </w:t>
      </w:r>
      <w:r w:rsidR="008325E6">
        <w:t xml:space="preserve">risk </w:t>
      </w:r>
      <w:r>
        <w:t>assessment</w:t>
      </w:r>
      <w:bookmarkEnd w:id="261"/>
      <w:bookmarkEnd w:id="262"/>
    </w:p>
    <w:p w:rsidR="00C931E6" w:rsidRPr="00AA5955" w:rsidRDefault="00C931E6" w:rsidP="00DD6A5E">
      <w:pPr>
        <w:pStyle w:val="Nagwek4"/>
      </w:pPr>
      <w:bookmarkStart w:id="263" w:name="_Toc314403107"/>
      <w:bookmarkStart w:id="264" w:name="_Toc362251917"/>
      <w:bookmarkStart w:id="265" w:name="_Toc1992344"/>
      <w:bookmarkStart w:id="266" w:name="_Ref246312045"/>
      <w:bookmarkStart w:id="267" w:name="_Toc187808580"/>
      <w:r w:rsidRPr="00AA5955">
        <w:t>Aquatic compartment</w:t>
      </w:r>
      <w:bookmarkEnd w:id="263"/>
      <w:bookmarkEnd w:id="264"/>
      <w:bookmarkEnd w:id="265"/>
      <w:r w:rsidRPr="00AA5955">
        <w:t xml:space="preserve"> </w:t>
      </w:r>
    </w:p>
    <w:p w:rsidR="00C931E6" w:rsidRPr="00AA5955" w:rsidRDefault="00C931E6" w:rsidP="00DD6A5E">
      <w:pPr>
        <w:pStyle w:val="Nagwek5"/>
      </w:pPr>
      <w:bookmarkStart w:id="268" w:name="_Toc314403108"/>
      <w:bookmarkStart w:id="269" w:name="_Toc362251918"/>
      <w:bookmarkStart w:id="270" w:name="_Toc1992345"/>
      <w:r w:rsidRPr="00AA5955">
        <w:t>Surface water and sediment</w:t>
      </w:r>
      <w:bookmarkEnd w:id="268"/>
      <w:bookmarkEnd w:id="269"/>
      <w:bookmarkEnd w:id="270"/>
    </w:p>
    <w:p w:rsidR="00C931E6" w:rsidRPr="0058019C" w:rsidRDefault="00C931E6" w:rsidP="00C931E6">
      <w:pPr>
        <w:rPr>
          <w:sz w:val="24"/>
          <w:szCs w:val="24"/>
        </w:rPr>
      </w:pPr>
      <w:r w:rsidRPr="0058019C">
        <w:rPr>
          <w:sz w:val="24"/>
          <w:szCs w:val="24"/>
        </w:rPr>
        <w:t xml:space="preserve">According to the </w:t>
      </w:r>
      <w:r w:rsidRPr="0058019C">
        <w:rPr>
          <w:i/>
          <w:sz w:val="24"/>
          <w:szCs w:val="24"/>
        </w:rPr>
        <w:t>ESD</w:t>
      </w:r>
      <w:r w:rsidR="00633A5D">
        <w:rPr>
          <w:rStyle w:val="Odwoanieprzypisudolnego"/>
          <w:sz w:val="24"/>
          <w:szCs w:val="24"/>
        </w:rPr>
        <w:footnoteReference w:id="5"/>
      </w:r>
      <w:r w:rsidRPr="0058019C">
        <w:rPr>
          <w:sz w:val="24"/>
          <w:szCs w:val="24"/>
        </w:rPr>
        <w:t xml:space="preserve">, no </w:t>
      </w:r>
      <w:r w:rsidR="00030077" w:rsidRPr="0058019C">
        <w:rPr>
          <w:sz w:val="24"/>
          <w:szCs w:val="24"/>
        </w:rPr>
        <w:t>emission to surface water is</w:t>
      </w:r>
      <w:r w:rsidRPr="0058019C">
        <w:rPr>
          <w:sz w:val="24"/>
          <w:szCs w:val="24"/>
        </w:rPr>
        <w:t xml:space="preserve"> expected during the outdoor treatment process. Emission during indoor use is negligible. Therefore risk estimation for water is not necessary. </w:t>
      </w:r>
    </w:p>
    <w:p w:rsidR="00C931E6" w:rsidRPr="00AA5955" w:rsidRDefault="00C931E6" w:rsidP="00DD6A5E">
      <w:pPr>
        <w:pStyle w:val="Nagwek5"/>
      </w:pPr>
      <w:bookmarkStart w:id="271" w:name="_Toc314403109"/>
      <w:bookmarkStart w:id="272" w:name="_Toc362251919"/>
      <w:bookmarkStart w:id="273" w:name="_Toc1992346"/>
      <w:r w:rsidRPr="00AA5955">
        <w:t>Sewage treatment plant</w:t>
      </w:r>
      <w:bookmarkEnd w:id="271"/>
      <w:bookmarkEnd w:id="272"/>
      <w:bookmarkEnd w:id="273"/>
    </w:p>
    <w:p w:rsidR="00C931E6" w:rsidRPr="0058019C" w:rsidRDefault="00C931E6" w:rsidP="00C931E6">
      <w:pPr>
        <w:rPr>
          <w:sz w:val="24"/>
          <w:szCs w:val="24"/>
        </w:rPr>
      </w:pPr>
      <w:r w:rsidRPr="0058019C">
        <w:rPr>
          <w:sz w:val="24"/>
          <w:szCs w:val="24"/>
        </w:rPr>
        <w:t xml:space="preserve">There is no emission to STP during outdoor application and storage. Emission during indoor use is negligible. Therefore risk characterisation is not necessary. </w:t>
      </w:r>
    </w:p>
    <w:p w:rsidR="00C931E6" w:rsidRPr="0058019C" w:rsidRDefault="00C931E6" w:rsidP="00DD6A5E">
      <w:pPr>
        <w:pStyle w:val="Nagwek4"/>
      </w:pPr>
      <w:bookmarkStart w:id="274" w:name="_Toc314403110"/>
      <w:bookmarkStart w:id="275" w:name="_Toc362251920"/>
      <w:bookmarkStart w:id="276" w:name="_Toc1992347"/>
      <w:r w:rsidRPr="00AA5955">
        <w:t>Atmosphere</w:t>
      </w:r>
      <w:bookmarkEnd w:id="274"/>
      <w:bookmarkEnd w:id="275"/>
      <w:bookmarkEnd w:id="276"/>
      <w:r w:rsidRPr="0058019C">
        <w:t xml:space="preserve"> </w:t>
      </w:r>
    </w:p>
    <w:p w:rsidR="00C931E6" w:rsidRPr="0058019C" w:rsidRDefault="00C931E6" w:rsidP="00C931E6">
      <w:pPr>
        <w:rPr>
          <w:sz w:val="24"/>
          <w:szCs w:val="24"/>
        </w:rPr>
      </w:pPr>
      <w:r w:rsidRPr="0058019C">
        <w:rPr>
          <w:sz w:val="24"/>
          <w:szCs w:val="24"/>
        </w:rPr>
        <w:t>Due to the low volatility of the inorganic borates, emission to air is very low. Therefore estimation of risk for atmosphere is considered to be not necessary.</w:t>
      </w:r>
    </w:p>
    <w:p w:rsidR="00C931E6" w:rsidRPr="0058019C" w:rsidRDefault="00C931E6" w:rsidP="00DD6A5E">
      <w:pPr>
        <w:pStyle w:val="Nagwek4"/>
      </w:pPr>
      <w:bookmarkStart w:id="277" w:name="_Toc314403111"/>
      <w:bookmarkStart w:id="278" w:name="_Toc362251921"/>
      <w:bookmarkStart w:id="279" w:name="_Toc1992348"/>
      <w:r w:rsidRPr="0058019C">
        <w:t>Terrestrial compartment</w:t>
      </w:r>
      <w:bookmarkEnd w:id="277"/>
      <w:bookmarkEnd w:id="278"/>
      <w:bookmarkEnd w:id="279"/>
    </w:p>
    <w:p w:rsidR="00C931E6" w:rsidRPr="0058019C" w:rsidRDefault="00C931E6" w:rsidP="00C931E6">
      <w:pPr>
        <w:rPr>
          <w:bCs/>
          <w:sz w:val="24"/>
          <w:szCs w:val="24"/>
        </w:rPr>
      </w:pPr>
      <w:r w:rsidRPr="0058019C">
        <w:rPr>
          <w:sz w:val="24"/>
          <w:szCs w:val="24"/>
        </w:rPr>
        <w:t xml:space="preserve">According to the </w:t>
      </w:r>
      <w:r w:rsidRPr="0058019C">
        <w:rPr>
          <w:i/>
          <w:sz w:val="24"/>
          <w:szCs w:val="24"/>
        </w:rPr>
        <w:t>ESDs</w:t>
      </w:r>
      <w:r w:rsidRPr="0058019C">
        <w:rPr>
          <w:bCs/>
          <w:sz w:val="24"/>
          <w:szCs w:val="24"/>
        </w:rPr>
        <w:t xml:space="preserve"> it is assumed that during application of wood preservative on wood outdoor and then leaching from treated wood soil is only compartment exposed. </w:t>
      </w:r>
    </w:p>
    <w:p w:rsidR="00575DC8" w:rsidRDefault="00C931E6" w:rsidP="00C931E6">
      <w:pPr>
        <w:rPr>
          <w:sz w:val="24"/>
          <w:szCs w:val="24"/>
        </w:rPr>
      </w:pPr>
      <w:r w:rsidRPr="0058019C">
        <w:rPr>
          <w:sz w:val="24"/>
          <w:szCs w:val="24"/>
        </w:rPr>
        <w:t xml:space="preserve">A </w:t>
      </w:r>
      <w:proofErr w:type="spellStart"/>
      <w:r w:rsidRPr="0058019C">
        <w:rPr>
          <w:sz w:val="24"/>
          <w:szCs w:val="24"/>
        </w:rPr>
        <w:t>PNEC</w:t>
      </w:r>
      <w:r w:rsidRPr="0058019C">
        <w:rPr>
          <w:sz w:val="24"/>
          <w:szCs w:val="24"/>
          <w:vertAlign w:val="subscript"/>
        </w:rPr>
        <w:t>add,soil</w:t>
      </w:r>
      <w:proofErr w:type="spellEnd"/>
      <w:r w:rsidRPr="0058019C">
        <w:rPr>
          <w:sz w:val="24"/>
          <w:szCs w:val="24"/>
          <w:vertAlign w:val="subscript"/>
        </w:rPr>
        <w:t xml:space="preserve">  </w:t>
      </w:r>
      <w:r w:rsidRPr="0058019C">
        <w:rPr>
          <w:sz w:val="24"/>
          <w:szCs w:val="24"/>
        </w:rPr>
        <w:t>of 0.4 mg B/</w:t>
      </w:r>
      <w:proofErr w:type="spellStart"/>
      <w:r w:rsidRPr="0058019C">
        <w:rPr>
          <w:sz w:val="24"/>
          <w:szCs w:val="24"/>
        </w:rPr>
        <w:t>kg</w:t>
      </w:r>
      <w:r w:rsidRPr="0058019C">
        <w:rPr>
          <w:sz w:val="24"/>
          <w:szCs w:val="24"/>
          <w:vertAlign w:val="subscript"/>
        </w:rPr>
        <w:t>dwt</w:t>
      </w:r>
      <w:proofErr w:type="spellEnd"/>
      <w:r w:rsidRPr="0058019C">
        <w:rPr>
          <w:sz w:val="24"/>
          <w:szCs w:val="24"/>
          <w:vertAlign w:val="subscript"/>
        </w:rPr>
        <w:t xml:space="preserve"> soil</w:t>
      </w:r>
      <w:r w:rsidRPr="0058019C">
        <w:rPr>
          <w:sz w:val="24"/>
          <w:szCs w:val="24"/>
        </w:rPr>
        <w:t>, which is equivalent to 0.35 mg B/</w:t>
      </w:r>
      <w:proofErr w:type="spellStart"/>
      <w:r w:rsidRPr="0058019C">
        <w:rPr>
          <w:sz w:val="24"/>
          <w:szCs w:val="24"/>
        </w:rPr>
        <w:t>kg</w:t>
      </w:r>
      <w:r w:rsidRPr="0058019C">
        <w:rPr>
          <w:sz w:val="24"/>
          <w:szCs w:val="24"/>
          <w:vertAlign w:val="subscript"/>
        </w:rPr>
        <w:t>wwt</w:t>
      </w:r>
      <w:proofErr w:type="spellEnd"/>
      <w:r w:rsidRPr="0058019C">
        <w:rPr>
          <w:sz w:val="24"/>
          <w:szCs w:val="24"/>
          <w:vertAlign w:val="subscript"/>
        </w:rPr>
        <w:t xml:space="preserve"> soil</w:t>
      </w:r>
      <w:r w:rsidRPr="0058019C">
        <w:rPr>
          <w:sz w:val="24"/>
          <w:szCs w:val="24"/>
        </w:rPr>
        <w:t xml:space="preserve"> was derived from Competent Authority Reports for boric acid and disodium </w:t>
      </w:r>
      <w:proofErr w:type="spellStart"/>
      <w:r w:rsidRPr="0058019C">
        <w:rPr>
          <w:sz w:val="24"/>
          <w:szCs w:val="24"/>
        </w:rPr>
        <w:t>tetraborate</w:t>
      </w:r>
      <w:proofErr w:type="spellEnd"/>
      <w:r w:rsidRPr="0058019C">
        <w:rPr>
          <w:sz w:val="24"/>
          <w:szCs w:val="24"/>
        </w:rPr>
        <w:t xml:space="preserve">. This value is compared with values of </w:t>
      </w:r>
      <w:proofErr w:type="spellStart"/>
      <w:r w:rsidRPr="0058019C">
        <w:rPr>
          <w:sz w:val="24"/>
          <w:szCs w:val="24"/>
        </w:rPr>
        <w:t>PEC</w:t>
      </w:r>
      <w:r w:rsidRPr="0058019C">
        <w:rPr>
          <w:sz w:val="24"/>
          <w:szCs w:val="24"/>
          <w:vertAlign w:val="subscript"/>
        </w:rPr>
        <w:t>add,soil</w:t>
      </w:r>
      <w:proofErr w:type="spellEnd"/>
      <w:r w:rsidRPr="0058019C">
        <w:rPr>
          <w:sz w:val="24"/>
          <w:szCs w:val="24"/>
          <w:vertAlign w:val="subscript"/>
        </w:rPr>
        <w:t xml:space="preserve"> </w:t>
      </w:r>
      <w:r w:rsidRPr="0058019C">
        <w:rPr>
          <w:sz w:val="24"/>
          <w:szCs w:val="24"/>
        </w:rPr>
        <w:t>to estimate risk for soil.</w:t>
      </w:r>
    </w:p>
    <w:p w:rsidR="00F9197D" w:rsidRDefault="00F9197D" w:rsidP="00C931E6">
      <w:pPr>
        <w:rPr>
          <w:sz w:val="24"/>
          <w:szCs w:val="24"/>
        </w:rPr>
      </w:pPr>
    </w:p>
    <w:p w:rsidR="00F9197D" w:rsidRDefault="00F9197D" w:rsidP="00C931E6">
      <w:pPr>
        <w:rPr>
          <w:sz w:val="24"/>
          <w:szCs w:val="24"/>
        </w:rPr>
      </w:pPr>
    </w:p>
    <w:p w:rsidR="00727D5A" w:rsidRDefault="00BA5738" w:rsidP="00BA5738">
      <w:pPr>
        <w:pStyle w:val="Legenda"/>
      </w:pPr>
      <w:r>
        <w:t xml:space="preserve">Table </w:t>
      </w:r>
      <w:r w:rsidR="00F935C8">
        <w:fldChar w:fldCharType="begin"/>
      </w:r>
      <w:r w:rsidR="00F04B6B">
        <w:instrText xml:space="preserve"> STYLEREF 1 \s </w:instrText>
      </w:r>
      <w:r w:rsidR="00F935C8">
        <w:fldChar w:fldCharType="separate"/>
      </w:r>
      <w:r w:rsidR="002A7987">
        <w:rPr>
          <w:noProof/>
        </w:rPr>
        <w:t>3</w:t>
      </w:r>
      <w:r w:rsidR="00F935C8">
        <w:fldChar w:fldCharType="end"/>
      </w:r>
      <w:r>
        <w:t>.</w:t>
      </w:r>
      <w:r w:rsidR="00F935C8">
        <w:fldChar w:fldCharType="begin"/>
      </w:r>
      <w:r w:rsidR="001A2DC0">
        <w:instrText xml:space="preserve"> SEQ Table \* ARABIC \s 1 </w:instrText>
      </w:r>
      <w:r w:rsidR="00F935C8">
        <w:fldChar w:fldCharType="separate"/>
      </w:r>
      <w:r w:rsidR="002A7987">
        <w:rPr>
          <w:noProof/>
        </w:rPr>
        <w:t>11</w:t>
      </w:r>
      <w:r w:rsidR="00F935C8">
        <w:fldChar w:fldCharType="end"/>
      </w:r>
      <w:r w:rsidRPr="009501AD">
        <w:t xml:space="preserve"> </w:t>
      </w:r>
      <w:proofErr w:type="spellStart"/>
      <w:r w:rsidRPr="009501AD">
        <w:t>PEC</w:t>
      </w:r>
      <w:r w:rsidRPr="009501AD">
        <w:rPr>
          <w:vertAlign w:val="subscript"/>
        </w:rPr>
        <w:t>add,soil</w:t>
      </w:r>
      <w:proofErr w:type="spellEnd"/>
      <w:r w:rsidRPr="009501AD">
        <w:t>/</w:t>
      </w:r>
      <w:proofErr w:type="spellStart"/>
      <w:r w:rsidRPr="009501AD">
        <w:t>PNEC</w:t>
      </w:r>
      <w:r w:rsidRPr="009501AD">
        <w:rPr>
          <w:vertAlign w:val="subscript"/>
        </w:rPr>
        <w:t>add,soil</w:t>
      </w:r>
      <w:proofErr w:type="spellEnd"/>
      <w:r w:rsidRPr="009501AD">
        <w:t xml:space="preserve"> ratio for terrestrial compartment</w:t>
      </w:r>
      <w:r>
        <w:t xml:space="preserve"> – leachable area 4m</w:t>
      </w:r>
      <w:r w:rsidRPr="00727D5A">
        <w:rPr>
          <w:vertAlign w:val="superscript"/>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1535"/>
        <w:gridCol w:w="1536"/>
        <w:gridCol w:w="1535"/>
        <w:gridCol w:w="1536"/>
      </w:tblGrid>
      <w:tr w:rsidR="000F0740" w:rsidRPr="0058019C" w:rsidTr="00BA5738">
        <w:trPr>
          <w:trHeight w:val="629"/>
        </w:trPr>
        <w:tc>
          <w:tcPr>
            <w:tcW w:w="3070" w:type="dxa"/>
            <w:vMerge w:val="restart"/>
            <w:shd w:val="clear" w:color="auto" w:fill="D9D9D9"/>
            <w:vAlign w:val="center"/>
          </w:tcPr>
          <w:p w:rsidR="000F0740" w:rsidRPr="0058019C" w:rsidRDefault="000F0740" w:rsidP="00633A5D">
            <w:pPr>
              <w:spacing w:line="240" w:lineRule="auto"/>
              <w:jc w:val="center"/>
              <w:rPr>
                <w:bCs/>
                <w:sz w:val="24"/>
                <w:szCs w:val="24"/>
              </w:rPr>
            </w:pPr>
          </w:p>
        </w:tc>
        <w:tc>
          <w:tcPr>
            <w:tcW w:w="6142" w:type="dxa"/>
            <w:gridSpan w:val="4"/>
            <w:shd w:val="clear" w:color="auto" w:fill="D9D9D9"/>
            <w:vAlign w:val="center"/>
          </w:tcPr>
          <w:p w:rsidR="000F0740" w:rsidRPr="00F942EE" w:rsidRDefault="000F0740" w:rsidP="000F0740">
            <w:pPr>
              <w:spacing w:line="240" w:lineRule="auto"/>
              <w:jc w:val="center"/>
              <w:rPr>
                <w:b/>
                <w:sz w:val="24"/>
                <w:szCs w:val="24"/>
              </w:rPr>
            </w:pPr>
            <w:r>
              <w:rPr>
                <w:b/>
                <w:sz w:val="24"/>
                <w:szCs w:val="24"/>
              </w:rPr>
              <w:t>4 m</w:t>
            </w:r>
            <w:r w:rsidRPr="00773D62">
              <w:rPr>
                <w:b/>
                <w:sz w:val="24"/>
                <w:szCs w:val="24"/>
                <w:vertAlign w:val="superscript"/>
              </w:rPr>
              <w:t>2</w:t>
            </w:r>
            <w:r>
              <w:rPr>
                <w:b/>
                <w:sz w:val="24"/>
                <w:szCs w:val="24"/>
              </w:rPr>
              <w:t xml:space="preserve"> of wood per 1m</w:t>
            </w:r>
            <w:r w:rsidRPr="00773D62">
              <w:rPr>
                <w:b/>
                <w:sz w:val="24"/>
                <w:szCs w:val="24"/>
                <w:vertAlign w:val="superscript"/>
              </w:rPr>
              <w:t>2</w:t>
            </w:r>
            <w:r>
              <w:rPr>
                <w:b/>
                <w:sz w:val="24"/>
                <w:szCs w:val="24"/>
              </w:rPr>
              <w:t xml:space="preserve"> of soil</w:t>
            </w:r>
          </w:p>
        </w:tc>
      </w:tr>
      <w:tr w:rsidR="000F0740" w:rsidRPr="0058019C" w:rsidTr="00633A5D">
        <w:trPr>
          <w:trHeight w:val="788"/>
        </w:trPr>
        <w:tc>
          <w:tcPr>
            <w:tcW w:w="3070" w:type="dxa"/>
            <w:vMerge/>
            <w:shd w:val="clear" w:color="auto" w:fill="D9D9D9"/>
            <w:vAlign w:val="center"/>
          </w:tcPr>
          <w:p w:rsidR="000F0740" w:rsidRPr="0058019C" w:rsidRDefault="000F0740" w:rsidP="00633A5D">
            <w:pPr>
              <w:spacing w:line="240" w:lineRule="auto"/>
              <w:jc w:val="center"/>
              <w:rPr>
                <w:bCs/>
                <w:sz w:val="24"/>
                <w:szCs w:val="24"/>
              </w:rPr>
            </w:pPr>
          </w:p>
        </w:tc>
        <w:tc>
          <w:tcPr>
            <w:tcW w:w="3071" w:type="dxa"/>
            <w:gridSpan w:val="2"/>
            <w:shd w:val="clear" w:color="auto" w:fill="D9D9D9"/>
            <w:vAlign w:val="center"/>
          </w:tcPr>
          <w:p w:rsidR="000F0740" w:rsidRPr="0058019C" w:rsidRDefault="000F0740" w:rsidP="00727D5A">
            <w:pPr>
              <w:spacing w:line="240" w:lineRule="auto"/>
              <w:jc w:val="center"/>
              <w:rPr>
                <w:b/>
                <w:sz w:val="24"/>
                <w:szCs w:val="24"/>
                <w:vertAlign w:val="subscript"/>
              </w:rPr>
            </w:pPr>
            <w:proofErr w:type="spellStart"/>
            <w:r w:rsidRPr="0058019C">
              <w:rPr>
                <w:b/>
                <w:sz w:val="24"/>
                <w:szCs w:val="24"/>
              </w:rPr>
              <w:t>PEC</w:t>
            </w:r>
            <w:r w:rsidRPr="0058019C">
              <w:rPr>
                <w:b/>
                <w:sz w:val="24"/>
                <w:szCs w:val="24"/>
                <w:vertAlign w:val="subscript"/>
              </w:rPr>
              <w:t>add,soil</w:t>
            </w:r>
            <w:proofErr w:type="spellEnd"/>
          </w:p>
          <w:p w:rsidR="000F0740" w:rsidRPr="0058019C" w:rsidRDefault="000F0740" w:rsidP="00727D5A">
            <w:pPr>
              <w:spacing w:line="240" w:lineRule="auto"/>
              <w:jc w:val="center"/>
              <w:rPr>
                <w:b/>
                <w:sz w:val="24"/>
                <w:szCs w:val="24"/>
              </w:rPr>
            </w:pPr>
            <w:r w:rsidRPr="0058019C">
              <w:rPr>
                <w:b/>
                <w:sz w:val="24"/>
                <w:szCs w:val="24"/>
              </w:rPr>
              <w:t xml:space="preserve">[mg B/kg </w:t>
            </w:r>
            <w:proofErr w:type="spellStart"/>
            <w:r w:rsidRPr="0058019C">
              <w:rPr>
                <w:b/>
                <w:sz w:val="24"/>
                <w:szCs w:val="24"/>
              </w:rPr>
              <w:t>wwt</w:t>
            </w:r>
            <w:proofErr w:type="spellEnd"/>
            <w:r w:rsidRPr="0058019C">
              <w:rPr>
                <w:b/>
                <w:sz w:val="24"/>
                <w:szCs w:val="24"/>
              </w:rPr>
              <w:t>]</w:t>
            </w:r>
          </w:p>
        </w:tc>
        <w:tc>
          <w:tcPr>
            <w:tcW w:w="3071" w:type="dxa"/>
            <w:gridSpan w:val="2"/>
            <w:shd w:val="clear" w:color="auto" w:fill="D9D9D9"/>
            <w:vAlign w:val="center"/>
          </w:tcPr>
          <w:p w:rsidR="000F0740" w:rsidRPr="0058019C" w:rsidRDefault="000F0740" w:rsidP="00727D5A">
            <w:pPr>
              <w:spacing w:line="240" w:lineRule="auto"/>
              <w:jc w:val="center"/>
              <w:rPr>
                <w:b/>
                <w:sz w:val="24"/>
                <w:szCs w:val="24"/>
              </w:rPr>
            </w:pPr>
            <w:r w:rsidRPr="0058019C">
              <w:rPr>
                <w:b/>
                <w:sz w:val="24"/>
                <w:szCs w:val="24"/>
              </w:rPr>
              <w:t>PEC/PNEC</w:t>
            </w:r>
          </w:p>
        </w:tc>
      </w:tr>
      <w:tr w:rsidR="000F0740" w:rsidRPr="0058019C" w:rsidTr="00DC2C92">
        <w:trPr>
          <w:trHeight w:val="557"/>
        </w:trPr>
        <w:tc>
          <w:tcPr>
            <w:tcW w:w="3070" w:type="dxa"/>
            <w:vMerge/>
            <w:shd w:val="clear" w:color="auto" w:fill="D9D9D9"/>
            <w:vAlign w:val="center"/>
          </w:tcPr>
          <w:p w:rsidR="000F0740" w:rsidRPr="0058019C" w:rsidRDefault="000F0740" w:rsidP="00633A5D">
            <w:pPr>
              <w:spacing w:line="240" w:lineRule="auto"/>
              <w:jc w:val="center"/>
              <w:rPr>
                <w:bCs/>
                <w:sz w:val="24"/>
                <w:szCs w:val="24"/>
              </w:rPr>
            </w:pPr>
          </w:p>
        </w:tc>
        <w:tc>
          <w:tcPr>
            <w:tcW w:w="1535" w:type="dxa"/>
            <w:shd w:val="clear" w:color="auto" w:fill="D9D9D9"/>
            <w:vAlign w:val="center"/>
          </w:tcPr>
          <w:p w:rsidR="000F0740" w:rsidRPr="0058019C" w:rsidRDefault="000F0740" w:rsidP="00727D5A">
            <w:pPr>
              <w:spacing w:line="240" w:lineRule="auto"/>
              <w:jc w:val="center"/>
              <w:rPr>
                <w:b/>
                <w:sz w:val="24"/>
                <w:szCs w:val="24"/>
              </w:rPr>
            </w:pPr>
            <w:proofErr w:type="spellStart"/>
            <w:r w:rsidRPr="0058019C">
              <w:rPr>
                <w:b/>
                <w:sz w:val="24"/>
                <w:szCs w:val="24"/>
              </w:rPr>
              <w:t>biocidal</w:t>
            </w:r>
            <w:proofErr w:type="spellEnd"/>
          </w:p>
        </w:tc>
        <w:tc>
          <w:tcPr>
            <w:tcW w:w="1536" w:type="dxa"/>
            <w:shd w:val="clear" w:color="auto" w:fill="D9D9D9"/>
            <w:vAlign w:val="center"/>
          </w:tcPr>
          <w:p w:rsidR="000F0740" w:rsidRPr="0058019C" w:rsidRDefault="000F0740" w:rsidP="00727D5A">
            <w:pPr>
              <w:spacing w:line="240" w:lineRule="auto"/>
              <w:jc w:val="center"/>
              <w:rPr>
                <w:b/>
                <w:sz w:val="24"/>
                <w:szCs w:val="24"/>
              </w:rPr>
            </w:pPr>
            <w:r w:rsidRPr="0058019C">
              <w:rPr>
                <w:b/>
                <w:sz w:val="24"/>
                <w:szCs w:val="24"/>
              </w:rPr>
              <w:t>fire ret.</w:t>
            </w:r>
          </w:p>
        </w:tc>
        <w:tc>
          <w:tcPr>
            <w:tcW w:w="1535" w:type="dxa"/>
            <w:shd w:val="clear" w:color="auto" w:fill="D9D9D9"/>
            <w:vAlign w:val="center"/>
          </w:tcPr>
          <w:p w:rsidR="000F0740" w:rsidRPr="0058019C" w:rsidRDefault="000F0740" w:rsidP="00727D5A">
            <w:pPr>
              <w:spacing w:line="240" w:lineRule="auto"/>
              <w:jc w:val="center"/>
              <w:rPr>
                <w:b/>
                <w:sz w:val="24"/>
                <w:szCs w:val="24"/>
              </w:rPr>
            </w:pPr>
            <w:proofErr w:type="spellStart"/>
            <w:r w:rsidRPr="0058019C">
              <w:rPr>
                <w:b/>
                <w:sz w:val="24"/>
                <w:szCs w:val="24"/>
              </w:rPr>
              <w:t>biocidal</w:t>
            </w:r>
            <w:proofErr w:type="spellEnd"/>
          </w:p>
        </w:tc>
        <w:tc>
          <w:tcPr>
            <w:tcW w:w="1536" w:type="dxa"/>
            <w:shd w:val="clear" w:color="auto" w:fill="D9D9D9"/>
            <w:vAlign w:val="center"/>
          </w:tcPr>
          <w:p w:rsidR="000F0740" w:rsidRPr="0058019C" w:rsidRDefault="000F0740" w:rsidP="00727D5A">
            <w:pPr>
              <w:spacing w:line="240" w:lineRule="auto"/>
              <w:jc w:val="center"/>
              <w:rPr>
                <w:b/>
                <w:sz w:val="24"/>
                <w:szCs w:val="24"/>
              </w:rPr>
            </w:pPr>
            <w:r w:rsidRPr="0058019C">
              <w:rPr>
                <w:b/>
                <w:sz w:val="24"/>
                <w:szCs w:val="24"/>
              </w:rPr>
              <w:t>fire ret.</w:t>
            </w:r>
          </w:p>
        </w:tc>
      </w:tr>
      <w:tr w:rsidR="000F0740" w:rsidRPr="0058019C" w:rsidTr="00633A5D">
        <w:trPr>
          <w:trHeight w:val="693"/>
        </w:trPr>
        <w:tc>
          <w:tcPr>
            <w:tcW w:w="3070" w:type="dxa"/>
            <w:shd w:val="clear" w:color="auto" w:fill="D9D9D9"/>
            <w:vAlign w:val="center"/>
          </w:tcPr>
          <w:p w:rsidR="000F0740" w:rsidRPr="0058019C" w:rsidRDefault="000F0740" w:rsidP="00727D5A">
            <w:pPr>
              <w:spacing w:line="240" w:lineRule="auto"/>
              <w:jc w:val="center"/>
              <w:rPr>
                <w:b/>
                <w:bCs/>
                <w:sz w:val="24"/>
                <w:szCs w:val="24"/>
              </w:rPr>
            </w:pPr>
            <w:r w:rsidRPr="0058019C">
              <w:rPr>
                <w:b/>
                <w:bCs/>
                <w:sz w:val="24"/>
                <w:szCs w:val="24"/>
              </w:rPr>
              <w:t>Outdoor application  (amateur)</w:t>
            </w:r>
          </w:p>
        </w:tc>
        <w:tc>
          <w:tcPr>
            <w:tcW w:w="1535" w:type="dxa"/>
            <w:vAlign w:val="center"/>
          </w:tcPr>
          <w:p w:rsidR="000F0740" w:rsidRPr="0058019C" w:rsidRDefault="000F0740" w:rsidP="00727D5A">
            <w:pPr>
              <w:spacing w:line="240" w:lineRule="auto"/>
              <w:jc w:val="center"/>
              <w:rPr>
                <w:bCs/>
                <w:sz w:val="24"/>
                <w:szCs w:val="24"/>
              </w:rPr>
            </w:pPr>
            <w:r w:rsidRPr="0058019C">
              <w:rPr>
                <w:bCs/>
                <w:sz w:val="24"/>
                <w:szCs w:val="24"/>
              </w:rPr>
              <w:t>0.87</w:t>
            </w:r>
          </w:p>
        </w:tc>
        <w:tc>
          <w:tcPr>
            <w:tcW w:w="1536" w:type="dxa"/>
            <w:vAlign w:val="center"/>
          </w:tcPr>
          <w:p w:rsidR="000F0740" w:rsidRPr="0058019C" w:rsidRDefault="000F0740" w:rsidP="00727D5A">
            <w:pPr>
              <w:spacing w:line="240" w:lineRule="auto"/>
              <w:jc w:val="center"/>
              <w:rPr>
                <w:sz w:val="24"/>
                <w:szCs w:val="24"/>
              </w:rPr>
            </w:pPr>
            <w:r w:rsidRPr="0058019C">
              <w:rPr>
                <w:sz w:val="24"/>
                <w:szCs w:val="24"/>
              </w:rPr>
              <w:t>1.74</w:t>
            </w:r>
          </w:p>
        </w:tc>
        <w:tc>
          <w:tcPr>
            <w:tcW w:w="1535" w:type="dxa"/>
            <w:vAlign w:val="center"/>
          </w:tcPr>
          <w:p w:rsidR="000F0740" w:rsidRPr="0058019C" w:rsidRDefault="000F0740" w:rsidP="00727D5A">
            <w:pPr>
              <w:spacing w:line="240" w:lineRule="auto"/>
              <w:jc w:val="center"/>
              <w:rPr>
                <w:bCs/>
                <w:sz w:val="24"/>
                <w:szCs w:val="24"/>
              </w:rPr>
            </w:pPr>
            <w:r w:rsidRPr="0058019C">
              <w:rPr>
                <w:bCs/>
                <w:sz w:val="24"/>
                <w:szCs w:val="24"/>
              </w:rPr>
              <w:t>2.49</w:t>
            </w:r>
          </w:p>
        </w:tc>
        <w:tc>
          <w:tcPr>
            <w:tcW w:w="1536" w:type="dxa"/>
            <w:vAlign w:val="center"/>
          </w:tcPr>
          <w:p w:rsidR="000F0740" w:rsidRPr="0058019C" w:rsidRDefault="000F0740" w:rsidP="00727D5A">
            <w:pPr>
              <w:spacing w:line="240" w:lineRule="auto"/>
              <w:jc w:val="center"/>
              <w:rPr>
                <w:sz w:val="24"/>
                <w:szCs w:val="24"/>
              </w:rPr>
            </w:pPr>
            <w:r w:rsidRPr="0058019C">
              <w:rPr>
                <w:sz w:val="24"/>
                <w:szCs w:val="24"/>
              </w:rPr>
              <w:t>4.97</w:t>
            </w:r>
          </w:p>
        </w:tc>
      </w:tr>
      <w:tr w:rsidR="000F0740" w:rsidRPr="0058019C" w:rsidTr="00633A5D">
        <w:trPr>
          <w:trHeight w:val="704"/>
        </w:trPr>
        <w:tc>
          <w:tcPr>
            <w:tcW w:w="3070" w:type="dxa"/>
            <w:shd w:val="clear" w:color="auto" w:fill="D9D9D9"/>
            <w:vAlign w:val="center"/>
          </w:tcPr>
          <w:p w:rsidR="000F0740" w:rsidRPr="0058019C" w:rsidRDefault="000F0740" w:rsidP="00727D5A">
            <w:pPr>
              <w:spacing w:line="240" w:lineRule="auto"/>
              <w:jc w:val="center"/>
              <w:rPr>
                <w:b/>
                <w:bCs/>
                <w:sz w:val="24"/>
                <w:szCs w:val="24"/>
              </w:rPr>
            </w:pPr>
            <w:r w:rsidRPr="0058019C">
              <w:rPr>
                <w:b/>
                <w:bCs/>
                <w:sz w:val="24"/>
                <w:szCs w:val="24"/>
              </w:rPr>
              <w:t>Outdoor application</w:t>
            </w:r>
          </w:p>
          <w:p w:rsidR="000F0740" w:rsidRPr="0058019C" w:rsidRDefault="000F0740" w:rsidP="00727D5A">
            <w:pPr>
              <w:spacing w:line="240" w:lineRule="auto"/>
              <w:jc w:val="center"/>
              <w:rPr>
                <w:b/>
                <w:bCs/>
                <w:sz w:val="24"/>
                <w:szCs w:val="24"/>
              </w:rPr>
            </w:pPr>
            <w:r w:rsidRPr="0058019C">
              <w:rPr>
                <w:b/>
                <w:bCs/>
                <w:sz w:val="24"/>
                <w:szCs w:val="24"/>
              </w:rPr>
              <w:t>(professional)</w:t>
            </w:r>
          </w:p>
        </w:tc>
        <w:tc>
          <w:tcPr>
            <w:tcW w:w="1535" w:type="dxa"/>
            <w:vAlign w:val="center"/>
          </w:tcPr>
          <w:p w:rsidR="000F0740" w:rsidRPr="0058019C" w:rsidRDefault="000F0740" w:rsidP="00727D5A">
            <w:pPr>
              <w:spacing w:line="240" w:lineRule="auto"/>
              <w:jc w:val="center"/>
              <w:rPr>
                <w:bCs/>
                <w:sz w:val="24"/>
                <w:szCs w:val="24"/>
              </w:rPr>
            </w:pPr>
            <w:r w:rsidRPr="0058019C">
              <w:rPr>
                <w:bCs/>
                <w:sz w:val="24"/>
                <w:szCs w:val="24"/>
              </w:rPr>
              <w:t>0.52</w:t>
            </w:r>
          </w:p>
        </w:tc>
        <w:tc>
          <w:tcPr>
            <w:tcW w:w="1536" w:type="dxa"/>
            <w:vAlign w:val="center"/>
          </w:tcPr>
          <w:p w:rsidR="000F0740" w:rsidRPr="0058019C" w:rsidRDefault="000F0740" w:rsidP="00727D5A">
            <w:pPr>
              <w:spacing w:line="240" w:lineRule="auto"/>
              <w:jc w:val="center"/>
              <w:rPr>
                <w:sz w:val="24"/>
                <w:szCs w:val="24"/>
              </w:rPr>
            </w:pPr>
            <w:r w:rsidRPr="0058019C">
              <w:rPr>
                <w:sz w:val="24"/>
                <w:szCs w:val="24"/>
              </w:rPr>
              <w:t>1.04</w:t>
            </w:r>
          </w:p>
        </w:tc>
        <w:tc>
          <w:tcPr>
            <w:tcW w:w="1535" w:type="dxa"/>
            <w:vAlign w:val="center"/>
          </w:tcPr>
          <w:p w:rsidR="000F0740" w:rsidRPr="0058019C" w:rsidRDefault="000F0740" w:rsidP="00727D5A">
            <w:pPr>
              <w:spacing w:line="240" w:lineRule="auto"/>
              <w:jc w:val="center"/>
              <w:rPr>
                <w:bCs/>
                <w:sz w:val="24"/>
                <w:szCs w:val="24"/>
              </w:rPr>
            </w:pPr>
            <w:r w:rsidRPr="0058019C">
              <w:rPr>
                <w:bCs/>
                <w:sz w:val="24"/>
                <w:szCs w:val="24"/>
              </w:rPr>
              <w:t>1.49</w:t>
            </w:r>
          </w:p>
        </w:tc>
        <w:tc>
          <w:tcPr>
            <w:tcW w:w="1536" w:type="dxa"/>
            <w:vAlign w:val="center"/>
          </w:tcPr>
          <w:p w:rsidR="000F0740" w:rsidRPr="0058019C" w:rsidRDefault="000F0740" w:rsidP="00727D5A">
            <w:pPr>
              <w:spacing w:line="240" w:lineRule="auto"/>
              <w:jc w:val="center"/>
              <w:rPr>
                <w:sz w:val="24"/>
                <w:szCs w:val="24"/>
              </w:rPr>
            </w:pPr>
            <w:r w:rsidRPr="0058019C">
              <w:rPr>
                <w:sz w:val="24"/>
                <w:szCs w:val="24"/>
              </w:rPr>
              <w:t>2.97</w:t>
            </w:r>
          </w:p>
        </w:tc>
      </w:tr>
      <w:tr w:rsidR="000F0740" w:rsidRPr="0058019C" w:rsidTr="00633A5D">
        <w:trPr>
          <w:trHeight w:val="416"/>
        </w:trPr>
        <w:tc>
          <w:tcPr>
            <w:tcW w:w="3070" w:type="dxa"/>
            <w:shd w:val="clear" w:color="auto" w:fill="D9D9D9"/>
            <w:vAlign w:val="center"/>
          </w:tcPr>
          <w:p w:rsidR="000F0740" w:rsidRPr="0058019C" w:rsidRDefault="000F0740" w:rsidP="00727D5A">
            <w:pPr>
              <w:spacing w:line="240" w:lineRule="auto"/>
              <w:jc w:val="center"/>
              <w:rPr>
                <w:b/>
                <w:bCs/>
                <w:sz w:val="24"/>
                <w:szCs w:val="24"/>
              </w:rPr>
            </w:pPr>
            <w:r w:rsidRPr="0058019C">
              <w:rPr>
                <w:b/>
                <w:bCs/>
                <w:sz w:val="24"/>
                <w:szCs w:val="24"/>
              </w:rPr>
              <w:t>Outdoor storage</w:t>
            </w:r>
          </w:p>
        </w:tc>
        <w:tc>
          <w:tcPr>
            <w:tcW w:w="1535" w:type="dxa"/>
            <w:vAlign w:val="center"/>
          </w:tcPr>
          <w:p w:rsidR="000F0740" w:rsidRPr="0058019C" w:rsidRDefault="000F0740" w:rsidP="00727D5A">
            <w:pPr>
              <w:spacing w:line="240" w:lineRule="auto"/>
              <w:jc w:val="center"/>
              <w:rPr>
                <w:bCs/>
                <w:sz w:val="24"/>
                <w:szCs w:val="24"/>
              </w:rPr>
            </w:pPr>
            <w:r w:rsidRPr="0058019C">
              <w:rPr>
                <w:bCs/>
                <w:sz w:val="24"/>
                <w:szCs w:val="24"/>
              </w:rPr>
              <w:t>17.4</w:t>
            </w:r>
          </w:p>
        </w:tc>
        <w:tc>
          <w:tcPr>
            <w:tcW w:w="1536" w:type="dxa"/>
            <w:vAlign w:val="center"/>
          </w:tcPr>
          <w:p w:rsidR="000F0740" w:rsidRPr="0058019C" w:rsidRDefault="000F0740" w:rsidP="00727D5A">
            <w:pPr>
              <w:spacing w:line="240" w:lineRule="auto"/>
              <w:jc w:val="center"/>
              <w:rPr>
                <w:sz w:val="24"/>
                <w:szCs w:val="24"/>
              </w:rPr>
            </w:pPr>
            <w:r w:rsidRPr="0058019C">
              <w:rPr>
                <w:sz w:val="24"/>
                <w:szCs w:val="24"/>
              </w:rPr>
              <w:t>34.8</w:t>
            </w:r>
          </w:p>
        </w:tc>
        <w:tc>
          <w:tcPr>
            <w:tcW w:w="1535" w:type="dxa"/>
            <w:vAlign w:val="center"/>
          </w:tcPr>
          <w:p w:rsidR="000F0740" w:rsidRPr="0058019C" w:rsidRDefault="000F0740" w:rsidP="00727D5A">
            <w:pPr>
              <w:spacing w:line="240" w:lineRule="auto"/>
              <w:jc w:val="center"/>
              <w:rPr>
                <w:bCs/>
                <w:sz w:val="24"/>
                <w:szCs w:val="24"/>
              </w:rPr>
            </w:pPr>
            <w:r w:rsidRPr="0058019C">
              <w:rPr>
                <w:bCs/>
                <w:sz w:val="24"/>
                <w:szCs w:val="24"/>
              </w:rPr>
              <w:t>49.7</w:t>
            </w:r>
          </w:p>
        </w:tc>
        <w:tc>
          <w:tcPr>
            <w:tcW w:w="1536" w:type="dxa"/>
            <w:vAlign w:val="center"/>
          </w:tcPr>
          <w:p w:rsidR="000F0740" w:rsidRPr="0058019C" w:rsidRDefault="000F0740" w:rsidP="00727D5A">
            <w:pPr>
              <w:spacing w:line="240" w:lineRule="auto"/>
              <w:jc w:val="center"/>
              <w:rPr>
                <w:sz w:val="24"/>
                <w:szCs w:val="24"/>
              </w:rPr>
            </w:pPr>
            <w:r w:rsidRPr="0058019C">
              <w:rPr>
                <w:sz w:val="24"/>
                <w:szCs w:val="24"/>
              </w:rPr>
              <w:t>99.4</w:t>
            </w:r>
          </w:p>
        </w:tc>
      </w:tr>
      <w:tr w:rsidR="000F0740" w:rsidRPr="0058019C" w:rsidTr="00DC2C92">
        <w:trPr>
          <w:trHeight w:val="557"/>
        </w:trPr>
        <w:tc>
          <w:tcPr>
            <w:tcW w:w="3070" w:type="dxa"/>
            <w:shd w:val="clear" w:color="auto" w:fill="D9D9D9"/>
            <w:vAlign w:val="center"/>
          </w:tcPr>
          <w:p w:rsidR="000F0740" w:rsidRPr="0058019C" w:rsidRDefault="000F0740" w:rsidP="00727D5A">
            <w:pPr>
              <w:spacing w:line="240" w:lineRule="auto"/>
              <w:jc w:val="center"/>
              <w:rPr>
                <w:b/>
                <w:bCs/>
                <w:sz w:val="24"/>
                <w:szCs w:val="24"/>
              </w:rPr>
            </w:pPr>
            <w:r w:rsidRPr="0058019C">
              <w:rPr>
                <w:b/>
                <w:bCs/>
                <w:sz w:val="24"/>
                <w:szCs w:val="24"/>
              </w:rPr>
              <w:t>Storage + application (amateur)</w:t>
            </w:r>
          </w:p>
        </w:tc>
        <w:tc>
          <w:tcPr>
            <w:tcW w:w="1535" w:type="dxa"/>
            <w:vAlign w:val="center"/>
          </w:tcPr>
          <w:p w:rsidR="000F0740" w:rsidRPr="0058019C" w:rsidRDefault="000F0740" w:rsidP="00727D5A">
            <w:pPr>
              <w:spacing w:line="240" w:lineRule="auto"/>
              <w:jc w:val="center"/>
              <w:rPr>
                <w:bCs/>
                <w:sz w:val="24"/>
                <w:szCs w:val="24"/>
              </w:rPr>
            </w:pPr>
            <w:r w:rsidRPr="0058019C">
              <w:rPr>
                <w:bCs/>
                <w:sz w:val="24"/>
                <w:szCs w:val="24"/>
              </w:rPr>
              <w:t>18.4</w:t>
            </w:r>
          </w:p>
        </w:tc>
        <w:tc>
          <w:tcPr>
            <w:tcW w:w="1536" w:type="dxa"/>
            <w:vAlign w:val="center"/>
          </w:tcPr>
          <w:p w:rsidR="000F0740" w:rsidRPr="0058019C" w:rsidRDefault="000F0740" w:rsidP="00727D5A">
            <w:pPr>
              <w:spacing w:line="240" w:lineRule="auto"/>
              <w:jc w:val="center"/>
              <w:rPr>
                <w:sz w:val="24"/>
                <w:szCs w:val="24"/>
              </w:rPr>
            </w:pPr>
            <w:r w:rsidRPr="0058019C">
              <w:rPr>
                <w:sz w:val="24"/>
                <w:szCs w:val="24"/>
              </w:rPr>
              <w:t>36.8</w:t>
            </w:r>
          </w:p>
        </w:tc>
        <w:tc>
          <w:tcPr>
            <w:tcW w:w="1535" w:type="dxa"/>
            <w:vAlign w:val="center"/>
          </w:tcPr>
          <w:p w:rsidR="000F0740" w:rsidRPr="0058019C" w:rsidRDefault="000F0740" w:rsidP="00727D5A">
            <w:pPr>
              <w:spacing w:line="240" w:lineRule="auto"/>
              <w:jc w:val="center"/>
              <w:rPr>
                <w:bCs/>
                <w:sz w:val="24"/>
                <w:szCs w:val="24"/>
              </w:rPr>
            </w:pPr>
            <w:r w:rsidRPr="0058019C">
              <w:rPr>
                <w:bCs/>
                <w:sz w:val="24"/>
                <w:szCs w:val="24"/>
              </w:rPr>
              <w:t>52.6</w:t>
            </w:r>
          </w:p>
        </w:tc>
        <w:tc>
          <w:tcPr>
            <w:tcW w:w="1536" w:type="dxa"/>
            <w:vAlign w:val="center"/>
          </w:tcPr>
          <w:p w:rsidR="000F0740" w:rsidRPr="0058019C" w:rsidRDefault="000F0740" w:rsidP="00727D5A">
            <w:pPr>
              <w:spacing w:line="240" w:lineRule="auto"/>
              <w:jc w:val="center"/>
              <w:rPr>
                <w:sz w:val="24"/>
                <w:szCs w:val="24"/>
              </w:rPr>
            </w:pPr>
            <w:r w:rsidRPr="0058019C">
              <w:rPr>
                <w:sz w:val="24"/>
                <w:szCs w:val="24"/>
              </w:rPr>
              <w:t>105.2</w:t>
            </w:r>
          </w:p>
        </w:tc>
      </w:tr>
      <w:tr w:rsidR="000F0740" w:rsidRPr="0058019C" w:rsidTr="00DC2C92">
        <w:trPr>
          <w:trHeight w:val="557"/>
        </w:trPr>
        <w:tc>
          <w:tcPr>
            <w:tcW w:w="3070" w:type="dxa"/>
            <w:shd w:val="clear" w:color="auto" w:fill="D9D9D9"/>
            <w:vAlign w:val="center"/>
          </w:tcPr>
          <w:p w:rsidR="000F0740" w:rsidRPr="0058019C" w:rsidRDefault="000F0740" w:rsidP="00727D5A">
            <w:pPr>
              <w:spacing w:line="240" w:lineRule="auto"/>
              <w:jc w:val="center"/>
              <w:rPr>
                <w:b/>
                <w:bCs/>
                <w:sz w:val="24"/>
                <w:szCs w:val="24"/>
              </w:rPr>
            </w:pPr>
            <w:r w:rsidRPr="0058019C">
              <w:rPr>
                <w:b/>
                <w:bCs/>
                <w:sz w:val="24"/>
                <w:szCs w:val="24"/>
              </w:rPr>
              <w:t>Storage + application (professional)</w:t>
            </w:r>
          </w:p>
        </w:tc>
        <w:tc>
          <w:tcPr>
            <w:tcW w:w="1535" w:type="dxa"/>
            <w:vAlign w:val="center"/>
          </w:tcPr>
          <w:p w:rsidR="000F0740" w:rsidRPr="0058019C" w:rsidRDefault="000F0740" w:rsidP="00727D5A">
            <w:pPr>
              <w:spacing w:line="240" w:lineRule="auto"/>
              <w:jc w:val="center"/>
              <w:rPr>
                <w:bCs/>
                <w:sz w:val="24"/>
                <w:szCs w:val="24"/>
              </w:rPr>
            </w:pPr>
            <w:r w:rsidRPr="0058019C">
              <w:rPr>
                <w:bCs/>
                <w:sz w:val="24"/>
                <w:szCs w:val="24"/>
              </w:rPr>
              <w:t>17.9</w:t>
            </w:r>
          </w:p>
        </w:tc>
        <w:tc>
          <w:tcPr>
            <w:tcW w:w="1536" w:type="dxa"/>
            <w:vAlign w:val="center"/>
          </w:tcPr>
          <w:p w:rsidR="000F0740" w:rsidRPr="0058019C" w:rsidRDefault="000F0740" w:rsidP="00727D5A">
            <w:pPr>
              <w:spacing w:line="240" w:lineRule="auto"/>
              <w:jc w:val="center"/>
              <w:rPr>
                <w:sz w:val="24"/>
                <w:szCs w:val="24"/>
              </w:rPr>
            </w:pPr>
            <w:r w:rsidRPr="0058019C">
              <w:rPr>
                <w:sz w:val="24"/>
                <w:szCs w:val="24"/>
              </w:rPr>
              <w:t>35.8</w:t>
            </w:r>
          </w:p>
        </w:tc>
        <w:tc>
          <w:tcPr>
            <w:tcW w:w="1535" w:type="dxa"/>
            <w:vAlign w:val="center"/>
          </w:tcPr>
          <w:p w:rsidR="000F0740" w:rsidRPr="0058019C" w:rsidRDefault="000F0740" w:rsidP="00727D5A">
            <w:pPr>
              <w:spacing w:line="240" w:lineRule="auto"/>
              <w:jc w:val="center"/>
              <w:rPr>
                <w:bCs/>
                <w:sz w:val="24"/>
                <w:szCs w:val="24"/>
              </w:rPr>
            </w:pPr>
            <w:r w:rsidRPr="0058019C">
              <w:rPr>
                <w:bCs/>
                <w:sz w:val="24"/>
                <w:szCs w:val="24"/>
              </w:rPr>
              <w:t>51.1</w:t>
            </w:r>
          </w:p>
        </w:tc>
        <w:tc>
          <w:tcPr>
            <w:tcW w:w="1536" w:type="dxa"/>
            <w:vAlign w:val="center"/>
          </w:tcPr>
          <w:p w:rsidR="000F0740" w:rsidRPr="0058019C" w:rsidRDefault="000F0740" w:rsidP="00727D5A">
            <w:pPr>
              <w:spacing w:line="240" w:lineRule="auto"/>
              <w:jc w:val="center"/>
              <w:rPr>
                <w:sz w:val="24"/>
                <w:szCs w:val="24"/>
              </w:rPr>
            </w:pPr>
            <w:r w:rsidRPr="0058019C">
              <w:rPr>
                <w:sz w:val="24"/>
                <w:szCs w:val="24"/>
              </w:rPr>
              <w:t>102.3</w:t>
            </w:r>
          </w:p>
        </w:tc>
      </w:tr>
    </w:tbl>
    <w:p w:rsidR="00727D5A" w:rsidRDefault="00727D5A" w:rsidP="00C931E6"/>
    <w:p w:rsidR="00C931E6" w:rsidRDefault="00727D5A" w:rsidP="00727D5A">
      <w:pPr>
        <w:pStyle w:val="Legenda"/>
        <w:rPr>
          <w:sz w:val="24"/>
        </w:rPr>
      </w:pPr>
      <w:r>
        <w:t xml:space="preserve">Table </w:t>
      </w:r>
      <w:r w:rsidR="00F935C8">
        <w:fldChar w:fldCharType="begin"/>
      </w:r>
      <w:r w:rsidR="00F04B6B">
        <w:instrText xml:space="preserve"> STYLEREF 1 \s </w:instrText>
      </w:r>
      <w:r w:rsidR="00F935C8">
        <w:fldChar w:fldCharType="separate"/>
      </w:r>
      <w:r w:rsidR="002A7987">
        <w:rPr>
          <w:noProof/>
        </w:rPr>
        <w:t>3</w:t>
      </w:r>
      <w:r w:rsidR="00F935C8">
        <w:fldChar w:fldCharType="end"/>
      </w:r>
      <w:r w:rsidR="00BA5738">
        <w:t>.</w:t>
      </w:r>
      <w:r w:rsidR="00F935C8">
        <w:fldChar w:fldCharType="begin"/>
      </w:r>
      <w:r w:rsidR="001A2DC0">
        <w:instrText xml:space="preserve"> SEQ Table \* ARABIC \s 1 </w:instrText>
      </w:r>
      <w:r w:rsidR="00F935C8">
        <w:fldChar w:fldCharType="separate"/>
      </w:r>
      <w:r w:rsidR="002A7987">
        <w:rPr>
          <w:noProof/>
        </w:rPr>
        <w:t>12</w:t>
      </w:r>
      <w:r w:rsidR="00F935C8">
        <w:fldChar w:fldCharType="end"/>
      </w:r>
      <w:r w:rsidRPr="009501AD">
        <w:t xml:space="preserve"> </w:t>
      </w:r>
      <w:proofErr w:type="spellStart"/>
      <w:r w:rsidRPr="009501AD">
        <w:t>PEC</w:t>
      </w:r>
      <w:r w:rsidRPr="009501AD">
        <w:rPr>
          <w:vertAlign w:val="subscript"/>
        </w:rPr>
        <w:t>add,soil</w:t>
      </w:r>
      <w:proofErr w:type="spellEnd"/>
      <w:r w:rsidRPr="009501AD">
        <w:t>/</w:t>
      </w:r>
      <w:proofErr w:type="spellStart"/>
      <w:r w:rsidRPr="009501AD">
        <w:t>PNEC</w:t>
      </w:r>
      <w:r w:rsidRPr="009501AD">
        <w:rPr>
          <w:vertAlign w:val="subscript"/>
        </w:rPr>
        <w:t>add,soil</w:t>
      </w:r>
      <w:proofErr w:type="spellEnd"/>
      <w:r w:rsidRPr="009501AD">
        <w:t xml:space="preserve"> ratio for terrestrial compartment</w:t>
      </w:r>
      <w:r>
        <w:t xml:space="preserve"> - leachable area 11m</w:t>
      </w:r>
      <w:r w:rsidRPr="00727D5A">
        <w:rPr>
          <w:vertAlign w:val="superscript"/>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1535"/>
        <w:gridCol w:w="1536"/>
        <w:gridCol w:w="1535"/>
        <w:gridCol w:w="1538"/>
      </w:tblGrid>
      <w:tr w:rsidR="000F0740" w:rsidRPr="003504E0" w:rsidTr="000F0740">
        <w:trPr>
          <w:trHeight w:val="652"/>
        </w:trPr>
        <w:tc>
          <w:tcPr>
            <w:tcW w:w="3070" w:type="dxa"/>
            <w:vMerge w:val="restart"/>
            <w:tcBorders>
              <w:right w:val="single" w:sz="4" w:space="0" w:color="auto"/>
            </w:tcBorders>
            <w:shd w:val="clear" w:color="auto" w:fill="D9D9D9"/>
            <w:vAlign w:val="center"/>
          </w:tcPr>
          <w:p w:rsidR="000F0740" w:rsidRPr="00F942EE" w:rsidRDefault="000F0740" w:rsidP="000F0740">
            <w:pPr>
              <w:jc w:val="center"/>
              <w:rPr>
                <w:b/>
                <w:sz w:val="24"/>
                <w:szCs w:val="24"/>
              </w:rPr>
            </w:pPr>
          </w:p>
        </w:tc>
        <w:tc>
          <w:tcPr>
            <w:tcW w:w="6144" w:type="dxa"/>
            <w:gridSpan w:val="4"/>
            <w:tcBorders>
              <w:left w:val="single" w:sz="4" w:space="0" w:color="auto"/>
            </w:tcBorders>
            <w:shd w:val="clear" w:color="auto" w:fill="D9D9D9"/>
            <w:vAlign w:val="center"/>
          </w:tcPr>
          <w:p w:rsidR="000F0740" w:rsidRPr="00F942EE" w:rsidRDefault="000F0740" w:rsidP="00727D5A">
            <w:pPr>
              <w:spacing w:line="240" w:lineRule="auto"/>
              <w:jc w:val="center"/>
              <w:rPr>
                <w:b/>
                <w:sz w:val="24"/>
                <w:szCs w:val="24"/>
              </w:rPr>
            </w:pPr>
            <w:r>
              <w:rPr>
                <w:b/>
                <w:sz w:val="24"/>
                <w:szCs w:val="24"/>
              </w:rPr>
              <w:t>11 m</w:t>
            </w:r>
            <w:r w:rsidRPr="00773D62">
              <w:rPr>
                <w:b/>
                <w:sz w:val="24"/>
                <w:szCs w:val="24"/>
                <w:vertAlign w:val="superscript"/>
              </w:rPr>
              <w:t>2</w:t>
            </w:r>
            <w:r>
              <w:rPr>
                <w:b/>
                <w:sz w:val="24"/>
                <w:szCs w:val="24"/>
              </w:rPr>
              <w:t xml:space="preserve"> of wood per 1m</w:t>
            </w:r>
            <w:r w:rsidRPr="00773D62">
              <w:rPr>
                <w:b/>
                <w:sz w:val="24"/>
                <w:szCs w:val="24"/>
                <w:vertAlign w:val="superscript"/>
              </w:rPr>
              <w:t>2</w:t>
            </w:r>
            <w:r>
              <w:rPr>
                <w:b/>
                <w:sz w:val="24"/>
                <w:szCs w:val="24"/>
              </w:rPr>
              <w:t xml:space="preserve"> of soil</w:t>
            </w:r>
          </w:p>
        </w:tc>
      </w:tr>
      <w:tr w:rsidR="00CC2C2D" w:rsidRPr="003504E0" w:rsidTr="000F0740">
        <w:trPr>
          <w:trHeight w:val="652"/>
        </w:trPr>
        <w:tc>
          <w:tcPr>
            <w:tcW w:w="3070" w:type="dxa"/>
            <w:vMerge/>
            <w:tcBorders>
              <w:right w:val="single" w:sz="4" w:space="0" w:color="auto"/>
            </w:tcBorders>
            <w:shd w:val="clear" w:color="auto" w:fill="D9D9D9"/>
            <w:vAlign w:val="center"/>
          </w:tcPr>
          <w:p w:rsidR="00CC2C2D" w:rsidRPr="003504E0" w:rsidRDefault="00CC2C2D" w:rsidP="000F0740">
            <w:pPr>
              <w:jc w:val="center"/>
              <w:rPr>
                <w:bCs/>
                <w:sz w:val="24"/>
                <w:szCs w:val="24"/>
              </w:rPr>
            </w:pPr>
          </w:p>
        </w:tc>
        <w:tc>
          <w:tcPr>
            <w:tcW w:w="3071" w:type="dxa"/>
            <w:gridSpan w:val="2"/>
            <w:tcBorders>
              <w:left w:val="single" w:sz="4" w:space="0" w:color="auto"/>
            </w:tcBorders>
            <w:shd w:val="clear" w:color="auto" w:fill="D9D9D9"/>
            <w:vAlign w:val="center"/>
          </w:tcPr>
          <w:p w:rsidR="00CC2C2D" w:rsidRPr="0058019C" w:rsidRDefault="00CC2C2D" w:rsidP="00AC75DE">
            <w:pPr>
              <w:spacing w:line="240" w:lineRule="auto"/>
              <w:jc w:val="center"/>
              <w:rPr>
                <w:b/>
                <w:sz w:val="24"/>
                <w:szCs w:val="24"/>
                <w:vertAlign w:val="subscript"/>
              </w:rPr>
            </w:pPr>
            <w:proofErr w:type="spellStart"/>
            <w:r w:rsidRPr="0058019C">
              <w:rPr>
                <w:b/>
                <w:sz w:val="24"/>
                <w:szCs w:val="24"/>
              </w:rPr>
              <w:t>PEC</w:t>
            </w:r>
            <w:r w:rsidRPr="0058019C">
              <w:rPr>
                <w:b/>
                <w:sz w:val="24"/>
                <w:szCs w:val="24"/>
                <w:vertAlign w:val="subscript"/>
              </w:rPr>
              <w:t>add,soil</w:t>
            </w:r>
            <w:proofErr w:type="spellEnd"/>
          </w:p>
          <w:p w:rsidR="00CC2C2D" w:rsidRPr="0058019C" w:rsidRDefault="00CC2C2D" w:rsidP="00AC75DE">
            <w:pPr>
              <w:spacing w:line="240" w:lineRule="auto"/>
              <w:jc w:val="center"/>
              <w:rPr>
                <w:b/>
                <w:sz w:val="24"/>
                <w:szCs w:val="24"/>
              </w:rPr>
            </w:pPr>
            <w:r w:rsidRPr="0058019C">
              <w:rPr>
                <w:b/>
                <w:sz w:val="24"/>
                <w:szCs w:val="24"/>
              </w:rPr>
              <w:t xml:space="preserve">[mg B/kg </w:t>
            </w:r>
            <w:proofErr w:type="spellStart"/>
            <w:r w:rsidRPr="0058019C">
              <w:rPr>
                <w:b/>
                <w:sz w:val="24"/>
                <w:szCs w:val="24"/>
              </w:rPr>
              <w:t>wwt</w:t>
            </w:r>
            <w:proofErr w:type="spellEnd"/>
            <w:r w:rsidRPr="0058019C">
              <w:rPr>
                <w:b/>
                <w:sz w:val="24"/>
                <w:szCs w:val="24"/>
              </w:rPr>
              <w:t>]</w:t>
            </w:r>
          </w:p>
        </w:tc>
        <w:tc>
          <w:tcPr>
            <w:tcW w:w="3073" w:type="dxa"/>
            <w:gridSpan w:val="2"/>
            <w:shd w:val="clear" w:color="auto" w:fill="D9D9D9"/>
            <w:vAlign w:val="center"/>
          </w:tcPr>
          <w:p w:rsidR="00CC2C2D" w:rsidRPr="00F942EE" w:rsidRDefault="00CC2C2D" w:rsidP="00727D5A">
            <w:pPr>
              <w:spacing w:line="240" w:lineRule="auto"/>
              <w:jc w:val="center"/>
              <w:rPr>
                <w:b/>
                <w:sz w:val="24"/>
                <w:szCs w:val="24"/>
              </w:rPr>
            </w:pPr>
            <w:r w:rsidRPr="00F942EE">
              <w:rPr>
                <w:b/>
                <w:sz w:val="24"/>
                <w:szCs w:val="24"/>
              </w:rPr>
              <w:t>PEC/PNEC</w:t>
            </w:r>
          </w:p>
        </w:tc>
      </w:tr>
      <w:tr w:rsidR="000F0740" w:rsidRPr="003504E0" w:rsidTr="000F0740">
        <w:trPr>
          <w:trHeight w:val="557"/>
        </w:trPr>
        <w:tc>
          <w:tcPr>
            <w:tcW w:w="3070" w:type="dxa"/>
            <w:vMerge/>
            <w:tcBorders>
              <w:right w:val="single" w:sz="4" w:space="0" w:color="auto"/>
            </w:tcBorders>
            <w:shd w:val="clear" w:color="auto" w:fill="D9D9D9"/>
            <w:vAlign w:val="center"/>
          </w:tcPr>
          <w:p w:rsidR="000F0740" w:rsidRPr="003504E0" w:rsidRDefault="000F0740" w:rsidP="000F0740">
            <w:pPr>
              <w:jc w:val="center"/>
              <w:rPr>
                <w:bCs/>
                <w:sz w:val="24"/>
                <w:szCs w:val="24"/>
              </w:rPr>
            </w:pPr>
          </w:p>
        </w:tc>
        <w:tc>
          <w:tcPr>
            <w:tcW w:w="1535" w:type="dxa"/>
            <w:tcBorders>
              <w:left w:val="single" w:sz="4" w:space="0" w:color="auto"/>
            </w:tcBorders>
            <w:shd w:val="clear" w:color="auto" w:fill="D9D9D9"/>
            <w:vAlign w:val="center"/>
          </w:tcPr>
          <w:p w:rsidR="000F0740" w:rsidRPr="003504E0" w:rsidRDefault="000F0740" w:rsidP="00727D5A">
            <w:pPr>
              <w:spacing w:line="240" w:lineRule="auto"/>
              <w:jc w:val="center"/>
              <w:rPr>
                <w:b/>
                <w:sz w:val="24"/>
                <w:szCs w:val="24"/>
              </w:rPr>
            </w:pPr>
            <w:proofErr w:type="spellStart"/>
            <w:r>
              <w:rPr>
                <w:b/>
                <w:sz w:val="24"/>
                <w:szCs w:val="24"/>
              </w:rPr>
              <w:t>biocidal</w:t>
            </w:r>
            <w:proofErr w:type="spellEnd"/>
          </w:p>
        </w:tc>
        <w:tc>
          <w:tcPr>
            <w:tcW w:w="1536" w:type="dxa"/>
            <w:shd w:val="clear" w:color="auto" w:fill="D9D9D9"/>
            <w:vAlign w:val="center"/>
          </w:tcPr>
          <w:p w:rsidR="000F0740" w:rsidRPr="003504E0" w:rsidRDefault="000F0740" w:rsidP="00727D5A">
            <w:pPr>
              <w:spacing w:line="240" w:lineRule="auto"/>
              <w:jc w:val="center"/>
              <w:rPr>
                <w:b/>
                <w:sz w:val="24"/>
                <w:szCs w:val="24"/>
              </w:rPr>
            </w:pPr>
            <w:r>
              <w:rPr>
                <w:b/>
                <w:sz w:val="24"/>
                <w:szCs w:val="24"/>
              </w:rPr>
              <w:t>fire ret.</w:t>
            </w:r>
          </w:p>
        </w:tc>
        <w:tc>
          <w:tcPr>
            <w:tcW w:w="1535" w:type="dxa"/>
            <w:shd w:val="clear" w:color="auto" w:fill="D9D9D9"/>
            <w:vAlign w:val="center"/>
          </w:tcPr>
          <w:p w:rsidR="000F0740" w:rsidRPr="003504E0" w:rsidRDefault="000F0740" w:rsidP="00727D5A">
            <w:pPr>
              <w:spacing w:line="240" w:lineRule="auto"/>
              <w:jc w:val="center"/>
              <w:rPr>
                <w:b/>
                <w:sz w:val="24"/>
                <w:szCs w:val="24"/>
              </w:rPr>
            </w:pPr>
            <w:proofErr w:type="spellStart"/>
            <w:r>
              <w:rPr>
                <w:b/>
                <w:sz w:val="24"/>
                <w:szCs w:val="24"/>
              </w:rPr>
              <w:t>biocidal</w:t>
            </w:r>
            <w:proofErr w:type="spellEnd"/>
          </w:p>
        </w:tc>
        <w:tc>
          <w:tcPr>
            <w:tcW w:w="1538" w:type="dxa"/>
            <w:shd w:val="clear" w:color="auto" w:fill="D9D9D9"/>
            <w:vAlign w:val="center"/>
          </w:tcPr>
          <w:p w:rsidR="000F0740" w:rsidRPr="003504E0" w:rsidRDefault="000F0740" w:rsidP="00727D5A">
            <w:pPr>
              <w:spacing w:line="240" w:lineRule="auto"/>
              <w:jc w:val="center"/>
              <w:rPr>
                <w:b/>
                <w:sz w:val="24"/>
                <w:szCs w:val="24"/>
              </w:rPr>
            </w:pPr>
            <w:r>
              <w:rPr>
                <w:b/>
                <w:sz w:val="24"/>
                <w:szCs w:val="24"/>
              </w:rPr>
              <w:t>fire ret.</w:t>
            </w:r>
          </w:p>
        </w:tc>
      </w:tr>
      <w:tr w:rsidR="000F0740" w:rsidRPr="003504E0" w:rsidTr="000F0740">
        <w:trPr>
          <w:trHeight w:val="653"/>
        </w:trPr>
        <w:tc>
          <w:tcPr>
            <w:tcW w:w="3070" w:type="dxa"/>
            <w:shd w:val="clear" w:color="auto" w:fill="D9D9D9"/>
            <w:vAlign w:val="center"/>
          </w:tcPr>
          <w:p w:rsidR="000F0740" w:rsidRPr="003504E0" w:rsidRDefault="000F0740" w:rsidP="00727D5A">
            <w:pPr>
              <w:spacing w:line="240" w:lineRule="auto"/>
              <w:jc w:val="center"/>
              <w:rPr>
                <w:b/>
                <w:bCs/>
                <w:sz w:val="24"/>
                <w:szCs w:val="24"/>
              </w:rPr>
            </w:pPr>
            <w:r w:rsidRPr="003504E0">
              <w:rPr>
                <w:b/>
                <w:bCs/>
                <w:sz w:val="24"/>
                <w:szCs w:val="24"/>
              </w:rPr>
              <w:t>Outdoor application (amateur)</w:t>
            </w:r>
          </w:p>
        </w:tc>
        <w:tc>
          <w:tcPr>
            <w:tcW w:w="1535" w:type="dxa"/>
            <w:vAlign w:val="center"/>
          </w:tcPr>
          <w:p w:rsidR="000F0740" w:rsidRPr="003504E0" w:rsidRDefault="000F0740" w:rsidP="00727D5A">
            <w:pPr>
              <w:spacing w:line="240" w:lineRule="auto"/>
              <w:jc w:val="center"/>
              <w:rPr>
                <w:bCs/>
                <w:sz w:val="24"/>
                <w:szCs w:val="24"/>
              </w:rPr>
            </w:pPr>
            <w:r>
              <w:rPr>
                <w:bCs/>
                <w:sz w:val="24"/>
                <w:szCs w:val="24"/>
              </w:rPr>
              <w:t>2.39</w:t>
            </w:r>
          </w:p>
        </w:tc>
        <w:tc>
          <w:tcPr>
            <w:tcW w:w="1536" w:type="dxa"/>
            <w:vAlign w:val="center"/>
          </w:tcPr>
          <w:p w:rsidR="000F0740" w:rsidRDefault="000F0740" w:rsidP="00727D5A">
            <w:pPr>
              <w:spacing w:line="240" w:lineRule="auto"/>
              <w:jc w:val="center"/>
              <w:rPr>
                <w:sz w:val="24"/>
                <w:szCs w:val="24"/>
              </w:rPr>
            </w:pPr>
            <w:r>
              <w:rPr>
                <w:bCs/>
                <w:sz w:val="24"/>
                <w:szCs w:val="24"/>
              </w:rPr>
              <w:t>4.78</w:t>
            </w:r>
          </w:p>
        </w:tc>
        <w:tc>
          <w:tcPr>
            <w:tcW w:w="1535" w:type="dxa"/>
            <w:vAlign w:val="center"/>
          </w:tcPr>
          <w:p w:rsidR="000F0740" w:rsidRPr="003F1880" w:rsidRDefault="008325E6" w:rsidP="00727D5A">
            <w:pPr>
              <w:spacing w:line="240" w:lineRule="auto"/>
              <w:jc w:val="center"/>
              <w:rPr>
                <w:bCs/>
                <w:sz w:val="24"/>
                <w:szCs w:val="24"/>
              </w:rPr>
            </w:pPr>
            <w:r>
              <w:rPr>
                <w:color w:val="000000"/>
                <w:sz w:val="24"/>
                <w:szCs w:val="24"/>
              </w:rPr>
              <w:t>6.</w:t>
            </w:r>
            <w:r w:rsidR="000F0740" w:rsidRPr="003F1880">
              <w:rPr>
                <w:color w:val="000000"/>
                <w:sz w:val="24"/>
                <w:szCs w:val="24"/>
              </w:rPr>
              <w:t>83</w:t>
            </w:r>
          </w:p>
        </w:tc>
        <w:tc>
          <w:tcPr>
            <w:tcW w:w="1538" w:type="dxa"/>
            <w:vAlign w:val="center"/>
          </w:tcPr>
          <w:p w:rsidR="000F0740" w:rsidRPr="003F1880" w:rsidRDefault="000F0740" w:rsidP="008325E6">
            <w:pPr>
              <w:spacing w:line="240" w:lineRule="auto"/>
              <w:jc w:val="center"/>
              <w:rPr>
                <w:sz w:val="24"/>
                <w:szCs w:val="24"/>
              </w:rPr>
            </w:pPr>
            <w:r w:rsidRPr="003F1880">
              <w:rPr>
                <w:color w:val="000000"/>
                <w:sz w:val="24"/>
                <w:szCs w:val="24"/>
              </w:rPr>
              <w:t>13</w:t>
            </w:r>
            <w:r w:rsidR="008325E6">
              <w:rPr>
                <w:color w:val="000000"/>
                <w:sz w:val="24"/>
                <w:szCs w:val="24"/>
              </w:rPr>
              <w:t>.</w:t>
            </w:r>
            <w:r w:rsidRPr="003F1880">
              <w:rPr>
                <w:color w:val="000000"/>
                <w:sz w:val="24"/>
                <w:szCs w:val="24"/>
              </w:rPr>
              <w:t>66</w:t>
            </w:r>
          </w:p>
        </w:tc>
      </w:tr>
      <w:tr w:rsidR="000F0740" w:rsidRPr="003504E0" w:rsidTr="000F0740">
        <w:trPr>
          <w:trHeight w:val="705"/>
        </w:trPr>
        <w:tc>
          <w:tcPr>
            <w:tcW w:w="3070" w:type="dxa"/>
            <w:shd w:val="clear" w:color="auto" w:fill="D9D9D9"/>
            <w:vAlign w:val="center"/>
          </w:tcPr>
          <w:p w:rsidR="000F0740" w:rsidRPr="003504E0" w:rsidRDefault="000F0740" w:rsidP="00727D5A">
            <w:pPr>
              <w:spacing w:line="240" w:lineRule="auto"/>
              <w:jc w:val="center"/>
              <w:rPr>
                <w:b/>
                <w:bCs/>
                <w:sz w:val="24"/>
                <w:szCs w:val="24"/>
              </w:rPr>
            </w:pPr>
            <w:r w:rsidRPr="003504E0">
              <w:rPr>
                <w:b/>
                <w:bCs/>
                <w:sz w:val="24"/>
                <w:szCs w:val="24"/>
              </w:rPr>
              <w:t>Outdoor application</w:t>
            </w:r>
          </w:p>
          <w:p w:rsidR="000F0740" w:rsidRPr="003504E0" w:rsidRDefault="000F0740" w:rsidP="00727D5A">
            <w:pPr>
              <w:spacing w:line="240" w:lineRule="auto"/>
              <w:jc w:val="center"/>
              <w:rPr>
                <w:b/>
                <w:bCs/>
                <w:sz w:val="24"/>
                <w:szCs w:val="24"/>
              </w:rPr>
            </w:pPr>
            <w:r w:rsidRPr="003504E0">
              <w:rPr>
                <w:b/>
                <w:bCs/>
                <w:sz w:val="24"/>
                <w:szCs w:val="24"/>
              </w:rPr>
              <w:t>(professional)</w:t>
            </w:r>
          </w:p>
        </w:tc>
        <w:tc>
          <w:tcPr>
            <w:tcW w:w="1535" w:type="dxa"/>
            <w:vAlign w:val="center"/>
          </w:tcPr>
          <w:p w:rsidR="000F0740" w:rsidRPr="003504E0" w:rsidRDefault="000F0740" w:rsidP="00727D5A">
            <w:pPr>
              <w:spacing w:line="240" w:lineRule="auto"/>
              <w:jc w:val="center"/>
              <w:rPr>
                <w:bCs/>
                <w:sz w:val="24"/>
                <w:szCs w:val="24"/>
              </w:rPr>
            </w:pPr>
            <w:r>
              <w:rPr>
                <w:bCs/>
                <w:sz w:val="24"/>
                <w:szCs w:val="24"/>
              </w:rPr>
              <w:t>1.43</w:t>
            </w:r>
          </w:p>
        </w:tc>
        <w:tc>
          <w:tcPr>
            <w:tcW w:w="1536" w:type="dxa"/>
            <w:vAlign w:val="center"/>
          </w:tcPr>
          <w:p w:rsidR="000F0740" w:rsidRDefault="000F0740" w:rsidP="00727D5A">
            <w:pPr>
              <w:spacing w:line="240" w:lineRule="auto"/>
              <w:jc w:val="center"/>
              <w:rPr>
                <w:sz w:val="24"/>
                <w:szCs w:val="24"/>
              </w:rPr>
            </w:pPr>
            <w:r>
              <w:rPr>
                <w:bCs/>
                <w:sz w:val="24"/>
                <w:szCs w:val="24"/>
              </w:rPr>
              <w:t>2.46</w:t>
            </w:r>
          </w:p>
        </w:tc>
        <w:tc>
          <w:tcPr>
            <w:tcW w:w="1535" w:type="dxa"/>
            <w:vAlign w:val="center"/>
          </w:tcPr>
          <w:p w:rsidR="000F0740" w:rsidRPr="003F1880" w:rsidRDefault="008325E6" w:rsidP="00727D5A">
            <w:pPr>
              <w:spacing w:line="240" w:lineRule="auto"/>
              <w:jc w:val="center"/>
              <w:rPr>
                <w:bCs/>
                <w:sz w:val="24"/>
                <w:szCs w:val="24"/>
              </w:rPr>
            </w:pPr>
            <w:r>
              <w:rPr>
                <w:color w:val="000000"/>
                <w:sz w:val="24"/>
                <w:szCs w:val="24"/>
              </w:rPr>
              <w:t>4.</w:t>
            </w:r>
            <w:r w:rsidR="000F0740" w:rsidRPr="003F1880">
              <w:rPr>
                <w:color w:val="000000"/>
                <w:sz w:val="24"/>
                <w:szCs w:val="24"/>
              </w:rPr>
              <w:t>09</w:t>
            </w:r>
          </w:p>
        </w:tc>
        <w:tc>
          <w:tcPr>
            <w:tcW w:w="1538" w:type="dxa"/>
            <w:vAlign w:val="center"/>
          </w:tcPr>
          <w:p w:rsidR="000F0740" w:rsidRPr="003F1880" w:rsidRDefault="008325E6" w:rsidP="00727D5A">
            <w:pPr>
              <w:spacing w:line="240" w:lineRule="auto"/>
              <w:jc w:val="center"/>
              <w:rPr>
                <w:sz w:val="24"/>
                <w:szCs w:val="24"/>
              </w:rPr>
            </w:pPr>
            <w:r>
              <w:rPr>
                <w:color w:val="000000"/>
                <w:sz w:val="24"/>
                <w:szCs w:val="24"/>
              </w:rPr>
              <w:t>7.</w:t>
            </w:r>
            <w:r w:rsidR="000F0740" w:rsidRPr="003F1880">
              <w:rPr>
                <w:color w:val="000000"/>
                <w:sz w:val="24"/>
                <w:szCs w:val="24"/>
              </w:rPr>
              <w:t>03</w:t>
            </w:r>
          </w:p>
        </w:tc>
      </w:tr>
      <w:tr w:rsidR="000F0740" w:rsidRPr="003504E0" w:rsidTr="000F0740">
        <w:trPr>
          <w:trHeight w:val="528"/>
        </w:trPr>
        <w:tc>
          <w:tcPr>
            <w:tcW w:w="3070" w:type="dxa"/>
            <w:shd w:val="clear" w:color="auto" w:fill="D9D9D9"/>
            <w:vAlign w:val="center"/>
          </w:tcPr>
          <w:p w:rsidR="000F0740" w:rsidRPr="003504E0" w:rsidRDefault="000F0740" w:rsidP="00727D5A">
            <w:pPr>
              <w:spacing w:line="240" w:lineRule="auto"/>
              <w:jc w:val="center"/>
              <w:rPr>
                <w:b/>
                <w:bCs/>
                <w:sz w:val="24"/>
                <w:szCs w:val="24"/>
              </w:rPr>
            </w:pPr>
            <w:r w:rsidRPr="003504E0">
              <w:rPr>
                <w:b/>
                <w:bCs/>
                <w:sz w:val="24"/>
                <w:szCs w:val="24"/>
              </w:rPr>
              <w:t>Outdoor storage</w:t>
            </w:r>
          </w:p>
        </w:tc>
        <w:tc>
          <w:tcPr>
            <w:tcW w:w="1535" w:type="dxa"/>
            <w:vAlign w:val="center"/>
          </w:tcPr>
          <w:p w:rsidR="000F0740" w:rsidRPr="003504E0" w:rsidRDefault="000F0740" w:rsidP="00727D5A">
            <w:pPr>
              <w:spacing w:line="240" w:lineRule="auto"/>
              <w:jc w:val="center"/>
              <w:rPr>
                <w:bCs/>
                <w:sz w:val="24"/>
                <w:szCs w:val="24"/>
              </w:rPr>
            </w:pPr>
            <w:r>
              <w:rPr>
                <w:bCs/>
                <w:sz w:val="24"/>
                <w:szCs w:val="24"/>
              </w:rPr>
              <w:t>47.85</w:t>
            </w:r>
          </w:p>
        </w:tc>
        <w:tc>
          <w:tcPr>
            <w:tcW w:w="1536" w:type="dxa"/>
            <w:vAlign w:val="center"/>
          </w:tcPr>
          <w:p w:rsidR="000F0740" w:rsidRDefault="000F0740" w:rsidP="00727D5A">
            <w:pPr>
              <w:spacing w:line="240" w:lineRule="auto"/>
              <w:jc w:val="center"/>
              <w:rPr>
                <w:sz w:val="24"/>
                <w:szCs w:val="24"/>
              </w:rPr>
            </w:pPr>
            <w:r>
              <w:rPr>
                <w:bCs/>
                <w:sz w:val="24"/>
                <w:szCs w:val="24"/>
              </w:rPr>
              <w:t>95.70</w:t>
            </w:r>
          </w:p>
        </w:tc>
        <w:tc>
          <w:tcPr>
            <w:tcW w:w="1535" w:type="dxa"/>
            <w:vAlign w:val="center"/>
          </w:tcPr>
          <w:p w:rsidR="000F0740" w:rsidRPr="003F1880" w:rsidRDefault="008325E6" w:rsidP="00727D5A">
            <w:pPr>
              <w:spacing w:line="240" w:lineRule="auto"/>
              <w:jc w:val="center"/>
              <w:rPr>
                <w:bCs/>
                <w:sz w:val="24"/>
                <w:szCs w:val="24"/>
              </w:rPr>
            </w:pPr>
            <w:r>
              <w:rPr>
                <w:color w:val="000000"/>
                <w:sz w:val="24"/>
                <w:szCs w:val="24"/>
              </w:rPr>
              <w:t>136.</w:t>
            </w:r>
            <w:r w:rsidR="000F0740" w:rsidRPr="003F1880">
              <w:rPr>
                <w:color w:val="000000"/>
                <w:sz w:val="24"/>
                <w:szCs w:val="24"/>
              </w:rPr>
              <w:t>71</w:t>
            </w:r>
          </w:p>
        </w:tc>
        <w:tc>
          <w:tcPr>
            <w:tcW w:w="1538" w:type="dxa"/>
            <w:vAlign w:val="center"/>
          </w:tcPr>
          <w:p w:rsidR="000F0740" w:rsidRPr="003F1880" w:rsidRDefault="000F0740" w:rsidP="008325E6">
            <w:pPr>
              <w:spacing w:line="240" w:lineRule="auto"/>
              <w:jc w:val="center"/>
              <w:rPr>
                <w:sz w:val="24"/>
                <w:szCs w:val="24"/>
              </w:rPr>
            </w:pPr>
            <w:r w:rsidRPr="003F1880">
              <w:rPr>
                <w:color w:val="000000"/>
                <w:sz w:val="24"/>
                <w:szCs w:val="24"/>
              </w:rPr>
              <w:t>273</w:t>
            </w:r>
            <w:r w:rsidR="008325E6">
              <w:rPr>
                <w:color w:val="000000"/>
                <w:sz w:val="24"/>
                <w:szCs w:val="24"/>
              </w:rPr>
              <w:t>.</w:t>
            </w:r>
            <w:r w:rsidRPr="003F1880">
              <w:rPr>
                <w:color w:val="000000"/>
                <w:sz w:val="24"/>
                <w:szCs w:val="24"/>
              </w:rPr>
              <w:t>43</w:t>
            </w:r>
          </w:p>
        </w:tc>
      </w:tr>
    </w:tbl>
    <w:p w:rsidR="000F0740" w:rsidRPr="0058019C" w:rsidRDefault="000F0740" w:rsidP="00C931E6">
      <w:pPr>
        <w:rPr>
          <w:sz w:val="24"/>
        </w:rPr>
      </w:pPr>
    </w:p>
    <w:p w:rsidR="00C931E6" w:rsidRPr="0058019C" w:rsidRDefault="00C931E6" w:rsidP="00C931E6">
      <w:pPr>
        <w:rPr>
          <w:bCs/>
          <w:sz w:val="24"/>
          <w:szCs w:val="24"/>
        </w:rPr>
      </w:pPr>
      <w:r w:rsidRPr="0058019C">
        <w:rPr>
          <w:bCs/>
          <w:sz w:val="24"/>
          <w:szCs w:val="24"/>
        </w:rPr>
        <w:t xml:space="preserve">All PEC/PNEC ratios are &gt;1, indicating potential risk for soil during outdoor application and storage of preserved wood. </w:t>
      </w:r>
    </w:p>
    <w:p w:rsidR="00633A5D" w:rsidRPr="00E6637A" w:rsidRDefault="00633A5D" w:rsidP="00DD6A5E">
      <w:pPr>
        <w:pStyle w:val="Nagwek3"/>
      </w:pPr>
      <w:bookmarkStart w:id="280" w:name="_Toc361140329"/>
      <w:bookmarkStart w:id="281" w:name="_Toc1992349"/>
      <w:r w:rsidRPr="00E6637A">
        <w:lastRenderedPageBreak/>
        <w:t>Risk characterisation for groundwater used as drinking water</w:t>
      </w:r>
      <w:bookmarkEnd w:id="280"/>
      <w:bookmarkEnd w:id="281"/>
      <w:r w:rsidRPr="00E6637A">
        <w:t xml:space="preserve"> </w:t>
      </w:r>
    </w:p>
    <w:p w:rsidR="00C931E6" w:rsidRPr="0058019C" w:rsidRDefault="00C931E6" w:rsidP="00C931E6">
      <w:pPr>
        <w:rPr>
          <w:sz w:val="24"/>
          <w:szCs w:val="24"/>
        </w:rPr>
      </w:pPr>
      <w:r w:rsidRPr="0058019C">
        <w:rPr>
          <w:sz w:val="24"/>
          <w:szCs w:val="24"/>
        </w:rPr>
        <w:t xml:space="preserve">Since the </w:t>
      </w:r>
      <w:r w:rsidRPr="0058019C">
        <w:rPr>
          <w:i/>
          <w:sz w:val="24"/>
          <w:szCs w:val="24"/>
        </w:rPr>
        <w:t>TGD</w:t>
      </w:r>
      <w:r w:rsidR="00633A5D">
        <w:rPr>
          <w:rStyle w:val="Odwoanieprzypisudolnego"/>
          <w:sz w:val="24"/>
          <w:szCs w:val="24"/>
        </w:rPr>
        <w:footnoteReference w:id="6"/>
      </w:r>
      <w:r w:rsidRPr="0058019C">
        <w:rPr>
          <w:sz w:val="24"/>
          <w:szCs w:val="24"/>
        </w:rPr>
        <w:t xml:space="preserve">does not mention a method to calculate a </w:t>
      </w:r>
      <w:proofErr w:type="spellStart"/>
      <w:r w:rsidRPr="0058019C">
        <w:rPr>
          <w:sz w:val="24"/>
          <w:szCs w:val="24"/>
        </w:rPr>
        <w:t>PNEC</w:t>
      </w:r>
      <w:r w:rsidRPr="0058019C">
        <w:rPr>
          <w:sz w:val="24"/>
          <w:szCs w:val="24"/>
          <w:vertAlign w:val="subscript"/>
        </w:rPr>
        <w:t>add</w:t>
      </w:r>
      <w:proofErr w:type="spellEnd"/>
      <w:r w:rsidRPr="0058019C">
        <w:rPr>
          <w:sz w:val="24"/>
          <w:szCs w:val="24"/>
          <w:vertAlign w:val="subscript"/>
        </w:rPr>
        <w:t xml:space="preserve">, </w:t>
      </w:r>
      <w:proofErr w:type="spellStart"/>
      <w:r w:rsidRPr="0058019C">
        <w:rPr>
          <w:sz w:val="24"/>
          <w:szCs w:val="24"/>
          <w:vertAlign w:val="subscript"/>
        </w:rPr>
        <w:t>grw</w:t>
      </w:r>
      <w:proofErr w:type="spellEnd"/>
      <w:r w:rsidRPr="0058019C">
        <w:rPr>
          <w:sz w:val="24"/>
          <w:szCs w:val="24"/>
        </w:rPr>
        <w:t xml:space="preserve">, a risk assessment for groundwater could not be performed on the basis of a </w:t>
      </w:r>
      <w:proofErr w:type="spellStart"/>
      <w:r w:rsidRPr="0058019C">
        <w:rPr>
          <w:sz w:val="24"/>
          <w:szCs w:val="24"/>
        </w:rPr>
        <w:t>PEC</w:t>
      </w:r>
      <w:r w:rsidRPr="0058019C">
        <w:rPr>
          <w:sz w:val="24"/>
          <w:szCs w:val="24"/>
          <w:vertAlign w:val="subscript"/>
        </w:rPr>
        <w:t>add</w:t>
      </w:r>
      <w:proofErr w:type="spellEnd"/>
      <w:r w:rsidRPr="0058019C">
        <w:rPr>
          <w:sz w:val="24"/>
          <w:szCs w:val="24"/>
        </w:rPr>
        <w:t>/</w:t>
      </w:r>
      <w:proofErr w:type="spellStart"/>
      <w:r w:rsidRPr="0058019C">
        <w:rPr>
          <w:sz w:val="24"/>
          <w:szCs w:val="24"/>
        </w:rPr>
        <w:t>PNEC</w:t>
      </w:r>
      <w:r w:rsidRPr="0058019C">
        <w:rPr>
          <w:sz w:val="24"/>
          <w:szCs w:val="24"/>
          <w:vertAlign w:val="subscript"/>
        </w:rPr>
        <w:t>add</w:t>
      </w:r>
      <w:proofErr w:type="spellEnd"/>
      <w:r w:rsidRPr="0058019C">
        <w:rPr>
          <w:sz w:val="24"/>
          <w:szCs w:val="24"/>
          <w:vertAlign w:val="subscript"/>
        </w:rPr>
        <w:t xml:space="preserve"> </w:t>
      </w:r>
      <w:r w:rsidRPr="0058019C">
        <w:rPr>
          <w:sz w:val="24"/>
          <w:szCs w:val="24"/>
        </w:rPr>
        <w:t>comparison. The</w:t>
      </w:r>
      <w:r w:rsidR="00E73E08" w:rsidRPr="0058019C">
        <w:rPr>
          <w:sz w:val="24"/>
          <w:szCs w:val="24"/>
        </w:rPr>
        <w:t> </w:t>
      </w:r>
      <w:r w:rsidRPr="0058019C">
        <w:rPr>
          <w:sz w:val="24"/>
          <w:szCs w:val="24"/>
        </w:rPr>
        <w:t xml:space="preserve">calculated </w:t>
      </w:r>
      <w:proofErr w:type="spellStart"/>
      <w:r w:rsidRPr="0058019C">
        <w:rPr>
          <w:sz w:val="24"/>
          <w:szCs w:val="24"/>
        </w:rPr>
        <w:t>PEC</w:t>
      </w:r>
      <w:r w:rsidRPr="0058019C">
        <w:rPr>
          <w:sz w:val="24"/>
          <w:szCs w:val="24"/>
          <w:vertAlign w:val="subscript"/>
        </w:rPr>
        <w:t>add,grw</w:t>
      </w:r>
      <w:proofErr w:type="spellEnd"/>
      <w:r w:rsidRPr="0058019C">
        <w:rPr>
          <w:sz w:val="24"/>
          <w:szCs w:val="24"/>
          <w:vertAlign w:val="subscript"/>
        </w:rPr>
        <w:t xml:space="preserve"> </w:t>
      </w:r>
      <w:r w:rsidRPr="0058019C">
        <w:rPr>
          <w:sz w:val="24"/>
          <w:szCs w:val="24"/>
        </w:rPr>
        <w:t>are evaluated according to the criteria for water that will be used for production of drinking water. The limit value for boron is 1 mg B/L. Therefore permissible concentration is exceeded during storage of protected wood outdoor, exposed to rain (see</w:t>
      </w:r>
      <w:r w:rsidR="00E73E08" w:rsidRPr="0058019C">
        <w:rPr>
          <w:sz w:val="24"/>
          <w:szCs w:val="24"/>
        </w:rPr>
        <w:t> </w:t>
      </w:r>
      <w:r w:rsidRPr="0058019C">
        <w:rPr>
          <w:sz w:val="24"/>
          <w:szCs w:val="24"/>
        </w:rPr>
        <w:t>Doc</w:t>
      </w:r>
      <w:r w:rsidR="00E73E08" w:rsidRPr="0058019C">
        <w:rPr>
          <w:sz w:val="24"/>
          <w:szCs w:val="24"/>
        </w:rPr>
        <w:t xml:space="preserve">ument </w:t>
      </w:r>
      <w:r w:rsidRPr="0058019C">
        <w:rPr>
          <w:sz w:val="24"/>
          <w:szCs w:val="24"/>
        </w:rPr>
        <w:t xml:space="preserve">II B). </w:t>
      </w:r>
    </w:p>
    <w:p w:rsidR="00B04C7D" w:rsidRDefault="00C931E6">
      <w:pPr>
        <w:pStyle w:val="Nagwek3"/>
      </w:pPr>
      <w:bookmarkStart w:id="282" w:name="_Toc362251923"/>
      <w:bookmarkStart w:id="283" w:name="_Toc1992350"/>
      <w:r w:rsidRPr="005A7958">
        <w:t>Non compartment specific effects relevant to the food</w:t>
      </w:r>
      <w:r w:rsidRPr="009E63BF">
        <w:t xml:space="preserve"> chain (secondary poisoning)</w:t>
      </w:r>
      <w:bookmarkEnd w:id="282"/>
      <w:bookmarkEnd w:id="283"/>
    </w:p>
    <w:p w:rsidR="00C931E6" w:rsidRPr="0058019C" w:rsidRDefault="00C931E6" w:rsidP="00C931E6">
      <w:pPr>
        <w:rPr>
          <w:sz w:val="24"/>
          <w:szCs w:val="24"/>
        </w:rPr>
      </w:pPr>
      <w:r w:rsidRPr="0058019C">
        <w:rPr>
          <w:sz w:val="24"/>
          <w:szCs w:val="24"/>
        </w:rPr>
        <w:t xml:space="preserve">Boron is an essential micronutrient for all plants and is applied as an agricultural fertiliser. Borates are therefore part of an </w:t>
      </w:r>
      <w:r w:rsidR="00C47F1D" w:rsidRPr="0058019C">
        <w:rPr>
          <w:sz w:val="24"/>
          <w:szCs w:val="24"/>
        </w:rPr>
        <w:t>everyday</w:t>
      </w:r>
      <w:r w:rsidRPr="0058019C">
        <w:rPr>
          <w:sz w:val="24"/>
          <w:szCs w:val="24"/>
        </w:rPr>
        <w:t xml:space="preserve"> diet of fresh fruit and vegetables. While boron may accumulate in plants and some animals relative to their immediate environment, there is evidence from field studies that boron is not </w:t>
      </w:r>
      <w:proofErr w:type="spellStart"/>
      <w:r w:rsidRPr="0058019C">
        <w:rPr>
          <w:sz w:val="24"/>
          <w:szCs w:val="24"/>
        </w:rPr>
        <w:t>bioconcentrated</w:t>
      </w:r>
      <w:proofErr w:type="spellEnd"/>
      <w:r w:rsidRPr="0058019C">
        <w:rPr>
          <w:sz w:val="24"/>
          <w:szCs w:val="24"/>
        </w:rPr>
        <w:t xml:space="preserve"> or </w:t>
      </w:r>
      <w:proofErr w:type="spellStart"/>
      <w:r w:rsidRPr="0058019C">
        <w:rPr>
          <w:sz w:val="24"/>
          <w:szCs w:val="24"/>
        </w:rPr>
        <w:t>bioaccumulated</w:t>
      </w:r>
      <w:proofErr w:type="spellEnd"/>
      <w:r w:rsidRPr="0058019C">
        <w:rPr>
          <w:sz w:val="24"/>
          <w:szCs w:val="24"/>
        </w:rPr>
        <w:t xml:space="preserve"> along the food chain (for further explanation please see Competent Authority Reports for boric acid and disodium </w:t>
      </w:r>
      <w:proofErr w:type="spellStart"/>
      <w:r w:rsidRPr="0058019C">
        <w:rPr>
          <w:sz w:val="24"/>
          <w:szCs w:val="24"/>
        </w:rPr>
        <w:t>tetraborate</w:t>
      </w:r>
      <w:proofErr w:type="spellEnd"/>
      <w:r w:rsidRPr="0058019C">
        <w:rPr>
          <w:sz w:val="24"/>
          <w:szCs w:val="24"/>
        </w:rPr>
        <w:t>).</w:t>
      </w:r>
    </w:p>
    <w:p w:rsidR="001B4B28" w:rsidRDefault="001B4B28" w:rsidP="001B4B28">
      <w:pPr>
        <w:pStyle w:val="Nagwek3"/>
      </w:pPr>
      <w:bookmarkStart w:id="284" w:name="_Toc1992351"/>
      <w:bookmarkStart w:id="285" w:name="_Toc314403113"/>
      <w:bookmarkStart w:id="286" w:name="_Toc362251924"/>
      <w:r w:rsidRPr="001B4B28">
        <w:t>PBT</w:t>
      </w:r>
      <w:r w:rsidRPr="00161C1F">
        <w:t xml:space="preserve"> assessment</w:t>
      </w:r>
      <w:bookmarkEnd w:id="284"/>
    </w:p>
    <w:p w:rsidR="001B4B28" w:rsidRPr="001B4B28" w:rsidRDefault="001B4B28" w:rsidP="001B4B28">
      <w:pPr>
        <w:rPr>
          <w:sz w:val="24"/>
        </w:rPr>
      </w:pPr>
      <w:r w:rsidRPr="001B4B28">
        <w:rPr>
          <w:sz w:val="24"/>
        </w:rPr>
        <w:t xml:space="preserve">PBT assessment has to be done according to the </w:t>
      </w:r>
      <w:r w:rsidRPr="001B4B28">
        <w:rPr>
          <w:i/>
          <w:sz w:val="24"/>
        </w:rPr>
        <w:t>TGD</w:t>
      </w:r>
      <w:r w:rsidRPr="001B4B28">
        <w:rPr>
          <w:sz w:val="24"/>
        </w:rPr>
        <w:t xml:space="preserve"> especially for substances which can be shown both to persist for long periods and </w:t>
      </w:r>
      <w:proofErr w:type="spellStart"/>
      <w:r w:rsidRPr="001B4B28">
        <w:rPr>
          <w:sz w:val="24"/>
        </w:rPr>
        <w:t>bioaccumulate</w:t>
      </w:r>
      <w:proofErr w:type="spellEnd"/>
      <w:r w:rsidRPr="001B4B28">
        <w:rPr>
          <w:sz w:val="24"/>
        </w:rPr>
        <w:t xml:space="preserve"> in biota, and can give rise to toxic effects after a greater time and greater distances than chemicals without these properties. </w:t>
      </w:r>
    </w:p>
    <w:p w:rsidR="001B4B28" w:rsidRPr="001B4B28" w:rsidRDefault="001B4B28" w:rsidP="001B4B28">
      <w:pPr>
        <w:rPr>
          <w:sz w:val="24"/>
          <w:szCs w:val="24"/>
        </w:rPr>
      </w:pPr>
      <w:r w:rsidRPr="001B4B28">
        <w:rPr>
          <w:sz w:val="24"/>
          <w:szCs w:val="24"/>
        </w:rPr>
        <w:t xml:space="preserve">Substances which fulfil the PBT or </w:t>
      </w:r>
      <w:proofErr w:type="spellStart"/>
      <w:r w:rsidRPr="001B4B28">
        <w:rPr>
          <w:sz w:val="24"/>
          <w:szCs w:val="24"/>
        </w:rPr>
        <w:t>vPvB</w:t>
      </w:r>
      <w:proofErr w:type="spellEnd"/>
      <w:r w:rsidRPr="001B4B28">
        <w:rPr>
          <w:sz w:val="24"/>
          <w:szCs w:val="24"/>
        </w:rPr>
        <w:t xml:space="preserve"> criteria will not be included in Annex I unless releases to the environment can be effectively prevented. </w:t>
      </w:r>
    </w:p>
    <w:p w:rsidR="001B4B28" w:rsidRPr="001B4B28" w:rsidRDefault="001B4B28" w:rsidP="001B4B28">
      <w:pPr>
        <w:rPr>
          <w:sz w:val="24"/>
          <w:szCs w:val="24"/>
        </w:rPr>
      </w:pPr>
      <w:r w:rsidRPr="001B4B28">
        <w:rPr>
          <w:sz w:val="24"/>
          <w:szCs w:val="24"/>
        </w:rPr>
        <w:t>Being an inorganic compound, boron does not biodegrade in marine or freshwater and sediments, and should therefore be considered as Very Persistent (</w:t>
      </w:r>
      <w:proofErr w:type="spellStart"/>
      <w:r w:rsidRPr="001B4B28">
        <w:rPr>
          <w:sz w:val="24"/>
          <w:szCs w:val="24"/>
        </w:rPr>
        <w:t>vP</w:t>
      </w:r>
      <w:proofErr w:type="spellEnd"/>
      <w:r w:rsidRPr="001B4B28">
        <w:rPr>
          <w:sz w:val="24"/>
          <w:szCs w:val="24"/>
        </w:rPr>
        <w:t xml:space="preserve">). Boron is not </w:t>
      </w:r>
      <w:proofErr w:type="spellStart"/>
      <w:r w:rsidRPr="001B4B28">
        <w:rPr>
          <w:sz w:val="24"/>
          <w:szCs w:val="24"/>
        </w:rPr>
        <w:t>bioconcentrated</w:t>
      </w:r>
      <w:proofErr w:type="spellEnd"/>
      <w:r w:rsidRPr="001B4B28">
        <w:rPr>
          <w:sz w:val="24"/>
          <w:szCs w:val="24"/>
        </w:rPr>
        <w:t xml:space="preserve">, based on the available data the BCF is &lt; 2000 L/kg </w:t>
      </w:r>
      <w:proofErr w:type="spellStart"/>
      <w:r w:rsidRPr="001B4B28">
        <w:rPr>
          <w:sz w:val="24"/>
          <w:szCs w:val="24"/>
        </w:rPr>
        <w:t>wwt</w:t>
      </w:r>
      <w:proofErr w:type="spellEnd"/>
      <w:r w:rsidRPr="001B4B28">
        <w:rPr>
          <w:sz w:val="24"/>
          <w:szCs w:val="24"/>
        </w:rPr>
        <w:t xml:space="preserve">. </w:t>
      </w:r>
    </w:p>
    <w:p w:rsidR="001B4B28" w:rsidRPr="001B4B28" w:rsidRDefault="001B4B28" w:rsidP="001B4B28">
      <w:pPr>
        <w:rPr>
          <w:sz w:val="24"/>
          <w:szCs w:val="24"/>
        </w:rPr>
      </w:pPr>
      <w:r w:rsidRPr="001B4B28">
        <w:rPr>
          <w:sz w:val="24"/>
          <w:szCs w:val="24"/>
        </w:rPr>
        <w:t xml:space="preserve">The chronic NOEC of boron for marine or freshwater organisms is &gt; 0.01 mg B/L, moreover boron is not considered to have endocrine disrupting effects. However, based on CMR data, boron is classified with Toxic for reproduction category 2 and assigned risk phrases R60 and </w:t>
      </w:r>
      <w:r w:rsidRPr="001B4B28">
        <w:rPr>
          <w:sz w:val="24"/>
          <w:szCs w:val="24"/>
        </w:rPr>
        <w:lastRenderedPageBreak/>
        <w:t>R61 (see Competent Authority Report</w:t>
      </w:r>
      <w:r w:rsidRPr="001B4B28">
        <w:rPr>
          <w:i/>
          <w:sz w:val="24"/>
          <w:szCs w:val="24"/>
        </w:rPr>
        <w:t xml:space="preserve"> </w:t>
      </w:r>
      <w:r w:rsidRPr="001B4B28">
        <w:rPr>
          <w:sz w:val="24"/>
          <w:szCs w:val="24"/>
        </w:rPr>
        <w:t xml:space="preserve">for boric acid or disodium </w:t>
      </w:r>
      <w:proofErr w:type="spellStart"/>
      <w:r w:rsidRPr="001B4B28">
        <w:rPr>
          <w:sz w:val="24"/>
          <w:szCs w:val="24"/>
        </w:rPr>
        <w:t>tetraborate</w:t>
      </w:r>
      <w:proofErr w:type="spellEnd"/>
      <w:r w:rsidRPr="001B4B28">
        <w:rPr>
          <w:sz w:val="24"/>
          <w:szCs w:val="24"/>
        </w:rPr>
        <w:t xml:space="preserve">). Therefore, boron should be considered as fulfilling the criteria for Persistence and Toxicity, but not for Bioaccumulation. </w:t>
      </w:r>
    </w:p>
    <w:p w:rsidR="001B4B28" w:rsidRPr="001B4B28" w:rsidRDefault="001B4B28" w:rsidP="001B4B28">
      <w:pPr>
        <w:rPr>
          <w:sz w:val="24"/>
          <w:szCs w:val="24"/>
        </w:rPr>
      </w:pPr>
    </w:p>
    <w:p w:rsidR="001B4B28" w:rsidRPr="001B4B28" w:rsidRDefault="001B4B28" w:rsidP="001B4B28">
      <w:pPr>
        <w:rPr>
          <w:sz w:val="24"/>
          <w:szCs w:val="24"/>
        </w:rPr>
      </w:pPr>
      <w:r w:rsidRPr="001B4B28">
        <w:rPr>
          <w:b/>
          <w:sz w:val="24"/>
          <w:szCs w:val="24"/>
          <w:u w:val="single"/>
        </w:rPr>
        <w:t>Conclusion:</w:t>
      </w:r>
      <w:r w:rsidRPr="001B4B28">
        <w:rPr>
          <w:sz w:val="24"/>
          <w:szCs w:val="24"/>
        </w:rPr>
        <w:t xml:space="preserve"> Since boron does not meet criteria </w:t>
      </w:r>
      <w:r w:rsidRPr="001B4B28">
        <w:rPr>
          <w:i/>
          <w:sz w:val="24"/>
          <w:szCs w:val="24"/>
        </w:rPr>
        <w:t>B</w:t>
      </w:r>
      <w:r w:rsidRPr="001B4B28">
        <w:rPr>
          <w:sz w:val="24"/>
          <w:szCs w:val="24"/>
        </w:rPr>
        <w:t>, the substance is not considered a PBT candidate.</w:t>
      </w:r>
    </w:p>
    <w:p w:rsidR="001B4B28" w:rsidRPr="001B4B28" w:rsidRDefault="001B4B28" w:rsidP="001B4B28"/>
    <w:p w:rsidR="00DF0969" w:rsidRPr="001B4B28" w:rsidRDefault="00454ADE" w:rsidP="001B4B28">
      <w:pPr>
        <w:pStyle w:val="Nagwek3"/>
        <w:numPr>
          <w:ilvl w:val="0"/>
          <w:numId w:val="0"/>
        </w:numPr>
        <w:shd w:val="clear" w:color="auto" w:fill="F2F2F2" w:themeFill="background1" w:themeFillShade="F2"/>
        <w:ind w:left="1304" w:hanging="1304"/>
      </w:pPr>
      <w:bookmarkStart w:id="287" w:name="_Toc1992352"/>
      <w:bookmarkEnd w:id="285"/>
      <w:bookmarkEnd w:id="286"/>
      <w:r>
        <w:t>3.8.6</w:t>
      </w:r>
      <w:r w:rsidR="00D52963">
        <w:t xml:space="preserve"> </w:t>
      </w:r>
      <w:r w:rsidR="001B4B28">
        <w:t>Comparative</w:t>
      </w:r>
      <w:r w:rsidR="001B4B28" w:rsidRPr="001B4B28">
        <w:t xml:space="preserve"> </w:t>
      </w:r>
      <w:r w:rsidR="001B4B28" w:rsidRPr="00161C1F">
        <w:t>assessment</w:t>
      </w:r>
      <w:bookmarkEnd w:id="287"/>
    </w:p>
    <w:p w:rsidR="00DF0969" w:rsidRPr="001B4B28" w:rsidRDefault="00DF0969" w:rsidP="001B4B28">
      <w:pPr>
        <w:shd w:val="clear" w:color="auto" w:fill="F2F2F2" w:themeFill="background1" w:themeFillShade="F2"/>
        <w:rPr>
          <w:sz w:val="24"/>
        </w:rPr>
      </w:pPr>
      <w:r w:rsidRPr="001B4B28">
        <w:rPr>
          <w:sz w:val="24"/>
        </w:rPr>
        <w:t xml:space="preserve">PBT assessment has to be done according to the </w:t>
      </w:r>
      <w:r w:rsidRPr="001B4B28">
        <w:rPr>
          <w:i/>
          <w:sz w:val="24"/>
        </w:rPr>
        <w:t>TG</w:t>
      </w:r>
      <w:r w:rsidR="0010149F">
        <w:rPr>
          <w:i/>
          <w:sz w:val="24"/>
        </w:rPr>
        <w:t>D</w:t>
      </w:r>
      <w:r w:rsidR="00C04E27" w:rsidRPr="001B4B28">
        <w:rPr>
          <w:rStyle w:val="Odwoanieprzypisudolnego"/>
        </w:rPr>
        <w:footnoteReference w:id="7"/>
      </w:r>
      <w:r w:rsidR="0010149F">
        <w:rPr>
          <w:i/>
          <w:sz w:val="24"/>
        </w:rPr>
        <w:t xml:space="preserve"> </w:t>
      </w:r>
      <w:r w:rsidRPr="001B4B28">
        <w:rPr>
          <w:sz w:val="24"/>
        </w:rPr>
        <w:t xml:space="preserve">especially for substances which can be shown both to persist for long periods and </w:t>
      </w:r>
      <w:proofErr w:type="spellStart"/>
      <w:r w:rsidRPr="001B4B28">
        <w:rPr>
          <w:sz w:val="24"/>
        </w:rPr>
        <w:t>bioaccumulate</w:t>
      </w:r>
      <w:proofErr w:type="spellEnd"/>
      <w:r w:rsidRPr="001B4B28">
        <w:rPr>
          <w:sz w:val="24"/>
        </w:rPr>
        <w:t xml:space="preserve"> in biota and can give rise to toxic effects after a </w:t>
      </w:r>
      <w:r w:rsidR="00F05AA8">
        <w:rPr>
          <w:sz w:val="24"/>
        </w:rPr>
        <w:t>longer</w:t>
      </w:r>
      <w:r w:rsidR="00F05AA8" w:rsidRPr="001B4B28">
        <w:rPr>
          <w:sz w:val="24"/>
        </w:rPr>
        <w:t xml:space="preserve"> </w:t>
      </w:r>
      <w:r w:rsidRPr="001B4B28">
        <w:rPr>
          <w:sz w:val="24"/>
        </w:rPr>
        <w:t>time and greater distances than chemicals without these properties.</w:t>
      </w:r>
    </w:p>
    <w:p w:rsidR="00DF0969" w:rsidRPr="001B4B28" w:rsidRDefault="00DF0969" w:rsidP="001B4B28">
      <w:pPr>
        <w:shd w:val="clear" w:color="auto" w:fill="F2F2F2" w:themeFill="background1" w:themeFillShade="F2"/>
        <w:rPr>
          <w:sz w:val="24"/>
          <w:szCs w:val="24"/>
        </w:rPr>
      </w:pPr>
      <w:r w:rsidRPr="001B4B28">
        <w:rPr>
          <w:sz w:val="24"/>
          <w:szCs w:val="24"/>
        </w:rPr>
        <w:t xml:space="preserve">Substances which fulfil the PBT or </w:t>
      </w:r>
      <w:proofErr w:type="spellStart"/>
      <w:r w:rsidRPr="001B4B28">
        <w:rPr>
          <w:sz w:val="24"/>
          <w:szCs w:val="24"/>
        </w:rPr>
        <w:t>vPvB</w:t>
      </w:r>
      <w:proofErr w:type="spellEnd"/>
      <w:r w:rsidRPr="001B4B28">
        <w:rPr>
          <w:sz w:val="24"/>
          <w:szCs w:val="24"/>
        </w:rPr>
        <w:t xml:space="preserve"> criteria will not be included in Annex I unless </w:t>
      </w:r>
      <w:r w:rsidR="00C04E27" w:rsidRPr="001B4B28">
        <w:rPr>
          <w:sz w:val="24"/>
          <w:szCs w:val="24"/>
        </w:rPr>
        <w:t>release</w:t>
      </w:r>
      <w:r w:rsidRPr="001B4B28">
        <w:rPr>
          <w:sz w:val="24"/>
          <w:szCs w:val="24"/>
        </w:rPr>
        <w:t xml:space="preserve"> to the environment can be effectively prevented.</w:t>
      </w:r>
    </w:p>
    <w:p w:rsidR="00DF0969" w:rsidRPr="001B4B28" w:rsidRDefault="00DF0969" w:rsidP="001B4B28">
      <w:pPr>
        <w:shd w:val="clear" w:color="auto" w:fill="F2F2F2" w:themeFill="background1" w:themeFillShade="F2"/>
        <w:rPr>
          <w:sz w:val="24"/>
          <w:szCs w:val="24"/>
        </w:rPr>
      </w:pPr>
      <w:r w:rsidRPr="001B4B28">
        <w:rPr>
          <w:sz w:val="24"/>
          <w:szCs w:val="24"/>
        </w:rPr>
        <w:t>Being an inorganic compound, boron does not biodegrade in marine or freshwater and sediments and should therefore be considered as Very Persistent (</w:t>
      </w:r>
      <w:proofErr w:type="spellStart"/>
      <w:r w:rsidRPr="001B4B28">
        <w:rPr>
          <w:sz w:val="24"/>
          <w:szCs w:val="24"/>
        </w:rPr>
        <w:t>vP</w:t>
      </w:r>
      <w:proofErr w:type="spellEnd"/>
      <w:r w:rsidRPr="001B4B28">
        <w:rPr>
          <w:sz w:val="24"/>
          <w:szCs w:val="24"/>
        </w:rPr>
        <w:t xml:space="preserve">). Boron is not </w:t>
      </w:r>
      <w:proofErr w:type="spellStart"/>
      <w:r w:rsidRPr="001B4B28">
        <w:rPr>
          <w:sz w:val="24"/>
          <w:szCs w:val="24"/>
        </w:rPr>
        <w:t>bioconcentrated</w:t>
      </w:r>
      <w:proofErr w:type="spellEnd"/>
      <w:r w:rsidR="006A0883">
        <w:rPr>
          <w:sz w:val="24"/>
          <w:szCs w:val="24"/>
        </w:rPr>
        <w:t>;</w:t>
      </w:r>
      <w:r w:rsidRPr="001B4B28">
        <w:rPr>
          <w:sz w:val="24"/>
          <w:szCs w:val="24"/>
        </w:rPr>
        <w:t xml:space="preserve"> based on the available da</w:t>
      </w:r>
      <w:r w:rsidR="00A14673" w:rsidRPr="001B4B28">
        <w:rPr>
          <w:sz w:val="24"/>
          <w:szCs w:val="24"/>
        </w:rPr>
        <w:t xml:space="preserve">ta the BCF is &lt; 2000 L/kg </w:t>
      </w:r>
      <w:proofErr w:type="spellStart"/>
      <w:r w:rsidR="00A14673" w:rsidRPr="001B4B28">
        <w:rPr>
          <w:sz w:val="24"/>
          <w:szCs w:val="24"/>
        </w:rPr>
        <w:t>ww</w:t>
      </w:r>
      <w:proofErr w:type="spellEnd"/>
      <w:r w:rsidR="00A14673" w:rsidRPr="001B4B28">
        <w:rPr>
          <w:sz w:val="24"/>
          <w:szCs w:val="24"/>
        </w:rPr>
        <w:t xml:space="preserve">. </w:t>
      </w:r>
      <w:r w:rsidRPr="001B4B28">
        <w:rPr>
          <w:sz w:val="24"/>
          <w:szCs w:val="24"/>
        </w:rPr>
        <w:t>The chronic NOEC of boron for marine or freshwater organisms is &gt; 0.01 mg B/L.</w:t>
      </w:r>
    </w:p>
    <w:p w:rsidR="00DF0969" w:rsidRPr="001B4B28" w:rsidRDefault="00DF0969" w:rsidP="001B4B28">
      <w:pPr>
        <w:shd w:val="clear" w:color="auto" w:fill="F2F2F2" w:themeFill="background1" w:themeFillShade="F2"/>
        <w:rPr>
          <w:sz w:val="24"/>
          <w:szCs w:val="24"/>
        </w:rPr>
      </w:pPr>
      <w:r w:rsidRPr="001B4B28">
        <w:rPr>
          <w:sz w:val="24"/>
          <w:szCs w:val="24"/>
        </w:rPr>
        <w:t xml:space="preserve">Boron is not considered to have endocrine disrupting effects. However, based on </w:t>
      </w:r>
      <w:r w:rsidR="00C93D9D">
        <w:rPr>
          <w:sz w:val="24"/>
          <w:szCs w:val="24"/>
        </w:rPr>
        <w:t xml:space="preserve">the </w:t>
      </w:r>
      <w:r w:rsidRPr="001B4B28">
        <w:rPr>
          <w:sz w:val="24"/>
          <w:szCs w:val="24"/>
        </w:rPr>
        <w:t xml:space="preserve">new Commission Delegated Regulation (EU) No 2017/2100 for </w:t>
      </w:r>
      <w:proofErr w:type="spellStart"/>
      <w:r w:rsidR="00C93D9D">
        <w:rPr>
          <w:sz w:val="24"/>
          <w:szCs w:val="24"/>
        </w:rPr>
        <w:t>b</w:t>
      </w:r>
      <w:r w:rsidRPr="001B4B28">
        <w:rPr>
          <w:sz w:val="24"/>
          <w:szCs w:val="24"/>
        </w:rPr>
        <w:t>iocidal</w:t>
      </w:r>
      <w:proofErr w:type="spellEnd"/>
      <w:r w:rsidRPr="001B4B28">
        <w:rPr>
          <w:sz w:val="24"/>
          <w:szCs w:val="24"/>
        </w:rPr>
        <w:t xml:space="preserve"> </w:t>
      </w:r>
      <w:r w:rsidR="00C93D9D">
        <w:rPr>
          <w:sz w:val="24"/>
          <w:szCs w:val="24"/>
        </w:rPr>
        <w:t>p</w:t>
      </w:r>
      <w:r w:rsidRPr="001B4B28">
        <w:rPr>
          <w:sz w:val="24"/>
          <w:szCs w:val="24"/>
        </w:rPr>
        <w:t>roducts and upcoming renewal</w:t>
      </w:r>
      <w:r w:rsidR="00A14673" w:rsidRPr="001B4B28">
        <w:rPr>
          <w:sz w:val="24"/>
          <w:szCs w:val="24"/>
        </w:rPr>
        <w:t>s for boron</w:t>
      </w:r>
      <w:r w:rsidRPr="001B4B28">
        <w:rPr>
          <w:sz w:val="24"/>
          <w:szCs w:val="24"/>
        </w:rPr>
        <w:t xml:space="preserve"> the</w:t>
      </w:r>
      <w:r w:rsidR="00A14673" w:rsidRPr="001B4B28">
        <w:rPr>
          <w:sz w:val="24"/>
          <w:szCs w:val="24"/>
        </w:rPr>
        <w:t xml:space="preserve"> assessments in terms of endocrine disrupting effects might be changed. Additionally, </w:t>
      </w:r>
      <w:r w:rsidRPr="001B4B28">
        <w:rPr>
          <w:sz w:val="24"/>
          <w:szCs w:val="24"/>
        </w:rPr>
        <w:t xml:space="preserve">boron is classified with Toxic for reproduction category </w:t>
      </w:r>
      <w:r w:rsidR="00A14673" w:rsidRPr="001B4B28">
        <w:rPr>
          <w:sz w:val="24"/>
          <w:szCs w:val="24"/>
        </w:rPr>
        <w:t>1B</w:t>
      </w:r>
      <w:r w:rsidRPr="001B4B28">
        <w:rPr>
          <w:sz w:val="24"/>
          <w:szCs w:val="24"/>
        </w:rPr>
        <w:t xml:space="preserve"> </w:t>
      </w:r>
      <w:r w:rsidR="00C93D9D">
        <w:rPr>
          <w:sz w:val="24"/>
          <w:szCs w:val="24"/>
        </w:rPr>
        <w:t>with assigned risk phrase</w:t>
      </w:r>
      <w:r w:rsidRPr="001B4B28">
        <w:rPr>
          <w:sz w:val="24"/>
          <w:szCs w:val="24"/>
        </w:rPr>
        <w:t xml:space="preserve"> </w:t>
      </w:r>
      <w:r w:rsidR="00A14673" w:rsidRPr="001B4B28">
        <w:rPr>
          <w:sz w:val="24"/>
          <w:szCs w:val="24"/>
        </w:rPr>
        <w:t>H360FD</w:t>
      </w:r>
      <w:r w:rsidRPr="001B4B28">
        <w:rPr>
          <w:sz w:val="24"/>
          <w:szCs w:val="24"/>
        </w:rPr>
        <w:t xml:space="preserve"> (see </w:t>
      </w:r>
      <w:r w:rsidR="00C93D9D" w:rsidRPr="001B4B28">
        <w:rPr>
          <w:sz w:val="24"/>
          <w:szCs w:val="24"/>
        </w:rPr>
        <w:t xml:space="preserve">Commission Regulation </w:t>
      </w:r>
      <w:r w:rsidR="00A14673" w:rsidRPr="001B4B28">
        <w:rPr>
          <w:sz w:val="24"/>
          <w:szCs w:val="24"/>
        </w:rPr>
        <w:t>(EU) 2018/669 of 16 April 2018</w:t>
      </w:r>
      <w:r w:rsidRPr="001B4B28">
        <w:rPr>
          <w:sz w:val="24"/>
          <w:szCs w:val="24"/>
        </w:rPr>
        <w:t>). Therefore, boron should be considered as fulfilling the criteria for Persistence and Toxicity, but not for Bioaccumulation.</w:t>
      </w:r>
    </w:p>
    <w:p w:rsidR="00DF0969" w:rsidRPr="001B4B28" w:rsidRDefault="00C93D9D" w:rsidP="001B4B28">
      <w:pPr>
        <w:shd w:val="clear" w:color="auto" w:fill="F2F2F2" w:themeFill="background1" w:themeFillShade="F2"/>
        <w:rPr>
          <w:b/>
          <w:sz w:val="24"/>
          <w:szCs w:val="24"/>
          <w:u w:val="single"/>
        </w:rPr>
      </w:pPr>
      <w:r>
        <w:rPr>
          <w:b/>
          <w:sz w:val="24"/>
          <w:szCs w:val="24"/>
          <w:u w:val="single"/>
        </w:rPr>
        <w:t>See Comparative assessment file</w:t>
      </w:r>
    </w:p>
    <w:p w:rsidR="00DF0969" w:rsidRPr="00BE3D79" w:rsidRDefault="00DF0969" w:rsidP="001B4B28">
      <w:pPr>
        <w:shd w:val="clear" w:color="auto" w:fill="F2F2F2" w:themeFill="background1" w:themeFillShade="F2"/>
        <w:rPr>
          <w:sz w:val="24"/>
          <w:szCs w:val="24"/>
        </w:rPr>
      </w:pPr>
      <w:r w:rsidRPr="001B4B28">
        <w:rPr>
          <w:b/>
          <w:sz w:val="24"/>
          <w:szCs w:val="24"/>
          <w:u w:val="single"/>
        </w:rPr>
        <w:t>Conclusion:</w:t>
      </w:r>
      <w:r w:rsidRPr="001B4B28">
        <w:rPr>
          <w:sz w:val="24"/>
          <w:szCs w:val="24"/>
        </w:rPr>
        <w:t xml:space="preserve"> </w:t>
      </w:r>
      <w:r w:rsidR="00C93D9D">
        <w:rPr>
          <w:sz w:val="24"/>
          <w:szCs w:val="24"/>
        </w:rPr>
        <w:t>B</w:t>
      </w:r>
      <w:r w:rsidRPr="00BE3D79">
        <w:rPr>
          <w:sz w:val="24"/>
          <w:szCs w:val="24"/>
        </w:rPr>
        <w:t xml:space="preserve">oron </w:t>
      </w:r>
      <w:r w:rsidR="002A7987" w:rsidRPr="00BE3D79">
        <w:rPr>
          <w:sz w:val="24"/>
          <w:szCs w:val="24"/>
        </w:rPr>
        <w:t>meets</w:t>
      </w:r>
      <w:r w:rsidRPr="00BE3D79">
        <w:rPr>
          <w:sz w:val="24"/>
          <w:szCs w:val="24"/>
        </w:rPr>
        <w:t xml:space="preserve"> </w:t>
      </w:r>
      <w:r w:rsidR="00A14673" w:rsidRPr="00BE3D79">
        <w:rPr>
          <w:sz w:val="24"/>
          <w:szCs w:val="24"/>
        </w:rPr>
        <w:t>two of the criteria for being PBT in accordance with Annex XIII to</w:t>
      </w:r>
      <w:r w:rsidR="004E6185">
        <w:rPr>
          <w:sz w:val="24"/>
          <w:szCs w:val="24"/>
        </w:rPr>
        <w:t> </w:t>
      </w:r>
      <w:r w:rsidR="00A14673" w:rsidRPr="00BE3D79">
        <w:rPr>
          <w:sz w:val="24"/>
          <w:szCs w:val="24"/>
        </w:rPr>
        <w:t>Regulation (EC) No 1907/2006</w:t>
      </w:r>
      <w:r w:rsidR="008B2DCB" w:rsidRPr="00BE3D79">
        <w:rPr>
          <w:sz w:val="24"/>
          <w:szCs w:val="24"/>
        </w:rPr>
        <w:t>.</w:t>
      </w:r>
      <w:r w:rsidRPr="00BE3D79">
        <w:rPr>
          <w:sz w:val="24"/>
          <w:szCs w:val="24"/>
        </w:rPr>
        <w:t xml:space="preserve"> </w:t>
      </w:r>
      <w:r w:rsidR="00F6165D" w:rsidRPr="00BE3D79">
        <w:rPr>
          <w:sz w:val="24"/>
          <w:szCs w:val="24"/>
        </w:rPr>
        <w:t xml:space="preserve">As boric acid and disodium </w:t>
      </w:r>
      <w:proofErr w:type="spellStart"/>
      <w:r w:rsidR="00F6165D" w:rsidRPr="00BE3D79">
        <w:rPr>
          <w:sz w:val="24"/>
          <w:szCs w:val="24"/>
        </w:rPr>
        <w:t>tetraborate</w:t>
      </w:r>
      <w:proofErr w:type="spellEnd"/>
      <w:r w:rsidR="00F6165D" w:rsidRPr="00BE3D79">
        <w:rPr>
          <w:sz w:val="24"/>
          <w:szCs w:val="24"/>
        </w:rPr>
        <w:t xml:space="preserve"> fall within the scope of the Article 10(1)(a</w:t>
      </w:r>
      <w:r w:rsidR="002A7987" w:rsidRPr="00BE3D79">
        <w:rPr>
          <w:sz w:val="24"/>
          <w:szCs w:val="24"/>
        </w:rPr>
        <w:t>, d</w:t>
      </w:r>
      <w:r w:rsidR="00F6165D" w:rsidRPr="00BE3D79">
        <w:rPr>
          <w:sz w:val="24"/>
          <w:szCs w:val="24"/>
        </w:rPr>
        <w:t>) of Reg</w:t>
      </w:r>
      <w:r w:rsidR="00C93D9D">
        <w:rPr>
          <w:sz w:val="24"/>
          <w:szCs w:val="24"/>
        </w:rPr>
        <w:t>ulation</w:t>
      </w:r>
      <w:r w:rsidR="00F6165D" w:rsidRPr="00BE3D79">
        <w:rPr>
          <w:sz w:val="24"/>
          <w:szCs w:val="24"/>
        </w:rPr>
        <w:t xml:space="preserve"> 528/2012 as a candidate for substitution, product can be authorised for a period of 5 years with comparative assessment according Article 23 of Reg</w:t>
      </w:r>
      <w:r w:rsidR="00B2744C" w:rsidRPr="00BE3D79">
        <w:rPr>
          <w:sz w:val="24"/>
          <w:szCs w:val="24"/>
        </w:rPr>
        <w:t>ulation</w:t>
      </w:r>
      <w:r w:rsidR="00F6165D" w:rsidRPr="00BE3D79">
        <w:rPr>
          <w:sz w:val="24"/>
          <w:szCs w:val="24"/>
        </w:rPr>
        <w:t xml:space="preserve"> 528/2012.</w:t>
      </w:r>
    </w:p>
    <w:p w:rsidR="00C931E6" w:rsidRPr="0058019C" w:rsidRDefault="00C931E6" w:rsidP="00C931E6">
      <w:pPr>
        <w:rPr>
          <w:sz w:val="24"/>
          <w:szCs w:val="24"/>
        </w:rPr>
      </w:pPr>
    </w:p>
    <w:p w:rsidR="00B50A9A" w:rsidRPr="0058019C" w:rsidRDefault="00331E87" w:rsidP="00743143">
      <w:pPr>
        <w:pStyle w:val="Nagwek2"/>
        <w:spacing w:before="360" w:after="240" w:line="360" w:lineRule="auto"/>
        <w:jc w:val="left"/>
      </w:pPr>
      <w:r w:rsidRPr="0058019C">
        <w:br w:type="page"/>
      </w:r>
      <w:bookmarkStart w:id="288" w:name="_Toc1992353"/>
      <w:r w:rsidR="00B50A9A" w:rsidRPr="0058019C">
        <w:lastRenderedPageBreak/>
        <w:t>Measures to protect man, animals and the environment</w:t>
      </w:r>
      <w:bookmarkEnd w:id="266"/>
      <w:bookmarkEnd w:id="288"/>
    </w:p>
    <w:bookmarkEnd w:id="267"/>
    <w:p w:rsidR="00F70DF4" w:rsidRPr="0058019C" w:rsidRDefault="00F70DF4" w:rsidP="00F70DF4">
      <w:pPr>
        <w:rPr>
          <w:sz w:val="24"/>
          <w:szCs w:val="24"/>
        </w:rPr>
      </w:pPr>
      <w:r w:rsidRPr="0058019C">
        <w:rPr>
          <w:sz w:val="24"/>
          <w:szCs w:val="24"/>
        </w:rPr>
        <w:t>Primary as well as secondary exposure of humans, non-target animals and the environment are minimised, by considering and applying the following appropriate and available risk mitigation measures:</w:t>
      </w:r>
    </w:p>
    <w:p w:rsidR="002E7D99" w:rsidRPr="00F30C98" w:rsidRDefault="002E7D99" w:rsidP="002E7D99">
      <w:pPr>
        <w:numPr>
          <w:ilvl w:val="0"/>
          <w:numId w:val="17"/>
        </w:numPr>
        <w:autoSpaceDE w:val="0"/>
        <w:autoSpaceDN w:val="0"/>
        <w:adjustRightInd w:val="0"/>
        <w:spacing w:before="240" w:after="240"/>
        <w:rPr>
          <w:color w:val="000000"/>
          <w:sz w:val="24"/>
          <w:szCs w:val="24"/>
          <w:lang w:val="en-US" w:eastAsia="pl-PL"/>
        </w:rPr>
      </w:pPr>
      <w:proofErr w:type="spellStart"/>
      <w:r w:rsidRPr="00F30C98">
        <w:rPr>
          <w:color w:val="000000"/>
          <w:sz w:val="24"/>
          <w:szCs w:val="24"/>
          <w:lang w:val="en-US" w:eastAsia="pl-PL"/>
        </w:rPr>
        <w:t>Authorisation</w:t>
      </w:r>
      <w:proofErr w:type="spellEnd"/>
      <w:r w:rsidRPr="00F30C98">
        <w:rPr>
          <w:color w:val="000000"/>
          <w:sz w:val="24"/>
          <w:szCs w:val="24"/>
          <w:lang w:val="en-US" w:eastAsia="pl-PL"/>
        </w:rPr>
        <w:t xml:space="preserve"> is granted for Use Class 1 (wood or wood-based product under cover and</w:t>
      </w:r>
      <w:r>
        <w:rPr>
          <w:color w:val="000000"/>
          <w:sz w:val="24"/>
          <w:szCs w:val="24"/>
          <w:lang w:val="en-US" w:eastAsia="pl-PL"/>
        </w:rPr>
        <w:t> </w:t>
      </w:r>
      <w:r w:rsidRPr="00F30C98">
        <w:rPr>
          <w:color w:val="000000"/>
          <w:sz w:val="24"/>
          <w:szCs w:val="24"/>
          <w:lang w:val="en-US" w:eastAsia="pl-PL"/>
        </w:rPr>
        <w:t>fully protected from the weather, not exposed to wetting) and Use Class 2 (wood or wood-based product under cover and fully protected from the weather but where high environmental humidity can lead to occasional but not persistent wetting).</w:t>
      </w:r>
    </w:p>
    <w:p w:rsidR="002E7D99" w:rsidRDefault="002E7D99" w:rsidP="002E7D99">
      <w:pPr>
        <w:numPr>
          <w:ilvl w:val="0"/>
          <w:numId w:val="17"/>
        </w:numPr>
        <w:autoSpaceDE w:val="0"/>
        <w:autoSpaceDN w:val="0"/>
        <w:adjustRightInd w:val="0"/>
        <w:spacing w:before="240" w:after="240"/>
        <w:rPr>
          <w:color w:val="000000"/>
          <w:sz w:val="24"/>
          <w:szCs w:val="24"/>
          <w:lang w:val="en-US" w:eastAsia="pl-PL"/>
        </w:rPr>
      </w:pPr>
      <w:r w:rsidRPr="00F30C98">
        <w:rPr>
          <w:color w:val="000000"/>
          <w:sz w:val="24"/>
          <w:szCs w:val="24"/>
          <w:lang w:val="en-US" w:eastAsia="pl-PL"/>
        </w:rPr>
        <w:t xml:space="preserve">Treated timber must not be permanently exposed to weather </w:t>
      </w:r>
      <w:r>
        <w:rPr>
          <w:color w:val="000000"/>
          <w:sz w:val="24"/>
          <w:szCs w:val="24"/>
          <w:lang w:val="en-US" w:eastAsia="pl-PL"/>
        </w:rPr>
        <w:t xml:space="preserve">or </w:t>
      </w:r>
      <w:r w:rsidRPr="00F30C98">
        <w:rPr>
          <w:color w:val="000000"/>
          <w:sz w:val="24"/>
          <w:szCs w:val="24"/>
          <w:lang w:val="en-US" w:eastAsia="pl-PL"/>
        </w:rPr>
        <w:t>used in external situations where it is in contact with the ground or in permanent contact with fresh or salt water.</w:t>
      </w:r>
    </w:p>
    <w:p w:rsidR="002E7D99" w:rsidRPr="00734F60" w:rsidRDefault="002E7D99" w:rsidP="002E7D99">
      <w:pPr>
        <w:numPr>
          <w:ilvl w:val="0"/>
          <w:numId w:val="17"/>
        </w:numPr>
        <w:autoSpaceDE w:val="0"/>
        <w:autoSpaceDN w:val="0"/>
        <w:adjustRightInd w:val="0"/>
        <w:spacing w:before="240" w:after="240"/>
        <w:rPr>
          <w:color w:val="000000"/>
          <w:sz w:val="24"/>
          <w:szCs w:val="24"/>
          <w:lang w:val="en-US" w:eastAsia="pl-PL"/>
        </w:rPr>
      </w:pPr>
      <w:r>
        <w:rPr>
          <w:sz w:val="24"/>
          <w:szCs w:val="24"/>
        </w:rPr>
        <w:t xml:space="preserve">The preserved wood must be used only indoor or outdoor </w:t>
      </w:r>
      <w:r w:rsidRPr="00F30C98">
        <w:rPr>
          <w:color w:val="000000"/>
          <w:sz w:val="24"/>
          <w:szCs w:val="24"/>
          <w:lang w:val="en-US" w:eastAsia="pl-PL"/>
        </w:rPr>
        <w:t>under cover and fully protected from the weather</w:t>
      </w:r>
      <w:r>
        <w:rPr>
          <w:sz w:val="24"/>
          <w:szCs w:val="24"/>
        </w:rPr>
        <w:t>.</w:t>
      </w:r>
    </w:p>
    <w:p w:rsidR="002E7D99" w:rsidRPr="00F30C98" w:rsidRDefault="002E7D99" w:rsidP="002E7D99">
      <w:pPr>
        <w:numPr>
          <w:ilvl w:val="0"/>
          <w:numId w:val="17"/>
        </w:numPr>
        <w:autoSpaceDE w:val="0"/>
        <w:autoSpaceDN w:val="0"/>
        <w:adjustRightInd w:val="0"/>
        <w:spacing w:before="240" w:after="240"/>
        <w:rPr>
          <w:color w:val="000000"/>
          <w:sz w:val="24"/>
          <w:szCs w:val="24"/>
          <w:lang w:val="en-US" w:eastAsia="pl-PL"/>
        </w:rPr>
      </w:pPr>
      <w:r>
        <w:rPr>
          <w:sz w:val="24"/>
          <w:szCs w:val="24"/>
        </w:rPr>
        <w:t>Preserved wood must be protected from leaching until the roofing.</w:t>
      </w:r>
    </w:p>
    <w:p w:rsidR="002E7D99" w:rsidRPr="00F30C98" w:rsidRDefault="002E7D99" w:rsidP="002E7D99">
      <w:pPr>
        <w:numPr>
          <w:ilvl w:val="0"/>
          <w:numId w:val="17"/>
        </w:numPr>
        <w:spacing w:before="240" w:after="240"/>
        <w:rPr>
          <w:sz w:val="24"/>
          <w:szCs w:val="24"/>
        </w:rPr>
      </w:pPr>
      <w:r w:rsidRPr="00F30C98">
        <w:rPr>
          <w:sz w:val="24"/>
          <w:szCs w:val="24"/>
        </w:rPr>
        <w:t>Always read the label before use and follow the instructions provided.</w:t>
      </w:r>
    </w:p>
    <w:p w:rsidR="002E7D99" w:rsidRPr="00F30C98" w:rsidRDefault="002E7D99" w:rsidP="002E7D99">
      <w:pPr>
        <w:numPr>
          <w:ilvl w:val="0"/>
          <w:numId w:val="17"/>
        </w:numPr>
        <w:autoSpaceDE w:val="0"/>
        <w:autoSpaceDN w:val="0"/>
        <w:adjustRightInd w:val="0"/>
        <w:spacing w:before="240" w:after="240"/>
        <w:rPr>
          <w:color w:val="000000"/>
          <w:sz w:val="24"/>
          <w:szCs w:val="24"/>
          <w:lang w:val="en-US" w:eastAsia="pl-PL"/>
        </w:rPr>
      </w:pPr>
      <w:r w:rsidRPr="00F30C98">
        <w:rPr>
          <w:color w:val="000000"/>
          <w:sz w:val="24"/>
          <w:szCs w:val="24"/>
          <w:lang w:val="en-US" w:eastAsia="pl-PL"/>
        </w:rPr>
        <w:t xml:space="preserve">Avoid contact with skin and eyes. </w:t>
      </w:r>
    </w:p>
    <w:p w:rsidR="002E7D99" w:rsidRPr="00F30C98" w:rsidRDefault="002E7D99" w:rsidP="002E7D99">
      <w:pPr>
        <w:numPr>
          <w:ilvl w:val="0"/>
          <w:numId w:val="17"/>
        </w:numPr>
        <w:autoSpaceDE w:val="0"/>
        <w:autoSpaceDN w:val="0"/>
        <w:adjustRightInd w:val="0"/>
        <w:spacing w:before="240" w:after="240"/>
        <w:rPr>
          <w:color w:val="000000"/>
          <w:sz w:val="24"/>
          <w:szCs w:val="24"/>
          <w:lang w:val="en-US" w:eastAsia="pl-PL"/>
        </w:rPr>
      </w:pPr>
      <w:r w:rsidRPr="00F30C98">
        <w:rPr>
          <w:color w:val="000000"/>
          <w:sz w:val="24"/>
          <w:szCs w:val="24"/>
          <w:lang w:val="en-US" w:eastAsia="pl-PL"/>
        </w:rPr>
        <w:t>Contaminated gloves should be cleaned or disposed. Do not allow that water used for cleaning gloves get into the soil, surface water or sanitary sewer system.</w:t>
      </w:r>
    </w:p>
    <w:p w:rsidR="002E7D99" w:rsidRPr="00EB22CA" w:rsidRDefault="002E7D99" w:rsidP="002E7D99">
      <w:pPr>
        <w:numPr>
          <w:ilvl w:val="0"/>
          <w:numId w:val="17"/>
        </w:numPr>
        <w:spacing w:before="240" w:after="240"/>
        <w:rPr>
          <w:color w:val="000000"/>
          <w:sz w:val="24"/>
          <w:szCs w:val="24"/>
        </w:rPr>
      </w:pPr>
      <w:r>
        <w:rPr>
          <w:color w:val="000000"/>
          <w:sz w:val="24"/>
          <w:szCs w:val="24"/>
        </w:rPr>
        <w:t>S</w:t>
      </w:r>
      <w:r w:rsidRPr="00EB22CA">
        <w:rPr>
          <w:color w:val="000000"/>
          <w:sz w:val="24"/>
          <w:szCs w:val="24"/>
        </w:rPr>
        <w:t xml:space="preserve">uitable </w:t>
      </w:r>
      <w:r w:rsidRPr="00EB22CA">
        <w:rPr>
          <w:rStyle w:val="hps"/>
          <w:sz w:val="24"/>
          <w:szCs w:val="24"/>
        </w:rPr>
        <w:t>personal protective equipment</w:t>
      </w:r>
      <w:r w:rsidRPr="00EB22CA">
        <w:rPr>
          <w:color w:val="000000"/>
          <w:sz w:val="24"/>
          <w:szCs w:val="24"/>
        </w:rPr>
        <w:t xml:space="preserve"> (</w:t>
      </w:r>
      <w:r w:rsidRPr="008E6A79">
        <w:rPr>
          <w:sz w:val="24"/>
          <w:szCs w:val="24"/>
        </w:rPr>
        <w:t>coveralls</w:t>
      </w:r>
      <w:r w:rsidRPr="00EB22CA">
        <w:rPr>
          <w:color w:val="000000"/>
          <w:sz w:val="24"/>
          <w:szCs w:val="24"/>
        </w:rPr>
        <w:t>, gloves, foot</w:t>
      </w:r>
      <w:r>
        <w:rPr>
          <w:color w:val="000000"/>
          <w:sz w:val="24"/>
          <w:szCs w:val="24"/>
        </w:rPr>
        <w:t xml:space="preserve"> protection</w:t>
      </w:r>
      <w:r w:rsidRPr="00EB22CA">
        <w:rPr>
          <w:color w:val="000000"/>
          <w:sz w:val="24"/>
          <w:szCs w:val="24"/>
        </w:rPr>
        <w:t xml:space="preserve">, </w:t>
      </w:r>
      <w:r w:rsidRPr="00EB22CA">
        <w:rPr>
          <w:color w:val="000000"/>
          <w:sz w:val="24"/>
          <w:szCs w:val="24"/>
          <w:lang w:val="en-US" w:eastAsia="pl-PL"/>
        </w:rPr>
        <w:t>eye</w:t>
      </w:r>
      <w:r>
        <w:rPr>
          <w:color w:val="000000"/>
          <w:sz w:val="24"/>
          <w:szCs w:val="24"/>
          <w:lang w:val="en-US" w:eastAsia="pl-PL"/>
        </w:rPr>
        <w:t xml:space="preserve"> </w:t>
      </w:r>
      <w:r w:rsidRPr="00EB22CA">
        <w:rPr>
          <w:color w:val="000000"/>
          <w:sz w:val="24"/>
          <w:szCs w:val="24"/>
          <w:lang w:val="en-US" w:eastAsia="pl-PL"/>
        </w:rPr>
        <w:t>protection</w:t>
      </w:r>
      <w:r>
        <w:rPr>
          <w:color w:val="000000"/>
          <w:sz w:val="24"/>
          <w:szCs w:val="24"/>
          <w:lang w:val="en-US" w:eastAsia="pl-PL"/>
        </w:rPr>
        <w:t xml:space="preserve"> glasses and respiratory protective equipment</w:t>
      </w:r>
      <w:r w:rsidRPr="00EB22CA">
        <w:rPr>
          <w:color w:val="000000"/>
          <w:sz w:val="24"/>
          <w:szCs w:val="24"/>
        </w:rPr>
        <w:t xml:space="preserve">) </w:t>
      </w:r>
      <w:r>
        <w:rPr>
          <w:color w:val="000000"/>
          <w:sz w:val="24"/>
          <w:szCs w:val="24"/>
        </w:rPr>
        <w:t xml:space="preserve">are recommended </w:t>
      </w:r>
      <w:r w:rsidRPr="00EB22CA">
        <w:rPr>
          <w:color w:val="000000"/>
          <w:sz w:val="24"/>
          <w:szCs w:val="24"/>
        </w:rPr>
        <w:t xml:space="preserve">when applying the product and when handling freshly treated timber. Avoid excessive contamination of </w:t>
      </w:r>
      <w:r>
        <w:rPr>
          <w:color w:val="000000"/>
          <w:sz w:val="24"/>
          <w:szCs w:val="24"/>
        </w:rPr>
        <w:t>protective equipment</w:t>
      </w:r>
      <w:r w:rsidRPr="00EB22CA">
        <w:rPr>
          <w:color w:val="000000"/>
          <w:sz w:val="24"/>
          <w:szCs w:val="24"/>
        </w:rPr>
        <w:t>.</w:t>
      </w:r>
    </w:p>
    <w:p w:rsidR="002E7D99" w:rsidRPr="00EB22CA" w:rsidRDefault="002E7D99" w:rsidP="002E7D99">
      <w:pPr>
        <w:numPr>
          <w:ilvl w:val="0"/>
          <w:numId w:val="17"/>
        </w:numPr>
        <w:autoSpaceDE w:val="0"/>
        <w:autoSpaceDN w:val="0"/>
        <w:adjustRightInd w:val="0"/>
        <w:spacing w:before="240" w:after="240"/>
        <w:rPr>
          <w:color w:val="000000"/>
          <w:sz w:val="24"/>
          <w:szCs w:val="24"/>
          <w:lang w:val="en-US" w:eastAsia="pl-PL"/>
        </w:rPr>
      </w:pPr>
      <w:r w:rsidRPr="00EB22CA">
        <w:rPr>
          <w:color w:val="000000"/>
          <w:sz w:val="24"/>
          <w:szCs w:val="24"/>
          <w:lang w:val="en-US" w:eastAsia="pl-PL"/>
        </w:rPr>
        <w:t xml:space="preserve">In case of accident </w:t>
      </w:r>
      <w:r>
        <w:rPr>
          <w:color w:val="000000"/>
          <w:sz w:val="24"/>
          <w:szCs w:val="24"/>
          <w:lang w:val="en-US" w:eastAsia="pl-PL"/>
        </w:rPr>
        <w:t>(e.g. if swallowed</w:t>
      </w:r>
      <w:r w:rsidR="009465E5">
        <w:rPr>
          <w:color w:val="000000"/>
          <w:sz w:val="24"/>
          <w:szCs w:val="24"/>
          <w:lang w:val="en-US" w:eastAsia="pl-PL"/>
        </w:rPr>
        <w:t>, contact with eyes</w:t>
      </w:r>
      <w:r>
        <w:rPr>
          <w:color w:val="000000"/>
          <w:sz w:val="24"/>
          <w:szCs w:val="24"/>
          <w:lang w:val="en-US" w:eastAsia="pl-PL"/>
        </w:rPr>
        <w:t xml:space="preserve">) </w:t>
      </w:r>
      <w:r w:rsidRPr="00EB22CA">
        <w:rPr>
          <w:color w:val="000000"/>
          <w:sz w:val="24"/>
          <w:szCs w:val="24"/>
          <w:lang w:val="en-US" w:eastAsia="pl-PL"/>
        </w:rPr>
        <w:t xml:space="preserve">or if you feel unwell seek medical advice immediately (show </w:t>
      </w:r>
      <w:r w:rsidRPr="00EB22CA">
        <w:rPr>
          <w:rStyle w:val="hps"/>
          <w:color w:val="000000"/>
          <w:sz w:val="24"/>
          <w:szCs w:val="24"/>
        </w:rPr>
        <w:t>packaging</w:t>
      </w:r>
      <w:r>
        <w:rPr>
          <w:rStyle w:val="hps"/>
          <w:color w:val="000000"/>
          <w:sz w:val="24"/>
          <w:szCs w:val="24"/>
        </w:rPr>
        <w:t xml:space="preserve"> and </w:t>
      </w:r>
      <w:r w:rsidRPr="00EB22CA">
        <w:rPr>
          <w:color w:val="000000"/>
          <w:sz w:val="24"/>
          <w:szCs w:val="24"/>
          <w:lang w:val="en-US" w:eastAsia="pl-PL"/>
        </w:rPr>
        <w:t>the label)</w:t>
      </w:r>
      <w:r>
        <w:rPr>
          <w:color w:val="000000"/>
          <w:sz w:val="24"/>
          <w:szCs w:val="24"/>
          <w:lang w:val="en-US" w:eastAsia="pl-PL"/>
        </w:rPr>
        <w:t>.</w:t>
      </w:r>
    </w:p>
    <w:p w:rsidR="002E7D99" w:rsidRPr="00EB22CA" w:rsidRDefault="002E7D99" w:rsidP="002E7D99">
      <w:pPr>
        <w:numPr>
          <w:ilvl w:val="0"/>
          <w:numId w:val="17"/>
        </w:numPr>
        <w:autoSpaceDE w:val="0"/>
        <w:autoSpaceDN w:val="0"/>
        <w:adjustRightInd w:val="0"/>
        <w:spacing w:before="240" w:after="240"/>
        <w:rPr>
          <w:color w:val="000000"/>
          <w:sz w:val="24"/>
          <w:szCs w:val="24"/>
          <w:lang w:val="en-US" w:eastAsia="pl-PL"/>
        </w:rPr>
      </w:pPr>
      <w:r w:rsidRPr="00EB22CA">
        <w:rPr>
          <w:color w:val="000000"/>
          <w:sz w:val="24"/>
          <w:szCs w:val="24"/>
          <w:lang w:val="en-US" w:eastAsia="pl-PL"/>
        </w:rPr>
        <w:t>Wash hands and exposed skin before meals, drinking, smoking and after use.</w:t>
      </w:r>
    </w:p>
    <w:p w:rsidR="002E7D99" w:rsidRPr="00EB22CA" w:rsidRDefault="002E7D99" w:rsidP="002E7D99">
      <w:pPr>
        <w:numPr>
          <w:ilvl w:val="0"/>
          <w:numId w:val="17"/>
        </w:numPr>
        <w:spacing w:before="240" w:after="240"/>
        <w:rPr>
          <w:color w:val="000000"/>
          <w:sz w:val="24"/>
          <w:szCs w:val="24"/>
          <w:lang w:val="en-US"/>
        </w:rPr>
      </w:pPr>
      <w:r w:rsidRPr="00EB22CA">
        <w:rPr>
          <w:color w:val="000000"/>
          <w:sz w:val="24"/>
          <w:szCs w:val="24"/>
          <w:lang w:val="en-US"/>
        </w:rPr>
        <w:t xml:space="preserve">Do not mix with other products. </w:t>
      </w:r>
    </w:p>
    <w:p w:rsidR="002E7D99" w:rsidRPr="00EB22CA" w:rsidRDefault="002E7D99" w:rsidP="002E7D99">
      <w:pPr>
        <w:numPr>
          <w:ilvl w:val="0"/>
          <w:numId w:val="17"/>
        </w:numPr>
        <w:spacing w:before="240" w:after="240"/>
        <w:rPr>
          <w:color w:val="000000"/>
          <w:sz w:val="24"/>
          <w:szCs w:val="24"/>
        </w:rPr>
      </w:pPr>
      <w:r w:rsidRPr="00EB22CA">
        <w:rPr>
          <w:color w:val="000000"/>
          <w:sz w:val="24"/>
          <w:szCs w:val="24"/>
          <w:lang w:val="en-US"/>
        </w:rPr>
        <w:lastRenderedPageBreak/>
        <w:t>The working area should be ventilated adequately by natural or mechanical means.</w:t>
      </w:r>
    </w:p>
    <w:p w:rsidR="002E7D99" w:rsidRDefault="002E7D99" w:rsidP="002E7D99">
      <w:pPr>
        <w:numPr>
          <w:ilvl w:val="0"/>
          <w:numId w:val="17"/>
        </w:numPr>
        <w:spacing w:before="240" w:after="240"/>
        <w:rPr>
          <w:color w:val="000000"/>
          <w:sz w:val="24"/>
          <w:szCs w:val="24"/>
        </w:rPr>
      </w:pPr>
      <w:r>
        <w:rPr>
          <w:color w:val="000000"/>
          <w:sz w:val="24"/>
          <w:szCs w:val="24"/>
        </w:rPr>
        <w:t>F</w:t>
      </w:r>
      <w:r w:rsidRPr="00EB22CA">
        <w:rPr>
          <w:color w:val="000000"/>
          <w:sz w:val="24"/>
          <w:szCs w:val="24"/>
        </w:rPr>
        <w:t>reshly treated wood</w:t>
      </w:r>
      <w:r>
        <w:rPr>
          <w:color w:val="000000"/>
          <w:sz w:val="24"/>
          <w:szCs w:val="24"/>
        </w:rPr>
        <w:t xml:space="preserve"> should be stored </w:t>
      </w:r>
      <w:r w:rsidRPr="00EB22CA">
        <w:rPr>
          <w:color w:val="000000"/>
          <w:sz w:val="24"/>
          <w:szCs w:val="24"/>
        </w:rPr>
        <w:t>in areas with good ventilation.</w:t>
      </w:r>
    </w:p>
    <w:p w:rsidR="002E7D99" w:rsidRPr="00CF7048" w:rsidRDefault="002E7D99" w:rsidP="002E7D99">
      <w:pPr>
        <w:numPr>
          <w:ilvl w:val="0"/>
          <w:numId w:val="17"/>
        </w:numPr>
        <w:spacing w:before="240" w:after="240"/>
        <w:rPr>
          <w:color w:val="000000"/>
          <w:sz w:val="24"/>
          <w:szCs w:val="24"/>
        </w:rPr>
      </w:pPr>
      <w:r w:rsidRPr="00CF7048">
        <w:rPr>
          <w:sz w:val="24"/>
          <w:szCs w:val="24"/>
        </w:rPr>
        <w:t>The treated wood is not placed on the market until it is dry.</w:t>
      </w:r>
      <w:r w:rsidRPr="00CF7048" w:rsidDel="00A57844">
        <w:rPr>
          <w:sz w:val="24"/>
          <w:szCs w:val="24"/>
        </w:rPr>
        <w:t xml:space="preserve"> </w:t>
      </w:r>
    </w:p>
    <w:p w:rsidR="002E7D99" w:rsidRDefault="002E7D99" w:rsidP="002E7D99">
      <w:pPr>
        <w:numPr>
          <w:ilvl w:val="0"/>
          <w:numId w:val="17"/>
        </w:numPr>
        <w:autoSpaceDE w:val="0"/>
        <w:autoSpaceDN w:val="0"/>
        <w:adjustRightInd w:val="0"/>
        <w:spacing w:before="240" w:after="240"/>
        <w:rPr>
          <w:color w:val="000000"/>
          <w:sz w:val="24"/>
          <w:szCs w:val="24"/>
          <w:lang w:val="en-US" w:eastAsia="pl-PL"/>
        </w:rPr>
      </w:pPr>
      <w:r w:rsidRPr="00EB22CA">
        <w:rPr>
          <w:color w:val="000000"/>
          <w:sz w:val="24"/>
          <w:szCs w:val="24"/>
          <w:lang w:val="en-US" w:eastAsia="pl-PL"/>
        </w:rPr>
        <w:t xml:space="preserve">Eating, drinking and smoking should be prohibited in areas where this </w:t>
      </w:r>
      <w:r>
        <w:rPr>
          <w:color w:val="000000"/>
          <w:sz w:val="24"/>
          <w:szCs w:val="24"/>
          <w:lang w:val="en-US" w:eastAsia="pl-PL"/>
        </w:rPr>
        <w:t xml:space="preserve">product </w:t>
      </w:r>
      <w:r w:rsidRPr="00EB22CA">
        <w:rPr>
          <w:color w:val="000000"/>
          <w:sz w:val="24"/>
          <w:szCs w:val="24"/>
          <w:lang w:val="en-US" w:eastAsia="pl-PL"/>
        </w:rPr>
        <w:t>is handled, stored and processed.</w:t>
      </w:r>
    </w:p>
    <w:p w:rsidR="002E7D99" w:rsidRPr="00EB22CA" w:rsidRDefault="002E7D99" w:rsidP="002E7D99">
      <w:pPr>
        <w:numPr>
          <w:ilvl w:val="0"/>
          <w:numId w:val="17"/>
        </w:numPr>
        <w:autoSpaceDE w:val="0"/>
        <w:autoSpaceDN w:val="0"/>
        <w:adjustRightInd w:val="0"/>
        <w:spacing w:before="240" w:after="240"/>
        <w:rPr>
          <w:color w:val="000000"/>
          <w:sz w:val="24"/>
          <w:szCs w:val="24"/>
          <w:lang w:val="en-US" w:eastAsia="pl-PL"/>
        </w:rPr>
      </w:pPr>
      <w:r>
        <w:rPr>
          <w:color w:val="000000"/>
          <w:sz w:val="24"/>
          <w:szCs w:val="24"/>
          <w:lang w:val="en-US" w:eastAsia="pl-PL"/>
        </w:rPr>
        <w:t xml:space="preserve">Do not use for wood in direct contact with food, feeding stuffs and drinking water. </w:t>
      </w:r>
    </w:p>
    <w:p w:rsidR="002E7D99" w:rsidRPr="0092032E" w:rsidRDefault="002E7D99" w:rsidP="002E7D99">
      <w:pPr>
        <w:numPr>
          <w:ilvl w:val="0"/>
          <w:numId w:val="17"/>
        </w:numPr>
        <w:spacing w:before="240" w:after="240"/>
        <w:rPr>
          <w:color w:val="000000"/>
          <w:sz w:val="24"/>
          <w:szCs w:val="24"/>
          <w:lang w:val="en-US"/>
        </w:rPr>
      </w:pPr>
      <w:proofErr w:type="spellStart"/>
      <w:r w:rsidRPr="00EB22CA">
        <w:rPr>
          <w:color w:val="000000"/>
          <w:sz w:val="24"/>
          <w:szCs w:val="24"/>
        </w:rPr>
        <w:t>Biocidal</w:t>
      </w:r>
      <w:proofErr w:type="spellEnd"/>
      <w:r w:rsidRPr="00EB22CA">
        <w:rPr>
          <w:color w:val="000000"/>
          <w:sz w:val="24"/>
          <w:szCs w:val="24"/>
        </w:rPr>
        <w:t xml:space="preserve"> product should not be used where food, feeding stuffs or drinking water could be contaminated</w:t>
      </w:r>
      <w:r>
        <w:rPr>
          <w:color w:val="000000"/>
          <w:sz w:val="24"/>
          <w:szCs w:val="24"/>
        </w:rPr>
        <w:t>.</w:t>
      </w:r>
    </w:p>
    <w:p w:rsidR="002E7D99" w:rsidRPr="00EB22CA" w:rsidRDefault="002E7D99" w:rsidP="002E7D99">
      <w:pPr>
        <w:numPr>
          <w:ilvl w:val="0"/>
          <w:numId w:val="17"/>
        </w:numPr>
        <w:autoSpaceDE w:val="0"/>
        <w:autoSpaceDN w:val="0"/>
        <w:adjustRightInd w:val="0"/>
        <w:spacing w:before="240" w:after="240"/>
        <w:rPr>
          <w:color w:val="000000"/>
          <w:sz w:val="24"/>
          <w:szCs w:val="24"/>
          <w:lang w:val="en-US" w:eastAsia="pl-PL"/>
        </w:rPr>
      </w:pPr>
      <w:r w:rsidRPr="00EB22CA">
        <w:rPr>
          <w:color w:val="000000"/>
          <w:sz w:val="24"/>
          <w:szCs w:val="24"/>
          <w:lang w:val="en-US" w:eastAsia="pl-PL"/>
        </w:rPr>
        <w:t xml:space="preserve">Do not contaminate ground, </w:t>
      </w:r>
      <w:proofErr w:type="spellStart"/>
      <w:r w:rsidRPr="00EB22CA">
        <w:rPr>
          <w:color w:val="000000"/>
          <w:sz w:val="24"/>
          <w:szCs w:val="24"/>
          <w:lang w:val="en-US" w:eastAsia="pl-PL"/>
        </w:rPr>
        <w:t>waterbodies</w:t>
      </w:r>
      <w:proofErr w:type="spellEnd"/>
      <w:r w:rsidRPr="00EB22CA">
        <w:rPr>
          <w:color w:val="000000"/>
          <w:sz w:val="24"/>
          <w:szCs w:val="24"/>
          <w:lang w:val="en-US" w:eastAsia="pl-PL"/>
        </w:rPr>
        <w:t xml:space="preserve"> or watercourses with </w:t>
      </w:r>
      <w:proofErr w:type="spellStart"/>
      <w:r w:rsidRPr="00EB22CA">
        <w:rPr>
          <w:color w:val="000000"/>
          <w:sz w:val="24"/>
          <w:szCs w:val="24"/>
          <w:lang w:val="en-US" w:eastAsia="pl-PL"/>
        </w:rPr>
        <w:t>biocidal</w:t>
      </w:r>
      <w:proofErr w:type="spellEnd"/>
      <w:r w:rsidRPr="00EB22CA">
        <w:rPr>
          <w:color w:val="000000"/>
          <w:sz w:val="24"/>
          <w:szCs w:val="24"/>
          <w:lang w:val="en-US" w:eastAsia="pl-PL"/>
        </w:rPr>
        <w:t xml:space="preserve"> product or used container.</w:t>
      </w:r>
    </w:p>
    <w:p w:rsidR="002E7D99" w:rsidRPr="00FB5828" w:rsidRDefault="002E7D99" w:rsidP="002E7D99">
      <w:pPr>
        <w:numPr>
          <w:ilvl w:val="0"/>
          <w:numId w:val="17"/>
        </w:numPr>
        <w:autoSpaceDE w:val="0"/>
        <w:autoSpaceDN w:val="0"/>
        <w:adjustRightInd w:val="0"/>
        <w:spacing w:before="240" w:after="240"/>
        <w:rPr>
          <w:color w:val="000000"/>
          <w:sz w:val="24"/>
          <w:szCs w:val="24"/>
          <w:lang w:val="en-US" w:eastAsia="pl-PL"/>
        </w:rPr>
      </w:pPr>
      <w:r w:rsidRPr="00FB5828">
        <w:rPr>
          <w:color w:val="000000"/>
          <w:sz w:val="24"/>
          <w:szCs w:val="24"/>
          <w:lang w:val="en-US" w:eastAsia="pl-PL"/>
        </w:rPr>
        <w:t>The product cannot be used close to water.</w:t>
      </w:r>
    </w:p>
    <w:p w:rsidR="002E7D99" w:rsidRPr="00B56F0C" w:rsidRDefault="002E7D99" w:rsidP="002E7D99">
      <w:pPr>
        <w:numPr>
          <w:ilvl w:val="0"/>
          <w:numId w:val="17"/>
        </w:numPr>
        <w:autoSpaceDE w:val="0"/>
        <w:autoSpaceDN w:val="0"/>
        <w:adjustRightInd w:val="0"/>
        <w:spacing w:before="240" w:after="240"/>
        <w:rPr>
          <w:color w:val="000000"/>
          <w:sz w:val="24"/>
          <w:szCs w:val="24"/>
          <w:lang w:val="en-US" w:eastAsia="pl-PL"/>
        </w:rPr>
      </w:pPr>
      <w:r w:rsidRPr="00B56F0C">
        <w:rPr>
          <w:color w:val="000000"/>
          <w:sz w:val="24"/>
          <w:szCs w:val="24"/>
          <w:lang w:val="en-US" w:eastAsia="pl-PL"/>
        </w:rPr>
        <w:t>Do not contaminate plant life</w:t>
      </w:r>
      <w:r>
        <w:rPr>
          <w:color w:val="000000"/>
          <w:sz w:val="24"/>
          <w:szCs w:val="24"/>
          <w:lang w:val="en-US" w:eastAsia="pl-PL"/>
        </w:rPr>
        <w:t>.</w:t>
      </w:r>
      <w:r w:rsidRPr="00B56F0C">
        <w:rPr>
          <w:color w:val="000000"/>
          <w:sz w:val="24"/>
          <w:szCs w:val="24"/>
          <w:lang w:val="en-US" w:eastAsia="pl-PL"/>
        </w:rPr>
        <w:t xml:space="preserve"> Cover ground and all water storage tanks before application</w:t>
      </w:r>
    </w:p>
    <w:p w:rsidR="002E7D99" w:rsidRPr="00EB22CA" w:rsidRDefault="002E7D99" w:rsidP="002E7D99">
      <w:pPr>
        <w:numPr>
          <w:ilvl w:val="0"/>
          <w:numId w:val="17"/>
        </w:numPr>
        <w:autoSpaceDE w:val="0"/>
        <w:autoSpaceDN w:val="0"/>
        <w:adjustRightInd w:val="0"/>
        <w:spacing w:before="240" w:after="240"/>
        <w:rPr>
          <w:color w:val="000000"/>
          <w:sz w:val="24"/>
          <w:szCs w:val="24"/>
          <w:lang w:val="en-US" w:eastAsia="pl-PL"/>
        </w:rPr>
      </w:pPr>
      <w:r w:rsidRPr="00EB22CA">
        <w:rPr>
          <w:sz w:val="24"/>
          <w:szCs w:val="24"/>
        </w:rPr>
        <w:t>Avoid release to the environment.</w:t>
      </w:r>
    </w:p>
    <w:p w:rsidR="002E7D99" w:rsidRDefault="002E7D99" w:rsidP="002E7D99">
      <w:pPr>
        <w:numPr>
          <w:ilvl w:val="0"/>
          <w:numId w:val="17"/>
        </w:numPr>
        <w:spacing w:before="240" w:after="240"/>
        <w:rPr>
          <w:color w:val="000000"/>
          <w:sz w:val="24"/>
          <w:szCs w:val="24"/>
          <w:lang w:val="en-US"/>
        </w:rPr>
      </w:pPr>
      <w:r w:rsidRPr="00EB22CA">
        <w:rPr>
          <w:color w:val="000000"/>
          <w:sz w:val="24"/>
          <w:szCs w:val="24"/>
          <w:lang w:val="en-US"/>
        </w:rPr>
        <w:t>Avoid contamination of soil, surface water or sanitary sewer system from product or packaging the product.</w:t>
      </w:r>
    </w:p>
    <w:p w:rsidR="002E7D99" w:rsidRPr="00EB22CA" w:rsidRDefault="002E7D99" w:rsidP="002E7D99">
      <w:pPr>
        <w:numPr>
          <w:ilvl w:val="0"/>
          <w:numId w:val="17"/>
        </w:numPr>
        <w:spacing w:before="240" w:after="240"/>
        <w:rPr>
          <w:color w:val="000000"/>
          <w:sz w:val="24"/>
          <w:szCs w:val="24"/>
          <w:lang w:val="en-US"/>
        </w:rPr>
      </w:pPr>
      <w:r>
        <w:rPr>
          <w:color w:val="000000"/>
          <w:sz w:val="24"/>
          <w:szCs w:val="24"/>
          <w:lang w:val="en-US"/>
        </w:rPr>
        <w:t xml:space="preserve"> </w:t>
      </w:r>
      <w:r w:rsidRPr="00EB22CA">
        <w:rPr>
          <w:color w:val="000000"/>
          <w:sz w:val="24"/>
          <w:szCs w:val="24"/>
          <w:lang w:val="en-US"/>
        </w:rPr>
        <w:t xml:space="preserve">In case of accidental release of product into the environment, it should be collected with non-combustible, absorbent material e.g. sand, earth, vermiculite and place in </w:t>
      </w:r>
      <w:r>
        <w:rPr>
          <w:color w:val="000000"/>
          <w:sz w:val="24"/>
          <w:szCs w:val="24"/>
          <w:lang w:val="en-US"/>
        </w:rPr>
        <w:t xml:space="preserve">labeled </w:t>
      </w:r>
      <w:r w:rsidRPr="00EB22CA">
        <w:rPr>
          <w:color w:val="000000"/>
          <w:sz w:val="24"/>
          <w:szCs w:val="24"/>
          <w:lang w:val="en-US"/>
        </w:rPr>
        <w:t xml:space="preserve">container for disposal and deliver to </w:t>
      </w:r>
      <w:proofErr w:type="spellStart"/>
      <w:r w:rsidRPr="00EB22CA">
        <w:rPr>
          <w:color w:val="000000"/>
          <w:sz w:val="24"/>
          <w:szCs w:val="24"/>
          <w:lang w:val="en-US"/>
        </w:rPr>
        <w:t>authorised</w:t>
      </w:r>
      <w:proofErr w:type="spellEnd"/>
      <w:r w:rsidRPr="00EB22CA">
        <w:rPr>
          <w:color w:val="000000"/>
          <w:sz w:val="24"/>
          <w:szCs w:val="24"/>
          <w:lang w:val="en-US"/>
        </w:rPr>
        <w:t xml:space="preserve"> company which are empowered to utilization of hazardous wastes and their disposal. </w:t>
      </w:r>
      <w:r>
        <w:rPr>
          <w:color w:val="000000"/>
          <w:sz w:val="24"/>
          <w:szCs w:val="24"/>
          <w:lang w:val="en-US"/>
        </w:rPr>
        <w:t>D</w:t>
      </w:r>
      <w:r w:rsidRPr="00EB22CA">
        <w:rPr>
          <w:color w:val="000000"/>
          <w:sz w:val="24"/>
          <w:szCs w:val="24"/>
          <w:lang w:val="en-US"/>
        </w:rPr>
        <w:t>uring collect avoid direct contact with the skin.</w:t>
      </w:r>
    </w:p>
    <w:p w:rsidR="002E7D99" w:rsidRPr="00EB22CA" w:rsidRDefault="002E7D99" w:rsidP="002E7D99">
      <w:pPr>
        <w:numPr>
          <w:ilvl w:val="0"/>
          <w:numId w:val="17"/>
        </w:numPr>
        <w:autoSpaceDE w:val="0"/>
        <w:autoSpaceDN w:val="0"/>
        <w:adjustRightInd w:val="0"/>
        <w:spacing w:before="240" w:after="240"/>
        <w:rPr>
          <w:color w:val="000000"/>
          <w:sz w:val="24"/>
          <w:szCs w:val="24"/>
          <w:lang w:val="en-US" w:eastAsia="pl-PL"/>
        </w:rPr>
      </w:pPr>
      <w:r w:rsidRPr="00EB22CA">
        <w:rPr>
          <w:color w:val="000000"/>
          <w:sz w:val="24"/>
          <w:szCs w:val="24"/>
          <w:lang w:val="en-US" w:eastAsia="pl-PL"/>
        </w:rPr>
        <w:t>Do not empty into drains.</w:t>
      </w:r>
    </w:p>
    <w:p w:rsidR="002E7D99" w:rsidRPr="00104B7D" w:rsidRDefault="002E7D99" w:rsidP="002E7D99">
      <w:pPr>
        <w:numPr>
          <w:ilvl w:val="0"/>
          <w:numId w:val="17"/>
        </w:numPr>
        <w:autoSpaceDE w:val="0"/>
        <w:autoSpaceDN w:val="0"/>
        <w:adjustRightInd w:val="0"/>
        <w:spacing w:before="240" w:after="240"/>
        <w:rPr>
          <w:color w:val="000000"/>
          <w:sz w:val="24"/>
          <w:szCs w:val="24"/>
          <w:lang w:val="en-US" w:eastAsia="pl-PL"/>
        </w:rPr>
      </w:pPr>
      <w:r w:rsidRPr="00104B7D">
        <w:rPr>
          <w:color w:val="000000"/>
          <w:sz w:val="24"/>
          <w:szCs w:val="24"/>
          <w:lang w:val="en-US" w:eastAsia="pl-PL"/>
        </w:rPr>
        <w:t>If the product contaminates lakes, rivers, or sewers, inform the appropriate authorities in accordance with local regulations</w:t>
      </w:r>
      <w:r>
        <w:rPr>
          <w:color w:val="000000"/>
          <w:sz w:val="24"/>
          <w:szCs w:val="24"/>
          <w:lang w:val="en-US" w:eastAsia="pl-PL"/>
        </w:rPr>
        <w:t>.</w:t>
      </w:r>
    </w:p>
    <w:p w:rsidR="002E7D99" w:rsidRPr="00EB22CA" w:rsidRDefault="002E7D99" w:rsidP="002E7D99">
      <w:pPr>
        <w:numPr>
          <w:ilvl w:val="0"/>
          <w:numId w:val="17"/>
        </w:numPr>
        <w:autoSpaceDE w:val="0"/>
        <w:autoSpaceDN w:val="0"/>
        <w:adjustRightInd w:val="0"/>
        <w:spacing w:before="240" w:after="240"/>
        <w:rPr>
          <w:color w:val="000000"/>
          <w:sz w:val="24"/>
          <w:szCs w:val="24"/>
          <w:lang w:val="en-US" w:eastAsia="pl-PL"/>
        </w:rPr>
      </w:pPr>
      <w:r w:rsidRPr="00EB22CA">
        <w:rPr>
          <w:color w:val="000000"/>
          <w:sz w:val="24"/>
          <w:szCs w:val="24"/>
          <w:lang w:val="en-US" w:eastAsia="pl-PL"/>
        </w:rPr>
        <w:t>Product contains substances potentially dangerous to b</w:t>
      </w:r>
      <w:r>
        <w:rPr>
          <w:color w:val="000000"/>
          <w:sz w:val="24"/>
          <w:szCs w:val="24"/>
          <w:lang w:val="en-US" w:eastAsia="pl-PL"/>
        </w:rPr>
        <w:t>at</w:t>
      </w:r>
      <w:r w:rsidR="00BA4DB0">
        <w:rPr>
          <w:color w:val="000000"/>
          <w:sz w:val="24"/>
          <w:szCs w:val="24"/>
          <w:lang w:val="en-US" w:eastAsia="pl-PL"/>
        </w:rPr>
        <w:t>s</w:t>
      </w:r>
      <w:r w:rsidR="006C2267">
        <w:rPr>
          <w:color w:val="000000"/>
          <w:sz w:val="24"/>
          <w:szCs w:val="24"/>
          <w:lang w:val="en-US" w:eastAsia="pl-PL"/>
        </w:rPr>
        <w:t>.</w:t>
      </w:r>
    </w:p>
    <w:p w:rsidR="002E7D99" w:rsidRPr="00104B7D" w:rsidRDefault="002E7D99" w:rsidP="002E7D99">
      <w:pPr>
        <w:numPr>
          <w:ilvl w:val="0"/>
          <w:numId w:val="17"/>
        </w:numPr>
        <w:autoSpaceDE w:val="0"/>
        <w:autoSpaceDN w:val="0"/>
        <w:adjustRightInd w:val="0"/>
        <w:spacing w:before="240" w:after="240"/>
        <w:rPr>
          <w:color w:val="000000"/>
          <w:sz w:val="24"/>
          <w:szCs w:val="24"/>
          <w:lang w:val="en-US"/>
        </w:rPr>
      </w:pPr>
      <w:r w:rsidRPr="00104B7D">
        <w:rPr>
          <w:color w:val="000000"/>
          <w:sz w:val="24"/>
          <w:szCs w:val="24"/>
        </w:rPr>
        <w:lastRenderedPageBreak/>
        <w:t xml:space="preserve">Product </w:t>
      </w:r>
      <w:r>
        <w:rPr>
          <w:color w:val="000000"/>
          <w:sz w:val="24"/>
          <w:szCs w:val="24"/>
        </w:rPr>
        <w:t xml:space="preserve">should </w:t>
      </w:r>
      <w:r w:rsidRPr="00104B7D">
        <w:rPr>
          <w:color w:val="000000"/>
          <w:sz w:val="24"/>
          <w:szCs w:val="24"/>
        </w:rPr>
        <w:t xml:space="preserve">be stored in original, labelled and closed containers in cool, dry and </w:t>
      </w:r>
      <w:r>
        <w:rPr>
          <w:color w:val="000000"/>
          <w:sz w:val="24"/>
          <w:szCs w:val="24"/>
        </w:rPr>
        <w:br/>
      </w:r>
      <w:r w:rsidRPr="00104B7D">
        <w:rPr>
          <w:color w:val="000000"/>
          <w:sz w:val="24"/>
          <w:szCs w:val="24"/>
        </w:rPr>
        <w:t>well-ventilated area.</w:t>
      </w:r>
    </w:p>
    <w:p w:rsidR="002E7D99" w:rsidRPr="00EB22CA" w:rsidRDefault="002E7D99" w:rsidP="002E7D99">
      <w:pPr>
        <w:numPr>
          <w:ilvl w:val="0"/>
          <w:numId w:val="17"/>
        </w:numPr>
        <w:autoSpaceDE w:val="0"/>
        <w:autoSpaceDN w:val="0"/>
        <w:adjustRightInd w:val="0"/>
        <w:spacing w:before="240" w:after="240"/>
        <w:rPr>
          <w:color w:val="000000"/>
          <w:sz w:val="24"/>
          <w:szCs w:val="24"/>
          <w:lang w:val="en-US" w:eastAsia="pl-PL"/>
        </w:rPr>
      </w:pPr>
      <w:r w:rsidRPr="00EB22CA">
        <w:rPr>
          <w:color w:val="000000"/>
          <w:sz w:val="24"/>
          <w:szCs w:val="24"/>
          <w:lang w:val="en-US" w:eastAsia="pl-PL"/>
        </w:rPr>
        <w:t>Keep in a safe place</w:t>
      </w:r>
      <w:r>
        <w:rPr>
          <w:color w:val="000000"/>
          <w:sz w:val="24"/>
          <w:szCs w:val="24"/>
          <w:lang w:val="en-US" w:eastAsia="pl-PL"/>
        </w:rPr>
        <w:t>.</w:t>
      </w:r>
    </w:p>
    <w:p w:rsidR="002E7D99" w:rsidRPr="00EB22CA" w:rsidRDefault="002E7D99" w:rsidP="002E7D99">
      <w:pPr>
        <w:numPr>
          <w:ilvl w:val="0"/>
          <w:numId w:val="17"/>
        </w:numPr>
        <w:spacing w:before="240" w:after="240"/>
        <w:rPr>
          <w:color w:val="000000"/>
          <w:sz w:val="24"/>
          <w:szCs w:val="24"/>
        </w:rPr>
      </w:pPr>
      <w:r w:rsidRPr="00EB22CA">
        <w:rPr>
          <w:color w:val="000000"/>
          <w:sz w:val="24"/>
          <w:szCs w:val="24"/>
        </w:rPr>
        <w:t>Keep out of the reach of children</w:t>
      </w:r>
      <w:r w:rsidRPr="00EB22CA">
        <w:rPr>
          <w:color w:val="000000"/>
          <w:sz w:val="24"/>
          <w:szCs w:val="24"/>
          <w:lang w:val="en-US"/>
        </w:rPr>
        <w:t>.</w:t>
      </w:r>
    </w:p>
    <w:p w:rsidR="002E7D99" w:rsidRPr="00EB22CA" w:rsidRDefault="002E7D99" w:rsidP="002E7D99">
      <w:pPr>
        <w:pStyle w:val="Kolorowalistaakcent11"/>
        <w:keepNext/>
        <w:numPr>
          <w:ilvl w:val="0"/>
          <w:numId w:val="17"/>
        </w:numPr>
        <w:spacing w:before="240" w:after="240" w:line="360" w:lineRule="auto"/>
        <w:contextualSpacing w:val="0"/>
        <w:rPr>
          <w:b w:val="0"/>
          <w:color w:val="000000"/>
          <w:sz w:val="24"/>
          <w:szCs w:val="24"/>
          <w:lang w:val="en-US"/>
        </w:rPr>
      </w:pPr>
      <w:r w:rsidRPr="00EB22CA">
        <w:rPr>
          <w:b w:val="0"/>
          <w:color w:val="000000"/>
          <w:sz w:val="24"/>
          <w:szCs w:val="24"/>
          <w:lang w:val="en-US"/>
        </w:rPr>
        <w:t xml:space="preserve">Containers that have been opened must be carefully resealed and kept upright to prevent leakage. Moreover it should be tightly closed and stored in vertical position precluding efflux. </w:t>
      </w:r>
    </w:p>
    <w:p w:rsidR="002E7D99" w:rsidRPr="00EB22CA" w:rsidRDefault="002E7D99" w:rsidP="002E7D99">
      <w:pPr>
        <w:numPr>
          <w:ilvl w:val="0"/>
          <w:numId w:val="17"/>
        </w:numPr>
        <w:autoSpaceDE w:val="0"/>
        <w:autoSpaceDN w:val="0"/>
        <w:adjustRightInd w:val="0"/>
        <w:spacing w:before="240" w:after="240"/>
        <w:rPr>
          <w:color w:val="000000"/>
          <w:sz w:val="24"/>
          <w:szCs w:val="24"/>
          <w:lang w:val="en-US" w:eastAsia="pl-PL"/>
        </w:rPr>
      </w:pPr>
      <w:r w:rsidRPr="00EB22CA">
        <w:rPr>
          <w:color w:val="000000"/>
          <w:sz w:val="24"/>
          <w:szCs w:val="24"/>
          <w:lang w:val="en-US" w:eastAsia="pl-PL"/>
        </w:rPr>
        <w:t>This material and its container must be disposed of in a safe way</w:t>
      </w:r>
      <w:r>
        <w:rPr>
          <w:color w:val="000000"/>
          <w:sz w:val="24"/>
          <w:szCs w:val="24"/>
          <w:lang w:val="en-US" w:eastAsia="pl-PL"/>
        </w:rPr>
        <w:t>.</w:t>
      </w:r>
    </w:p>
    <w:p w:rsidR="002E7D99" w:rsidRPr="00EB22CA" w:rsidRDefault="002E7D99" w:rsidP="002E7D99">
      <w:pPr>
        <w:numPr>
          <w:ilvl w:val="0"/>
          <w:numId w:val="17"/>
        </w:numPr>
        <w:spacing w:before="240" w:after="240"/>
        <w:rPr>
          <w:color w:val="000000"/>
          <w:sz w:val="24"/>
          <w:szCs w:val="24"/>
          <w:lang w:val="en-US" w:eastAsia="pl-PL"/>
        </w:rPr>
      </w:pPr>
      <w:r w:rsidRPr="00EB22CA">
        <w:rPr>
          <w:color w:val="000000"/>
          <w:sz w:val="24"/>
          <w:szCs w:val="24"/>
          <w:lang w:val="en-US" w:eastAsia="pl-PL"/>
        </w:rPr>
        <w:t>Packaging of the product, any contaminated materials (</w:t>
      </w:r>
      <w:r>
        <w:rPr>
          <w:color w:val="000000"/>
          <w:sz w:val="24"/>
          <w:szCs w:val="24"/>
          <w:lang w:val="en-US" w:eastAsia="pl-PL"/>
        </w:rPr>
        <w:t>i.e.</w:t>
      </w:r>
      <w:r w:rsidRPr="00EB22CA">
        <w:rPr>
          <w:color w:val="000000"/>
          <w:sz w:val="24"/>
          <w:szCs w:val="24"/>
          <w:lang w:val="en-US" w:eastAsia="pl-PL"/>
        </w:rPr>
        <w:t xml:space="preserve"> water used for cleaning of contaminated surface</w:t>
      </w:r>
      <w:r>
        <w:rPr>
          <w:color w:val="000000"/>
          <w:sz w:val="24"/>
          <w:szCs w:val="24"/>
          <w:lang w:val="en-US" w:eastAsia="pl-PL"/>
        </w:rPr>
        <w:t>, protective foil, cleaning solvent</w:t>
      </w:r>
      <w:r w:rsidRPr="00EB22CA">
        <w:rPr>
          <w:color w:val="000000"/>
          <w:sz w:val="24"/>
          <w:szCs w:val="24"/>
          <w:lang w:val="en-US" w:eastAsia="pl-PL"/>
        </w:rPr>
        <w:t xml:space="preserve">), </w:t>
      </w:r>
      <w:r>
        <w:rPr>
          <w:color w:val="000000"/>
          <w:sz w:val="24"/>
          <w:szCs w:val="24"/>
          <w:lang w:val="en-US" w:eastAsia="pl-PL"/>
        </w:rPr>
        <w:t xml:space="preserve">unused product, </w:t>
      </w:r>
      <w:r w:rsidRPr="00EB22CA">
        <w:rPr>
          <w:color w:val="000000"/>
          <w:sz w:val="24"/>
          <w:szCs w:val="24"/>
          <w:lang w:val="en-US" w:eastAsia="pl-PL"/>
        </w:rPr>
        <w:t>the remains of the</w:t>
      </w:r>
      <w:r>
        <w:rPr>
          <w:color w:val="000000"/>
          <w:sz w:val="24"/>
          <w:szCs w:val="24"/>
          <w:lang w:val="en-US" w:eastAsia="pl-PL"/>
        </w:rPr>
        <w:t> </w:t>
      </w:r>
      <w:r w:rsidRPr="00EB22CA">
        <w:rPr>
          <w:color w:val="000000"/>
          <w:sz w:val="24"/>
          <w:szCs w:val="24"/>
          <w:lang w:val="en-US" w:eastAsia="pl-PL"/>
        </w:rPr>
        <w:t xml:space="preserve">product after use (closed in a labeled container) </w:t>
      </w:r>
      <w:r>
        <w:rPr>
          <w:color w:val="000000"/>
          <w:sz w:val="24"/>
          <w:szCs w:val="24"/>
          <w:lang w:val="en-US" w:eastAsia="pl-PL"/>
        </w:rPr>
        <w:t xml:space="preserve">and the out-of-service treated wood </w:t>
      </w:r>
      <w:r w:rsidRPr="00EB22CA">
        <w:rPr>
          <w:color w:val="000000"/>
          <w:sz w:val="24"/>
          <w:szCs w:val="24"/>
          <w:lang w:val="en-US" w:eastAsia="pl-PL"/>
        </w:rPr>
        <w:t xml:space="preserve">must be treated as hazardous waste and delivered to </w:t>
      </w:r>
      <w:proofErr w:type="spellStart"/>
      <w:r w:rsidRPr="00EB22CA">
        <w:rPr>
          <w:color w:val="000000"/>
          <w:sz w:val="24"/>
          <w:szCs w:val="24"/>
          <w:lang w:val="en-US" w:eastAsia="pl-PL"/>
        </w:rPr>
        <w:t>authorised</w:t>
      </w:r>
      <w:proofErr w:type="spellEnd"/>
      <w:r w:rsidRPr="00EB22CA">
        <w:rPr>
          <w:color w:val="000000"/>
          <w:sz w:val="24"/>
          <w:szCs w:val="24"/>
          <w:lang w:val="en-US" w:eastAsia="pl-PL"/>
        </w:rPr>
        <w:t xml:space="preserve"> company which </w:t>
      </w:r>
      <w:r>
        <w:rPr>
          <w:color w:val="000000"/>
          <w:sz w:val="24"/>
          <w:szCs w:val="24"/>
          <w:lang w:val="en-US" w:eastAsia="pl-PL"/>
        </w:rPr>
        <w:t>are</w:t>
      </w:r>
      <w:r w:rsidRPr="00EB22CA">
        <w:rPr>
          <w:color w:val="000000"/>
          <w:sz w:val="24"/>
          <w:szCs w:val="24"/>
          <w:lang w:val="en-US" w:eastAsia="pl-PL"/>
        </w:rPr>
        <w:t xml:space="preserve"> empowered to utilization of hazardous wastes and their disp</w:t>
      </w:r>
      <w:r>
        <w:rPr>
          <w:color w:val="000000"/>
          <w:sz w:val="24"/>
          <w:szCs w:val="24"/>
          <w:lang w:val="en-US" w:eastAsia="pl-PL"/>
        </w:rPr>
        <w:t>osal</w:t>
      </w:r>
      <w:r w:rsidRPr="00EB22CA">
        <w:rPr>
          <w:color w:val="000000"/>
          <w:sz w:val="24"/>
          <w:szCs w:val="24"/>
          <w:lang w:val="en-US" w:eastAsia="pl-PL"/>
        </w:rPr>
        <w:t>.</w:t>
      </w:r>
    </w:p>
    <w:p w:rsidR="002E7D99" w:rsidRPr="00EB22CA" w:rsidRDefault="002E7D99" w:rsidP="002E7D99">
      <w:pPr>
        <w:numPr>
          <w:ilvl w:val="0"/>
          <w:numId w:val="17"/>
        </w:numPr>
        <w:spacing w:before="240" w:after="240"/>
        <w:rPr>
          <w:color w:val="000000"/>
          <w:sz w:val="24"/>
          <w:szCs w:val="24"/>
          <w:lang w:val="en-US"/>
        </w:rPr>
      </w:pPr>
      <w:r>
        <w:rPr>
          <w:color w:val="000000"/>
          <w:sz w:val="24"/>
          <w:szCs w:val="24"/>
          <w:lang w:val="en-US"/>
        </w:rPr>
        <w:t>P</w:t>
      </w:r>
      <w:r w:rsidRPr="00EB22CA">
        <w:rPr>
          <w:color w:val="000000"/>
          <w:sz w:val="24"/>
          <w:szCs w:val="24"/>
          <w:lang w:val="en-US"/>
        </w:rPr>
        <w:t>ackage can</w:t>
      </w:r>
      <w:r>
        <w:rPr>
          <w:color w:val="000000"/>
          <w:sz w:val="24"/>
          <w:szCs w:val="24"/>
          <w:lang w:val="en-US"/>
        </w:rPr>
        <w:t>not</w:t>
      </w:r>
      <w:r w:rsidRPr="00EB22CA">
        <w:rPr>
          <w:color w:val="000000"/>
          <w:sz w:val="24"/>
          <w:szCs w:val="24"/>
          <w:lang w:val="en-US"/>
        </w:rPr>
        <w:t xml:space="preserve"> be reused</w:t>
      </w:r>
      <w:r>
        <w:rPr>
          <w:color w:val="000000"/>
          <w:sz w:val="24"/>
          <w:szCs w:val="24"/>
          <w:lang w:val="en-US"/>
        </w:rPr>
        <w:t xml:space="preserve"> and </w:t>
      </w:r>
      <w:r w:rsidRPr="00EB22CA">
        <w:rPr>
          <w:rStyle w:val="hps"/>
          <w:color w:val="000000"/>
          <w:sz w:val="24"/>
          <w:szCs w:val="24"/>
        </w:rPr>
        <w:t>be used</w:t>
      </w:r>
      <w:r w:rsidRPr="00EB22CA">
        <w:rPr>
          <w:color w:val="000000"/>
          <w:sz w:val="24"/>
          <w:szCs w:val="24"/>
        </w:rPr>
        <w:t xml:space="preserve"> </w:t>
      </w:r>
      <w:r w:rsidRPr="00EB22CA">
        <w:rPr>
          <w:rStyle w:val="hps"/>
          <w:color w:val="000000"/>
          <w:sz w:val="24"/>
          <w:szCs w:val="24"/>
        </w:rPr>
        <w:t>for any other purpose</w:t>
      </w:r>
      <w:r w:rsidRPr="00EB22CA">
        <w:rPr>
          <w:color w:val="000000"/>
          <w:sz w:val="24"/>
          <w:szCs w:val="24"/>
        </w:rPr>
        <w:t>.</w:t>
      </w:r>
    </w:p>
    <w:p w:rsidR="00F44E17" w:rsidRDefault="00F44E17" w:rsidP="00F44E17"/>
    <w:p w:rsidR="00F44E17" w:rsidRDefault="00F44E17" w:rsidP="00F44E17"/>
    <w:p w:rsidR="00F44E17" w:rsidRPr="00F44E17" w:rsidRDefault="00F44E17" w:rsidP="00F44E17"/>
    <w:p w:rsidR="001026A6" w:rsidRPr="0058019C" w:rsidRDefault="003E487D" w:rsidP="00743143">
      <w:pPr>
        <w:pStyle w:val="Nagwek1"/>
        <w:spacing w:line="360" w:lineRule="auto"/>
      </w:pPr>
      <w:r>
        <w:br w:type="page"/>
      </w:r>
      <w:bookmarkStart w:id="289" w:name="_Toc1992354"/>
      <w:r w:rsidR="001026A6" w:rsidRPr="0058019C">
        <w:lastRenderedPageBreak/>
        <w:t>Proposal for decision</w:t>
      </w:r>
      <w:bookmarkEnd w:id="289"/>
    </w:p>
    <w:p w:rsidR="002F65F4" w:rsidRPr="0058019C" w:rsidRDefault="009512D9" w:rsidP="00BA24AE">
      <w:pPr>
        <w:numPr>
          <w:ilvl w:val="0"/>
          <w:numId w:val="18"/>
        </w:numPr>
        <w:ind w:left="284" w:hanging="349"/>
        <w:jc w:val="left"/>
      </w:pPr>
      <w:r w:rsidRPr="0058019C">
        <w:rPr>
          <w:b/>
          <w:sz w:val="24"/>
          <w:szCs w:val="24"/>
        </w:rPr>
        <w:t>Product Formulation</w:t>
      </w:r>
      <w:r w:rsidR="002F65F4" w:rsidRPr="0058019C">
        <w:tab/>
      </w:r>
      <w:r w:rsidR="002F65F4" w:rsidRPr="0058019C">
        <w:tab/>
      </w:r>
      <w:r w:rsidR="002F65F4" w:rsidRPr="0058019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2"/>
        <w:gridCol w:w="2169"/>
        <w:gridCol w:w="3906"/>
      </w:tblGrid>
      <w:tr w:rsidR="002F65F4" w:rsidRPr="0058019C" w:rsidTr="009512D9">
        <w:trPr>
          <w:trHeight w:val="542"/>
        </w:trPr>
        <w:tc>
          <w:tcPr>
            <w:tcW w:w="3042" w:type="dxa"/>
            <w:shd w:val="pct5" w:color="auto" w:fill="auto"/>
            <w:vAlign w:val="center"/>
          </w:tcPr>
          <w:p w:rsidR="002F65F4" w:rsidRPr="0058019C" w:rsidRDefault="009512D9" w:rsidP="009512D9">
            <w:pPr>
              <w:spacing w:line="240" w:lineRule="auto"/>
              <w:rPr>
                <w:b/>
                <w:sz w:val="24"/>
                <w:szCs w:val="24"/>
              </w:rPr>
            </w:pPr>
            <w:r w:rsidRPr="0058019C">
              <w:rPr>
                <w:b/>
                <w:sz w:val="24"/>
                <w:szCs w:val="24"/>
              </w:rPr>
              <w:t>A</w:t>
            </w:r>
            <w:r w:rsidR="00AF402D" w:rsidRPr="0058019C">
              <w:rPr>
                <w:b/>
                <w:sz w:val="24"/>
                <w:szCs w:val="24"/>
              </w:rPr>
              <w:t>ctive substance content</w:t>
            </w:r>
          </w:p>
        </w:tc>
        <w:tc>
          <w:tcPr>
            <w:tcW w:w="2169" w:type="dxa"/>
            <w:shd w:val="pct5" w:color="auto" w:fill="auto"/>
            <w:vAlign w:val="center"/>
          </w:tcPr>
          <w:p w:rsidR="002F65F4" w:rsidRPr="0058019C" w:rsidRDefault="002F65F4" w:rsidP="009512D9">
            <w:pPr>
              <w:spacing w:line="240" w:lineRule="auto"/>
              <w:jc w:val="center"/>
              <w:rPr>
                <w:sz w:val="24"/>
                <w:szCs w:val="24"/>
              </w:rPr>
            </w:pPr>
            <w:r w:rsidRPr="0058019C">
              <w:rPr>
                <w:b/>
                <w:sz w:val="24"/>
                <w:szCs w:val="24"/>
              </w:rPr>
              <w:t>% w/w</w:t>
            </w:r>
          </w:p>
        </w:tc>
        <w:tc>
          <w:tcPr>
            <w:tcW w:w="3906" w:type="dxa"/>
            <w:shd w:val="pct5" w:color="auto" w:fill="auto"/>
            <w:vAlign w:val="center"/>
          </w:tcPr>
          <w:p w:rsidR="002F65F4" w:rsidRPr="0058019C" w:rsidRDefault="002F65F4" w:rsidP="009512D9">
            <w:pPr>
              <w:spacing w:line="240" w:lineRule="auto"/>
              <w:jc w:val="center"/>
              <w:rPr>
                <w:sz w:val="24"/>
                <w:szCs w:val="24"/>
              </w:rPr>
            </w:pPr>
            <w:r w:rsidRPr="0058019C">
              <w:rPr>
                <w:b/>
                <w:sz w:val="24"/>
                <w:szCs w:val="24"/>
              </w:rPr>
              <w:t>Manufacturer of a</w:t>
            </w:r>
            <w:r w:rsidR="00602D0F" w:rsidRPr="0058019C">
              <w:rPr>
                <w:b/>
                <w:sz w:val="24"/>
                <w:szCs w:val="24"/>
              </w:rPr>
              <w:t xml:space="preserve">ctive </w:t>
            </w:r>
            <w:r w:rsidRPr="0058019C">
              <w:rPr>
                <w:b/>
                <w:sz w:val="24"/>
                <w:szCs w:val="24"/>
              </w:rPr>
              <w:t>s</w:t>
            </w:r>
            <w:r w:rsidR="00602D0F" w:rsidRPr="0058019C">
              <w:rPr>
                <w:b/>
                <w:sz w:val="24"/>
                <w:szCs w:val="24"/>
              </w:rPr>
              <w:t>ubstance</w:t>
            </w:r>
          </w:p>
        </w:tc>
      </w:tr>
      <w:tr w:rsidR="00821C14" w:rsidRPr="0058019C" w:rsidTr="00460ED5">
        <w:trPr>
          <w:trHeight w:val="449"/>
        </w:trPr>
        <w:tc>
          <w:tcPr>
            <w:tcW w:w="3042" w:type="dxa"/>
            <w:vAlign w:val="center"/>
          </w:tcPr>
          <w:p w:rsidR="00821C14" w:rsidRPr="0058019C" w:rsidRDefault="00821C14" w:rsidP="00821C14">
            <w:pPr>
              <w:spacing w:line="240" w:lineRule="auto"/>
              <w:jc w:val="center"/>
              <w:rPr>
                <w:sz w:val="24"/>
                <w:szCs w:val="24"/>
              </w:rPr>
            </w:pPr>
            <w:r w:rsidRPr="0058019C">
              <w:rPr>
                <w:sz w:val="24"/>
                <w:szCs w:val="24"/>
              </w:rPr>
              <w:t>Boric acid</w:t>
            </w:r>
          </w:p>
        </w:tc>
        <w:tc>
          <w:tcPr>
            <w:tcW w:w="2169" w:type="dxa"/>
            <w:vAlign w:val="center"/>
          </w:tcPr>
          <w:p w:rsidR="00821C14" w:rsidRPr="0058019C" w:rsidRDefault="001C56DD" w:rsidP="00821C14">
            <w:pPr>
              <w:spacing w:line="240" w:lineRule="auto"/>
              <w:jc w:val="center"/>
              <w:rPr>
                <w:sz w:val="24"/>
                <w:szCs w:val="24"/>
              </w:rPr>
            </w:pPr>
            <w:r w:rsidRPr="0058019C">
              <w:rPr>
                <w:sz w:val="24"/>
                <w:szCs w:val="24"/>
              </w:rPr>
              <w:t>3</w:t>
            </w:r>
          </w:p>
        </w:tc>
        <w:tc>
          <w:tcPr>
            <w:tcW w:w="3906" w:type="dxa"/>
            <w:vMerge w:val="restart"/>
            <w:vAlign w:val="center"/>
          </w:tcPr>
          <w:p w:rsidR="00D51F20" w:rsidRPr="0058019C" w:rsidRDefault="001C56DD" w:rsidP="00D51F20">
            <w:pPr>
              <w:spacing w:line="240" w:lineRule="auto"/>
              <w:rPr>
                <w:sz w:val="24"/>
              </w:rPr>
            </w:pPr>
            <w:r w:rsidRPr="0058019C">
              <w:rPr>
                <w:sz w:val="24"/>
              </w:rPr>
              <w:t>please refer to PAR section</w:t>
            </w:r>
            <w:r w:rsidR="007F3EE9" w:rsidRPr="0058019C">
              <w:rPr>
                <w:sz w:val="24"/>
              </w:rPr>
              <w:t>:</w:t>
            </w:r>
          </w:p>
          <w:p w:rsidR="001C56DD" w:rsidRPr="0058019C" w:rsidRDefault="001C56DD" w:rsidP="00D51F20">
            <w:pPr>
              <w:spacing w:line="240" w:lineRule="auto"/>
              <w:rPr>
                <w:i/>
                <w:sz w:val="24"/>
              </w:rPr>
            </w:pPr>
            <w:r w:rsidRPr="0058019C">
              <w:rPr>
                <w:i/>
                <w:sz w:val="24"/>
              </w:rPr>
              <w:t xml:space="preserve">Manufacturer of active substance used in the </w:t>
            </w:r>
            <w:proofErr w:type="spellStart"/>
            <w:r w:rsidRPr="0058019C">
              <w:rPr>
                <w:i/>
                <w:sz w:val="24"/>
              </w:rPr>
              <w:t>biocidal</w:t>
            </w:r>
            <w:proofErr w:type="spellEnd"/>
            <w:r w:rsidRPr="0058019C">
              <w:rPr>
                <w:i/>
                <w:sz w:val="24"/>
              </w:rPr>
              <w:t xml:space="preserve"> product</w:t>
            </w:r>
          </w:p>
        </w:tc>
      </w:tr>
      <w:tr w:rsidR="00821C14" w:rsidRPr="0058019C" w:rsidTr="00460ED5">
        <w:trPr>
          <w:trHeight w:val="413"/>
        </w:trPr>
        <w:tc>
          <w:tcPr>
            <w:tcW w:w="3042" w:type="dxa"/>
            <w:vAlign w:val="center"/>
          </w:tcPr>
          <w:p w:rsidR="00821C14" w:rsidRPr="0058019C" w:rsidRDefault="00821C14" w:rsidP="00821C14">
            <w:pPr>
              <w:spacing w:line="240" w:lineRule="auto"/>
              <w:jc w:val="center"/>
              <w:rPr>
                <w:sz w:val="24"/>
                <w:szCs w:val="24"/>
              </w:rPr>
            </w:pPr>
            <w:r w:rsidRPr="0058019C">
              <w:rPr>
                <w:sz w:val="24"/>
                <w:szCs w:val="24"/>
              </w:rPr>
              <w:t xml:space="preserve">Disodium </w:t>
            </w:r>
            <w:proofErr w:type="spellStart"/>
            <w:r w:rsidRPr="0058019C">
              <w:rPr>
                <w:sz w:val="24"/>
                <w:szCs w:val="24"/>
              </w:rPr>
              <w:t>tetraborate</w:t>
            </w:r>
            <w:proofErr w:type="spellEnd"/>
          </w:p>
        </w:tc>
        <w:tc>
          <w:tcPr>
            <w:tcW w:w="2169" w:type="dxa"/>
            <w:vAlign w:val="center"/>
          </w:tcPr>
          <w:p w:rsidR="00821C14" w:rsidRPr="0058019C" w:rsidRDefault="001C56DD" w:rsidP="00821C14">
            <w:pPr>
              <w:spacing w:line="240" w:lineRule="auto"/>
              <w:jc w:val="center"/>
              <w:rPr>
                <w:sz w:val="24"/>
                <w:szCs w:val="24"/>
              </w:rPr>
            </w:pPr>
            <w:r w:rsidRPr="0058019C">
              <w:rPr>
                <w:sz w:val="24"/>
                <w:szCs w:val="24"/>
              </w:rPr>
              <w:t>1</w:t>
            </w:r>
          </w:p>
        </w:tc>
        <w:tc>
          <w:tcPr>
            <w:tcW w:w="3906" w:type="dxa"/>
            <w:vMerge/>
            <w:vAlign w:val="center"/>
          </w:tcPr>
          <w:p w:rsidR="00821C14" w:rsidRPr="0058019C" w:rsidRDefault="00821C14" w:rsidP="00A7777C">
            <w:pPr>
              <w:spacing w:line="240" w:lineRule="auto"/>
              <w:rPr>
                <w:sz w:val="24"/>
                <w:szCs w:val="24"/>
              </w:rPr>
            </w:pPr>
          </w:p>
        </w:tc>
      </w:tr>
    </w:tbl>
    <w:p w:rsidR="002F65F4" w:rsidRPr="0058019C" w:rsidRDefault="002F65F4" w:rsidP="002F65F4">
      <w:pPr>
        <w:rPr>
          <w:b/>
        </w:rPr>
      </w:pPr>
      <w:r w:rsidRPr="0058019C">
        <w:rPr>
          <w:b/>
        </w:rPr>
        <w:tab/>
      </w:r>
      <w:r w:rsidRPr="0058019C">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7"/>
      </w:tblGrid>
      <w:tr w:rsidR="002F65F4" w:rsidRPr="0058019C" w:rsidTr="004D39E7">
        <w:trPr>
          <w:trHeight w:val="441"/>
        </w:trPr>
        <w:tc>
          <w:tcPr>
            <w:tcW w:w="3085" w:type="dxa"/>
            <w:shd w:val="pct5" w:color="auto" w:fill="auto"/>
            <w:vAlign w:val="center"/>
          </w:tcPr>
          <w:p w:rsidR="002F65F4" w:rsidRPr="0058019C" w:rsidRDefault="002F65F4" w:rsidP="00952C1D">
            <w:pPr>
              <w:numPr>
                <w:ilvl w:val="0"/>
                <w:numId w:val="5"/>
              </w:numPr>
              <w:spacing w:line="240" w:lineRule="auto"/>
              <w:ind w:left="284" w:hanging="284"/>
              <w:jc w:val="left"/>
              <w:rPr>
                <w:b/>
                <w:sz w:val="24"/>
                <w:szCs w:val="24"/>
              </w:rPr>
            </w:pPr>
            <w:r w:rsidRPr="0058019C">
              <w:rPr>
                <w:b/>
                <w:sz w:val="24"/>
                <w:szCs w:val="24"/>
              </w:rPr>
              <w:t>Formulation type</w:t>
            </w:r>
          </w:p>
        </w:tc>
        <w:tc>
          <w:tcPr>
            <w:tcW w:w="6127" w:type="dxa"/>
            <w:vAlign w:val="center"/>
          </w:tcPr>
          <w:p w:rsidR="002F65F4" w:rsidRPr="0058019C" w:rsidRDefault="00460ED5" w:rsidP="000E3192">
            <w:pPr>
              <w:spacing w:line="240" w:lineRule="auto"/>
              <w:rPr>
                <w:sz w:val="24"/>
                <w:szCs w:val="24"/>
              </w:rPr>
            </w:pPr>
            <w:r w:rsidRPr="0058019C">
              <w:rPr>
                <w:sz w:val="24"/>
                <w:szCs w:val="20"/>
              </w:rPr>
              <w:t>l</w:t>
            </w:r>
            <w:r w:rsidR="00821C14" w:rsidRPr="0058019C">
              <w:rPr>
                <w:sz w:val="24"/>
                <w:szCs w:val="20"/>
              </w:rPr>
              <w:t>iquid</w:t>
            </w:r>
          </w:p>
        </w:tc>
      </w:tr>
      <w:tr w:rsidR="002F65F4" w:rsidRPr="0058019C" w:rsidTr="004D39E7">
        <w:trPr>
          <w:trHeight w:val="388"/>
        </w:trPr>
        <w:tc>
          <w:tcPr>
            <w:tcW w:w="3085" w:type="dxa"/>
            <w:shd w:val="pct5" w:color="auto" w:fill="auto"/>
            <w:vAlign w:val="center"/>
          </w:tcPr>
          <w:p w:rsidR="002F65F4" w:rsidRPr="0058019C" w:rsidRDefault="002F65F4" w:rsidP="00952C1D">
            <w:pPr>
              <w:numPr>
                <w:ilvl w:val="0"/>
                <w:numId w:val="5"/>
              </w:numPr>
              <w:spacing w:line="240" w:lineRule="auto"/>
              <w:ind w:left="284" w:hanging="284"/>
              <w:jc w:val="left"/>
              <w:rPr>
                <w:b/>
                <w:sz w:val="24"/>
                <w:szCs w:val="24"/>
              </w:rPr>
            </w:pPr>
            <w:r w:rsidRPr="0058019C">
              <w:rPr>
                <w:b/>
                <w:sz w:val="24"/>
                <w:szCs w:val="24"/>
              </w:rPr>
              <w:t>Product type</w:t>
            </w:r>
          </w:p>
        </w:tc>
        <w:tc>
          <w:tcPr>
            <w:tcW w:w="6127" w:type="dxa"/>
            <w:vAlign w:val="center"/>
          </w:tcPr>
          <w:p w:rsidR="002F65F4" w:rsidRPr="0058019C" w:rsidRDefault="00821C14" w:rsidP="000E3192">
            <w:pPr>
              <w:spacing w:line="240" w:lineRule="auto"/>
              <w:rPr>
                <w:sz w:val="24"/>
                <w:szCs w:val="24"/>
              </w:rPr>
            </w:pPr>
            <w:r w:rsidRPr="0058019C">
              <w:rPr>
                <w:sz w:val="24"/>
                <w:szCs w:val="24"/>
              </w:rPr>
              <w:t>PT8</w:t>
            </w:r>
          </w:p>
        </w:tc>
      </w:tr>
      <w:tr w:rsidR="002F65F4" w:rsidRPr="0058019C" w:rsidTr="004D39E7">
        <w:trPr>
          <w:trHeight w:val="396"/>
        </w:trPr>
        <w:tc>
          <w:tcPr>
            <w:tcW w:w="3085" w:type="dxa"/>
            <w:shd w:val="pct5" w:color="auto" w:fill="auto"/>
            <w:vAlign w:val="center"/>
          </w:tcPr>
          <w:p w:rsidR="002F65F4" w:rsidRPr="0058019C" w:rsidRDefault="002F65F4" w:rsidP="00952C1D">
            <w:pPr>
              <w:numPr>
                <w:ilvl w:val="0"/>
                <w:numId w:val="5"/>
              </w:numPr>
              <w:spacing w:line="240" w:lineRule="auto"/>
              <w:ind w:left="284" w:hanging="284"/>
              <w:jc w:val="left"/>
              <w:rPr>
                <w:b/>
                <w:sz w:val="24"/>
                <w:szCs w:val="24"/>
              </w:rPr>
            </w:pPr>
            <w:r w:rsidRPr="0058019C">
              <w:rPr>
                <w:b/>
                <w:sz w:val="24"/>
                <w:szCs w:val="24"/>
              </w:rPr>
              <w:t>User</w:t>
            </w:r>
          </w:p>
        </w:tc>
        <w:tc>
          <w:tcPr>
            <w:tcW w:w="6127" w:type="dxa"/>
            <w:vAlign w:val="center"/>
          </w:tcPr>
          <w:p w:rsidR="002F65F4" w:rsidRPr="0058019C" w:rsidRDefault="0038520C" w:rsidP="006373F4">
            <w:pPr>
              <w:spacing w:line="240" w:lineRule="auto"/>
              <w:rPr>
                <w:sz w:val="24"/>
                <w:szCs w:val="24"/>
              </w:rPr>
            </w:pPr>
            <w:r w:rsidRPr="0058019C">
              <w:rPr>
                <w:sz w:val="24"/>
                <w:szCs w:val="24"/>
              </w:rPr>
              <w:t>n</w:t>
            </w:r>
            <w:r w:rsidR="002F65F4" w:rsidRPr="0058019C">
              <w:rPr>
                <w:sz w:val="24"/>
                <w:szCs w:val="24"/>
              </w:rPr>
              <w:t>on-profes</w:t>
            </w:r>
            <w:r w:rsidR="004C5FFB" w:rsidRPr="0058019C">
              <w:rPr>
                <w:sz w:val="24"/>
                <w:szCs w:val="24"/>
              </w:rPr>
              <w:t>s</w:t>
            </w:r>
            <w:r w:rsidR="002F65F4" w:rsidRPr="0058019C">
              <w:rPr>
                <w:sz w:val="24"/>
                <w:szCs w:val="24"/>
              </w:rPr>
              <w:t>ional and professional</w:t>
            </w:r>
          </w:p>
        </w:tc>
      </w:tr>
      <w:tr w:rsidR="002F65F4" w:rsidRPr="0058019C" w:rsidTr="004D39E7">
        <w:trPr>
          <w:trHeight w:val="402"/>
        </w:trPr>
        <w:tc>
          <w:tcPr>
            <w:tcW w:w="3085" w:type="dxa"/>
            <w:shd w:val="pct5" w:color="auto" w:fill="auto"/>
            <w:vAlign w:val="center"/>
          </w:tcPr>
          <w:p w:rsidR="002F65F4" w:rsidRPr="0058019C" w:rsidRDefault="002F65F4" w:rsidP="00952C1D">
            <w:pPr>
              <w:numPr>
                <w:ilvl w:val="0"/>
                <w:numId w:val="5"/>
              </w:numPr>
              <w:spacing w:line="240" w:lineRule="auto"/>
              <w:ind w:left="284" w:hanging="284"/>
              <w:jc w:val="left"/>
              <w:rPr>
                <w:b/>
                <w:sz w:val="24"/>
                <w:szCs w:val="24"/>
              </w:rPr>
            </w:pPr>
            <w:r w:rsidRPr="0058019C">
              <w:rPr>
                <w:b/>
                <w:sz w:val="24"/>
                <w:szCs w:val="24"/>
              </w:rPr>
              <w:t>Packaging</w:t>
            </w:r>
          </w:p>
        </w:tc>
        <w:tc>
          <w:tcPr>
            <w:tcW w:w="6127" w:type="dxa"/>
            <w:vAlign w:val="center"/>
          </w:tcPr>
          <w:p w:rsidR="002F65F4" w:rsidRPr="0058019C" w:rsidRDefault="0038520C" w:rsidP="00171538">
            <w:pPr>
              <w:autoSpaceDE w:val="0"/>
              <w:autoSpaceDN w:val="0"/>
              <w:adjustRightInd w:val="0"/>
              <w:spacing w:line="240" w:lineRule="auto"/>
              <w:rPr>
                <w:sz w:val="24"/>
                <w:szCs w:val="24"/>
              </w:rPr>
            </w:pPr>
            <w:r w:rsidRPr="0058019C">
              <w:rPr>
                <w:rStyle w:val="hps"/>
                <w:color w:val="333333"/>
                <w:sz w:val="24"/>
                <w:szCs w:val="24"/>
              </w:rPr>
              <w:t>p</w:t>
            </w:r>
            <w:r w:rsidR="004C5FFB" w:rsidRPr="0058019C">
              <w:rPr>
                <w:rStyle w:val="hps"/>
                <w:color w:val="333333"/>
                <w:sz w:val="24"/>
                <w:szCs w:val="24"/>
              </w:rPr>
              <w:t xml:space="preserve">lease refer to PAR </w:t>
            </w:r>
            <w:r w:rsidR="002F65F4" w:rsidRPr="0058019C">
              <w:rPr>
                <w:sz w:val="24"/>
                <w:szCs w:val="24"/>
              </w:rPr>
              <w:t>section 2.</w:t>
            </w:r>
            <w:r w:rsidR="00836906" w:rsidRPr="0058019C">
              <w:rPr>
                <w:sz w:val="24"/>
                <w:szCs w:val="24"/>
              </w:rPr>
              <w:t>2</w:t>
            </w:r>
            <w:r w:rsidR="002F65F4" w:rsidRPr="0058019C">
              <w:rPr>
                <w:sz w:val="24"/>
                <w:szCs w:val="24"/>
              </w:rPr>
              <w:t>.3</w:t>
            </w:r>
          </w:p>
        </w:tc>
      </w:tr>
      <w:tr w:rsidR="002F65F4" w:rsidRPr="0058019C" w:rsidTr="004D39E7">
        <w:trPr>
          <w:trHeight w:val="430"/>
        </w:trPr>
        <w:tc>
          <w:tcPr>
            <w:tcW w:w="3085" w:type="dxa"/>
            <w:shd w:val="pct5" w:color="auto" w:fill="auto"/>
            <w:vAlign w:val="center"/>
          </w:tcPr>
          <w:p w:rsidR="002F65F4" w:rsidRPr="0058019C" w:rsidRDefault="002F65F4" w:rsidP="00952C1D">
            <w:pPr>
              <w:numPr>
                <w:ilvl w:val="0"/>
                <w:numId w:val="5"/>
              </w:numPr>
              <w:spacing w:line="240" w:lineRule="auto"/>
              <w:ind w:left="284" w:hanging="284"/>
              <w:jc w:val="left"/>
              <w:rPr>
                <w:b/>
                <w:sz w:val="24"/>
                <w:szCs w:val="24"/>
              </w:rPr>
            </w:pPr>
            <w:r w:rsidRPr="0058019C">
              <w:rPr>
                <w:b/>
                <w:sz w:val="24"/>
                <w:szCs w:val="24"/>
              </w:rPr>
              <w:t>Application Method</w:t>
            </w:r>
          </w:p>
        </w:tc>
        <w:tc>
          <w:tcPr>
            <w:tcW w:w="6127" w:type="dxa"/>
            <w:vAlign w:val="center"/>
          </w:tcPr>
          <w:p w:rsidR="00C666DE" w:rsidRPr="0058019C" w:rsidRDefault="00B5305E" w:rsidP="00B5305E">
            <w:pPr>
              <w:spacing w:line="276" w:lineRule="auto"/>
              <w:rPr>
                <w:sz w:val="24"/>
                <w:szCs w:val="24"/>
              </w:rPr>
            </w:pPr>
            <w:r>
              <w:rPr>
                <w:sz w:val="24"/>
                <w:szCs w:val="24"/>
              </w:rPr>
              <w:t>p</w:t>
            </w:r>
            <w:r w:rsidR="001C56DD" w:rsidRPr="0058019C">
              <w:rPr>
                <w:sz w:val="24"/>
                <w:szCs w:val="24"/>
              </w:rPr>
              <w:t>ainting</w:t>
            </w:r>
            <w:r>
              <w:rPr>
                <w:sz w:val="24"/>
                <w:szCs w:val="24"/>
              </w:rPr>
              <w:t>/b</w:t>
            </w:r>
            <w:r w:rsidR="001C56DD" w:rsidRPr="0058019C">
              <w:rPr>
                <w:sz w:val="24"/>
                <w:szCs w:val="24"/>
              </w:rPr>
              <w:t>rushing</w:t>
            </w:r>
          </w:p>
        </w:tc>
      </w:tr>
      <w:tr w:rsidR="002F65F4" w:rsidRPr="0058019C" w:rsidTr="004D39E7">
        <w:trPr>
          <w:trHeight w:val="1130"/>
        </w:trPr>
        <w:tc>
          <w:tcPr>
            <w:tcW w:w="3085" w:type="dxa"/>
            <w:shd w:val="pct5" w:color="auto" w:fill="auto"/>
            <w:vAlign w:val="center"/>
          </w:tcPr>
          <w:p w:rsidR="002F65F4" w:rsidRPr="0058019C" w:rsidRDefault="002F65F4" w:rsidP="00952C1D">
            <w:pPr>
              <w:numPr>
                <w:ilvl w:val="0"/>
                <w:numId w:val="5"/>
              </w:numPr>
              <w:spacing w:line="240" w:lineRule="auto"/>
              <w:ind w:left="284" w:hanging="284"/>
              <w:jc w:val="left"/>
              <w:rPr>
                <w:b/>
                <w:sz w:val="24"/>
                <w:szCs w:val="24"/>
              </w:rPr>
            </w:pPr>
            <w:r w:rsidRPr="0058019C">
              <w:rPr>
                <w:b/>
                <w:sz w:val="24"/>
                <w:szCs w:val="24"/>
              </w:rPr>
              <w:t>Application Rate</w:t>
            </w:r>
          </w:p>
        </w:tc>
        <w:tc>
          <w:tcPr>
            <w:tcW w:w="6127" w:type="dxa"/>
            <w:vAlign w:val="center"/>
          </w:tcPr>
          <w:p w:rsidR="00B119D7" w:rsidRPr="0058019C" w:rsidRDefault="00B119D7" w:rsidP="00952C1D">
            <w:pPr>
              <w:numPr>
                <w:ilvl w:val="0"/>
                <w:numId w:val="16"/>
              </w:numPr>
              <w:spacing w:line="276" w:lineRule="auto"/>
              <w:ind w:left="317"/>
              <w:rPr>
                <w:sz w:val="24"/>
                <w:szCs w:val="24"/>
              </w:rPr>
            </w:pPr>
            <w:r w:rsidRPr="0058019C">
              <w:rPr>
                <w:sz w:val="24"/>
                <w:szCs w:val="24"/>
              </w:rPr>
              <w:t>200 g product</w:t>
            </w:r>
            <w:r w:rsidR="00663968" w:rsidRPr="0058019C">
              <w:rPr>
                <w:sz w:val="24"/>
                <w:szCs w:val="24"/>
              </w:rPr>
              <w:t>/</w:t>
            </w:r>
            <w:r w:rsidRPr="0058019C">
              <w:rPr>
                <w:sz w:val="24"/>
                <w:szCs w:val="24"/>
              </w:rPr>
              <w:t>m</w:t>
            </w:r>
            <w:r w:rsidRPr="0058019C">
              <w:rPr>
                <w:sz w:val="24"/>
                <w:szCs w:val="24"/>
                <w:vertAlign w:val="superscript"/>
              </w:rPr>
              <w:t>2</w:t>
            </w:r>
            <w:r w:rsidRPr="0058019C">
              <w:rPr>
                <w:sz w:val="24"/>
                <w:szCs w:val="24"/>
              </w:rPr>
              <w:t xml:space="preserve"> in 2 or more coats against wood destroying</w:t>
            </w:r>
            <w:r w:rsidR="00663968" w:rsidRPr="0058019C">
              <w:rPr>
                <w:sz w:val="24"/>
                <w:szCs w:val="24"/>
              </w:rPr>
              <w:t xml:space="preserve"> </w:t>
            </w:r>
            <w:proofErr w:type="spellStart"/>
            <w:r w:rsidR="00663968" w:rsidRPr="0058019C">
              <w:rPr>
                <w:sz w:val="24"/>
                <w:szCs w:val="24"/>
              </w:rPr>
              <w:t>basidiomycetes</w:t>
            </w:r>
            <w:proofErr w:type="spellEnd"/>
            <w:r w:rsidR="00663968" w:rsidRPr="0058019C">
              <w:rPr>
                <w:sz w:val="24"/>
                <w:szCs w:val="24"/>
              </w:rPr>
              <w:t xml:space="preserve"> (6 g boric acid/</w:t>
            </w:r>
            <w:r w:rsidRPr="0058019C">
              <w:rPr>
                <w:sz w:val="24"/>
                <w:szCs w:val="24"/>
              </w:rPr>
              <w:t>m</w:t>
            </w:r>
            <w:r w:rsidRPr="0058019C">
              <w:rPr>
                <w:sz w:val="24"/>
                <w:szCs w:val="24"/>
                <w:vertAlign w:val="superscript"/>
              </w:rPr>
              <w:t>2</w:t>
            </w:r>
            <w:r w:rsidRPr="0058019C">
              <w:rPr>
                <w:sz w:val="24"/>
                <w:szCs w:val="24"/>
              </w:rPr>
              <w:t xml:space="preserve"> and 2 g disodium </w:t>
            </w:r>
            <w:proofErr w:type="spellStart"/>
            <w:r w:rsidRPr="0058019C">
              <w:rPr>
                <w:sz w:val="24"/>
                <w:szCs w:val="24"/>
              </w:rPr>
              <w:t>tetraborate</w:t>
            </w:r>
            <w:proofErr w:type="spellEnd"/>
            <w:r w:rsidR="00663968" w:rsidRPr="0058019C">
              <w:rPr>
                <w:sz w:val="24"/>
                <w:szCs w:val="24"/>
              </w:rPr>
              <w:t>/</w:t>
            </w:r>
            <w:r w:rsidRPr="0058019C">
              <w:rPr>
                <w:sz w:val="24"/>
                <w:szCs w:val="24"/>
              </w:rPr>
              <w:t>m</w:t>
            </w:r>
            <w:r w:rsidRPr="0058019C">
              <w:rPr>
                <w:sz w:val="24"/>
                <w:szCs w:val="24"/>
                <w:vertAlign w:val="superscript"/>
              </w:rPr>
              <w:t>2</w:t>
            </w:r>
            <w:r w:rsidRPr="0058019C">
              <w:rPr>
                <w:sz w:val="24"/>
                <w:szCs w:val="24"/>
              </w:rPr>
              <w:t>);</w:t>
            </w:r>
          </w:p>
          <w:p w:rsidR="002F65F4" w:rsidRPr="0058019C" w:rsidRDefault="00B119D7" w:rsidP="00952C1D">
            <w:pPr>
              <w:numPr>
                <w:ilvl w:val="0"/>
                <w:numId w:val="16"/>
              </w:numPr>
              <w:spacing w:line="276" w:lineRule="auto"/>
              <w:ind w:left="317"/>
              <w:rPr>
                <w:sz w:val="24"/>
                <w:szCs w:val="24"/>
              </w:rPr>
            </w:pPr>
            <w:r w:rsidRPr="0058019C">
              <w:rPr>
                <w:sz w:val="24"/>
                <w:szCs w:val="24"/>
              </w:rPr>
              <w:t>500 g product</w:t>
            </w:r>
            <w:r w:rsidR="00663968" w:rsidRPr="0058019C">
              <w:rPr>
                <w:sz w:val="24"/>
                <w:szCs w:val="24"/>
              </w:rPr>
              <w:t>/</w:t>
            </w:r>
            <w:r w:rsidRPr="0058019C">
              <w:rPr>
                <w:sz w:val="24"/>
                <w:szCs w:val="24"/>
              </w:rPr>
              <w:t>m</w:t>
            </w:r>
            <w:r w:rsidRPr="0058019C">
              <w:rPr>
                <w:sz w:val="24"/>
                <w:szCs w:val="24"/>
                <w:vertAlign w:val="superscript"/>
              </w:rPr>
              <w:t>2</w:t>
            </w:r>
            <w:r w:rsidRPr="0058019C">
              <w:rPr>
                <w:sz w:val="24"/>
                <w:szCs w:val="24"/>
              </w:rPr>
              <w:t xml:space="preserve"> in 4 or more coats against wood boring beetles (15 g boric acid</w:t>
            </w:r>
            <w:r w:rsidR="00663968" w:rsidRPr="0058019C">
              <w:rPr>
                <w:sz w:val="24"/>
                <w:szCs w:val="24"/>
              </w:rPr>
              <w:t>/</w:t>
            </w:r>
            <w:r w:rsidRPr="0058019C">
              <w:rPr>
                <w:sz w:val="24"/>
                <w:szCs w:val="24"/>
              </w:rPr>
              <w:t>m</w:t>
            </w:r>
            <w:r w:rsidRPr="0058019C">
              <w:rPr>
                <w:sz w:val="24"/>
                <w:szCs w:val="24"/>
                <w:vertAlign w:val="superscript"/>
              </w:rPr>
              <w:t>2</w:t>
            </w:r>
            <w:r w:rsidRPr="0058019C">
              <w:rPr>
                <w:sz w:val="24"/>
                <w:szCs w:val="24"/>
              </w:rPr>
              <w:t xml:space="preserve"> and 5 g disodium </w:t>
            </w:r>
            <w:proofErr w:type="spellStart"/>
            <w:r w:rsidRPr="0058019C">
              <w:rPr>
                <w:sz w:val="24"/>
                <w:szCs w:val="24"/>
              </w:rPr>
              <w:t>tetraborate</w:t>
            </w:r>
            <w:proofErr w:type="spellEnd"/>
            <w:r w:rsidR="00663968" w:rsidRPr="0058019C">
              <w:rPr>
                <w:sz w:val="24"/>
                <w:szCs w:val="24"/>
              </w:rPr>
              <w:t>/</w:t>
            </w:r>
            <w:r w:rsidRPr="0058019C">
              <w:rPr>
                <w:sz w:val="24"/>
                <w:szCs w:val="24"/>
              </w:rPr>
              <w:t>m</w:t>
            </w:r>
            <w:r w:rsidRPr="0058019C">
              <w:rPr>
                <w:sz w:val="24"/>
                <w:szCs w:val="24"/>
                <w:vertAlign w:val="superscript"/>
              </w:rPr>
              <w:t>2</w:t>
            </w:r>
            <w:r w:rsidRPr="0058019C">
              <w:rPr>
                <w:sz w:val="24"/>
                <w:szCs w:val="24"/>
              </w:rPr>
              <w:t>)</w:t>
            </w:r>
          </w:p>
        </w:tc>
      </w:tr>
      <w:tr w:rsidR="001C56DD" w:rsidRPr="0058019C" w:rsidTr="001C56DD">
        <w:trPr>
          <w:trHeight w:val="1051"/>
        </w:trPr>
        <w:tc>
          <w:tcPr>
            <w:tcW w:w="3085" w:type="dxa"/>
            <w:shd w:val="pct5" w:color="auto" w:fill="auto"/>
            <w:vAlign w:val="center"/>
          </w:tcPr>
          <w:p w:rsidR="001C56DD" w:rsidRPr="0058019C" w:rsidRDefault="001C56DD" w:rsidP="00952C1D">
            <w:pPr>
              <w:numPr>
                <w:ilvl w:val="0"/>
                <w:numId w:val="5"/>
              </w:numPr>
              <w:spacing w:line="240" w:lineRule="auto"/>
              <w:ind w:left="284" w:hanging="284"/>
              <w:jc w:val="left"/>
              <w:rPr>
                <w:b/>
                <w:sz w:val="24"/>
                <w:szCs w:val="24"/>
              </w:rPr>
            </w:pPr>
            <w:r w:rsidRPr="0058019C">
              <w:rPr>
                <w:b/>
                <w:sz w:val="24"/>
                <w:szCs w:val="24"/>
              </w:rPr>
              <w:t>Organism controlled</w:t>
            </w:r>
          </w:p>
        </w:tc>
        <w:tc>
          <w:tcPr>
            <w:tcW w:w="6127" w:type="dxa"/>
          </w:tcPr>
          <w:p w:rsidR="001C56DD" w:rsidRPr="0058019C" w:rsidRDefault="001C56DD" w:rsidP="00952C1D">
            <w:pPr>
              <w:numPr>
                <w:ilvl w:val="0"/>
                <w:numId w:val="9"/>
              </w:numPr>
              <w:tabs>
                <w:tab w:val="left" w:pos="483"/>
                <w:tab w:val="left" w:pos="1725"/>
              </w:tabs>
              <w:spacing w:line="276" w:lineRule="auto"/>
              <w:ind w:left="318"/>
              <w:jc w:val="left"/>
              <w:rPr>
                <w:sz w:val="24"/>
                <w:szCs w:val="24"/>
              </w:rPr>
            </w:pPr>
            <w:r w:rsidRPr="0058019C">
              <w:rPr>
                <w:sz w:val="24"/>
                <w:szCs w:val="24"/>
              </w:rPr>
              <w:t xml:space="preserve">Wood destroying </w:t>
            </w:r>
            <w:proofErr w:type="spellStart"/>
            <w:r w:rsidR="00663968" w:rsidRPr="0058019C">
              <w:rPr>
                <w:sz w:val="24"/>
                <w:szCs w:val="24"/>
              </w:rPr>
              <w:t>b</w:t>
            </w:r>
            <w:r w:rsidRPr="0058019C">
              <w:rPr>
                <w:sz w:val="24"/>
                <w:szCs w:val="24"/>
              </w:rPr>
              <w:t>asidiomycetes</w:t>
            </w:r>
            <w:proofErr w:type="spellEnd"/>
            <w:r w:rsidRPr="0058019C">
              <w:rPr>
                <w:sz w:val="24"/>
                <w:szCs w:val="24"/>
              </w:rPr>
              <w:t>:</w:t>
            </w:r>
          </w:p>
          <w:p w:rsidR="001C56DD" w:rsidRPr="0058019C" w:rsidRDefault="001C56DD" w:rsidP="00952C1D">
            <w:pPr>
              <w:pStyle w:val="Standard-italics"/>
              <w:numPr>
                <w:ilvl w:val="0"/>
                <w:numId w:val="10"/>
              </w:numPr>
              <w:rPr>
                <w:rFonts w:eastAsia="Calibri"/>
                <w:sz w:val="24"/>
                <w:szCs w:val="24"/>
                <w:lang w:val="en-GB" w:eastAsia="sv-SE"/>
              </w:rPr>
            </w:pPr>
            <w:proofErr w:type="spellStart"/>
            <w:r w:rsidRPr="0058019C">
              <w:rPr>
                <w:rFonts w:eastAsia="Calibri"/>
                <w:sz w:val="24"/>
                <w:szCs w:val="24"/>
                <w:lang w:val="en-GB" w:eastAsia="sv-SE"/>
              </w:rPr>
              <w:t>Coniophora</w:t>
            </w:r>
            <w:proofErr w:type="spellEnd"/>
            <w:r w:rsidRPr="0058019C">
              <w:rPr>
                <w:rFonts w:eastAsia="Calibri"/>
                <w:sz w:val="24"/>
                <w:szCs w:val="24"/>
                <w:lang w:val="en-GB" w:eastAsia="sv-SE"/>
              </w:rPr>
              <w:t xml:space="preserve"> </w:t>
            </w:r>
            <w:proofErr w:type="spellStart"/>
            <w:r w:rsidRPr="0058019C">
              <w:rPr>
                <w:rFonts w:eastAsia="Calibri"/>
                <w:sz w:val="24"/>
                <w:szCs w:val="24"/>
                <w:lang w:val="en-GB" w:eastAsia="sv-SE"/>
              </w:rPr>
              <w:t>puteana</w:t>
            </w:r>
            <w:proofErr w:type="spellEnd"/>
            <w:r w:rsidRPr="0058019C">
              <w:rPr>
                <w:rFonts w:eastAsia="Calibri"/>
                <w:sz w:val="24"/>
                <w:szCs w:val="24"/>
                <w:lang w:val="en-GB" w:eastAsia="sv-SE"/>
              </w:rPr>
              <w:t xml:space="preserve">, </w:t>
            </w:r>
          </w:p>
          <w:p w:rsidR="001C56DD" w:rsidRPr="0058019C" w:rsidRDefault="001C56DD" w:rsidP="00952C1D">
            <w:pPr>
              <w:pStyle w:val="Standard-italics"/>
              <w:numPr>
                <w:ilvl w:val="0"/>
                <w:numId w:val="10"/>
              </w:numPr>
              <w:rPr>
                <w:rFonts w:eastAsia="Calibri"/>
                <w:sz w:val="24"/>
                <w:szCs w:val="24"/>
                <w:lang w:val="en-GB" w:eastAsia="sv-SE"/>
              </w:rPr>
            </w:pPr>
            <w:proofErr w:type="spellStart"/>
            <w:r w:rsidRPr="0058019C">
              <w:rPr>
                <w:rFonts w:eastAsia="Calibri"/>
                <w:sz w:val="24"/>
                <w:szCs w:val="24"/>
                <w:lang w:val="en-GB" w:eastAsia="sv-SE"/>
              </w:rPr>
              <w:t>Gloeophyllum</w:t>
            </w:r>
            <w:proofErr w:type="spellEnd"/>
            <w:r w:rsidRPr="0058019C">
              <w:rPr>
                <w:rFonts w:eastAsia="Calibri"/>
                <w:sz w:val="24"/>
                <w:szCs w:val="24"/>
                <w:lang w:val="en-GB" w:eastAsia="sv-SE"/>
              </w:rPr>
              <w:t xml:space="preserve"> </w:t>
            </w:r>
            <w:proofErr w:type="spellStart"/>
            <w:r w:rsidRPr="0058019C">
              <w:rPr>
                <w:rFonts w:eastAsia="Calibri"/>
                <w:sz w:val="24"/>
                <w:szCs w:val="24"/>
                <w:lang w:val="en-GB" w:eastAsia="sv-SE"/>
              </w:rPr>
              <w:t>trabeum</w:t>
            </w:r>
            <w:proofErr w:type="spellEnd"/>
            <w:r w:rsidRPr="0058019C">
              <w:rPr>
                <w:rFonts w:eastAsia="Calibri"/>
                <w:sz w:val="24"/>
                <w:szCs w:val="24"/>
                <w:lang w:val="en-GB" w:eastAsia="sv-SE"/>
              </w:rPr>
              <w:t xml:space="preserve">, </w:t>
            </w:r>
          </w:p>
          <w:p w:rsidR="001C56DD" w:rsidRPr="0058019C" w:rsidRDefault="001C56DD" w:rsidP="00952C1D">
            <w:pPr>
              <w:pStyle w:val="Standard-italics"/>
              <w:numPr>
                <w:ilvl w:val="0"/>
                <w:numId w:val="10"/>
              </w:numPr>
              <w:rPr>
                <w:rFonts w:eastAsia="Calibri"/>
                <w:sz w:val="24"/>
                <w:szCs w:val="24"/>
                <w:lang w:val="en-GB" w:eastAsia="sv-SE"/>
              </w:rPr>
            </w:pPr>
            <w:proofErr w:type="spellStart"/>
            <w:r w:rsidRPr="0058019C">
              <w:rPr>
                <w:rFonts w:eastAsia="Calibri"/>
                <w:sz w:val="24"/>
                <w:szCs w:val="24"/>
                <w:lang w:val="en-GB" w:eastAsia="sv-SE"/>
              </w:rPr>
              <w:t>Poria</w:t>
            </w:r>
            <w:proofErr w:type="spellEnd"/>
            <w:r w:rsidRPr="0058019C">
              <w:rPr>
                <w:rFonts w:eastAsia="Calibri"/>
                <w:sz w:val="24"/>
                <w:szCs w:val="24"/>
                <w:lang w:val="en-GB" w:eastAsia="sv-SE"/>
              </w:rPr>
              <w:t xml:space="preserve"> placenta</w:t>
            </w:r>
          </w:p>
          <w:p w:rsidR="001C56DD" w:rsidRPr="0058019C" w:rsidRDefault="001C56DD" w:rsidP="00952C1D">
            <w:pPr>
              <w:pStyle w:val="Standard-italics"/>
              <w:numPr>
                <w:ilvl w:val="0"/>
                <w:numId w:val="9"/>
              </w:numPr>
              <w:ind w:left="318"/>
              <w:rPr>
                <w:sz w:val="24"/>
                <w:szCs w:val="24"/>
                <w:lang w:val="en-GB"/>
              </w:rPr>
            </w:pPr>
            <w:r w:rsidRPr="0058019C">
              <w:rPr>
                <w:rFonts w:eastAsia="Calibri"/>
                <w:i w:val="0"/>
                <w:sz w:val="24"/>
                <w:szCs w:val="24"/>
                <w:lang w:val="en-GB" w:eastAsia="sv-SE"/>
              </w:rPr>
              <w:t xml:space="preserve">Wood boring beetle: </w:t>
            </w:r>
          </w:p>
          <w:p w:rsidR="001C56DD" w:rsidRPr="0058019C" w:rsidRDefault="001C56DD" w:rsidP="00952C1D">
            <w:pPr>
              <w:pStyle w:val="Standard-italics"/>
              <w:numPr>
                <w:ilvl w:val="0"/>
                <w:numId w:val="11"/>
              </w:numPr>
              <w:rPr>
                <w:sz w:val="24"/>
                <w:szCs w:val="24"/>
                <w:lang w:val="en-GB"/>
              </w:rPr>
            </w:pPr>
            <w:proofErr w:type="spellStart"/>
            <w:r w:rsidRPr="0058019C">
              <w:rPr>
                <w:sz w:val="24"/>
                <w:szCs w:val="24"/>
                <w:lang w:val="en-GB"/>
              </w:rPr>
              <w:t>Hylotrupes</w:t>
            </w:r>
            <w:proofErr w:type="spellEnd"/>
            <w:r w:rsidRPr="0058019C">
              <w:rPr>
                <w:sz w:val="24"/>
                <w:szCs w:val="24"/>
                <w:lang w:val="en-GB"/>
              </w:rPr>
              <w:t xml:space="preserve"> </w:t>
            </w:r>
            <w:proofErr w:type="spellStart"/>
            <w:r w:rsidRPr="0058019C">
              <w:rPr>
                <w:sz w:val="24"/>
                <w:szCs w:val="24"/>
                <w:lang w:val="en-GB"/>
              </w:rPr>
              <w:t>bajulus</w:t>
            </w:r>
            <w:proofErr w:type="spellEnd"/>
            <w:r w:rsidRPr="0058019C">
              <w:rPr>
                <w:sz w:val="24"/>
                <w:szCs w:val="24"/>
                <w:lang w:val="en-GB"/>
              </w:rPr>
              <w:t xml:space="preserve">, </w:t>
            </w:r>
            <w:r w:rsidRPr="0058019C">
              <w:rPr>
                <w:i w:val="0"/>
                <w:sz w:val="24"/>
                <w:szCs w:val="24"/>
                <w:lang w:val="en-GB"/>
              </w:rPr>
              <w:t>larvae</w:t>
            </w:r>
          </w:p>
        </w:tc>
      </w:tr>
      <w:tr w:rsidR="001C56DD" w:rsidRPr="0058019C" w:rsidTr="004D39E7">
        <w:trPr>
          <w:trHeight w:val="378"/>
        </w:trPr>
        <w:tc>
          <w:tcPr>
            <w:tcW w:w="3085" w:type="dxa"/>
            <w:shd w:val="pct5" w:color="auto" w:fill="auto"/>
            <w:vAlign w:val="center"/>
          </w:tcPr>
          <w:p w:rsidR="001C56DD" w:rsidRPr="0058019C" w:rsidRDefault="001C56DD" w:rsidP="00952C1D">
            <w:pPr>
              <w:numPr>
                <w:ilvl w:val="0"/>
                <w:numId w:val="5"/>
              </w:numPr>
              <w:tabs>
                <w:tab w:val="left" w:pos="501"/>
              </w:tabs>
              <w:spacing w:line="240" w:lineRule="auto"/>
              <w:ind w:left="284" w:hanging="284"/>
              <w:jc w:val="left"/>
              <w:rPr>
                <w:b/>
                <w:sz w:val="24"/>
                <w:szCs w:val="24"/>
              </w:rPr>
            </w:pPr>
            <w:r w:rsidRPr="0058019C">
              <w:rPr>
                <w:b/>
                <w:sz w:val="24"/>
                <w:szCs w:val="24"/>
              </w:rPr>
              <w:t xml:space="preserve"> Shelf life</w:t>
            </w:r>
          </w:p>
        </w:tc>
        <w:tc>
          <w:tcPr>
            <w:tcW w:w="6127" w:type="dxa"/>
            <w:vAlign w:val="center"/>
          </w:tcPr>
          <w:p w:rsidR="001C56DD" w:rsidRPr="0058019C" w:rsidRDefault="00E02F43" w:rsidP="00E02F43">
            <w:pPr>
              <w:spacing w:line="240" w:lineRule="auto"/>
              <w:rPr>
                <w:sz w:val="24"/>
                <w:szCs w:val="24"/>
              </w:rPr>
            </w:pPr>
            <w:r w:rsidRPr="0058019C">
              <w:rPr>
                <w:sz w:val="24"/>
                <w:szCs w:val="24"/>
              </w:rPr>
              <w:t>up to 2 years</w:t>
            </w:r>
          </w:p>
        </w:tc>
      </w:tr>
      <w:tr w:rsidR="001C56DD" w:rsidRPr="0058019C" w:rsidTr="004D39E7">
        <w:trPr>
          <w:trHeight w:val="558"/>
        </w:trPr>
        <w:tc>
          <w:tcPr>
            <w:tcW w:w="3085" w:type="dxa"/>
            <w:shd w:val="pct5" w:color="auto" w:fill="auto"/>
            <w:vAlign w:val="center"/>
          </w:tcPr>
          <w:p w:rsidR="001C56DD" w:rsidRPr="0058019C" w:rsidRDefault="001C56DD" w:rsidP="00952C1D">
            <w:pPr>
              <w:numPr>
                <w:ilvl w:val="0"/>
                <w:numId w:val="5"/>
              </w:numPr>
              <w:tabs>
                <w:tab w:val="left" w:pos="501"/>
              </w:tabs>
              <w:spacing w:line="240" w:lineRule="auto"/>
              <w:ind w:left="284" w:hanging="284"/>
              <w:jc w:val="left"/>
              <w:rPr>
                <w:b/>
                <w:sz w:val="24"/>
                <w:szCs w:val="24"/>
              </w:rPr>
            </w:pPr>
            <w:r w:rsidRPr="0058019C">
              <w:rPr>
                <w:b/>
                <w:sz w:val="24"/>
                <w:szCs w:val="24"/>
              </w:rPr>
              <w:t xml:space="preserve"> Expiry data </w:t>
            </w:r>
            <w:r w:rsidRPr="0058019C">
              <w:rPr>
                <w:b/>
                <w:sz w:val="24"/>
                <w:szCs w:val="24"/>
              </w:rPr>
              <w:br/>
              <w:t>of the authorisation</w:t>
            </w:r>
          </w:p>
        </w:tc>
        <w:tc>
          <w:tcPr>
            <w:tcW w:w="6127" w:type="dxa"/>
            <w:vAlign w:val="center"/>
          </w:tcPr>
          <w:p w:rsidR="001C56DD" w:rsidRPr="0058019C" w:rsidRDefault="00BA4DB0" w:rsidP="0038520C">
            <w:pPr>
              <w:spacing w:line="240" w:lineRule="auto"/>
              <w:rPr>
                <w:sz w:val="24"/>
                <w:szCs w:val="24"/>
              </w:rPr>
            </w:pPr>
            <w:r>
              <w:rPr>
                <w:sz w:val="24"/>
                <w:szCs w:val="24"/>
              </w:rPr>
              <w:t>5</w:t>
            </w:r>
            <w:r w:rsidR="00AF57FD">
              <w:rPr>
                <w:sz w:val="24"/>
                <w:szCs w:val="24"/>
              </w:rPr>
              <w:t xml:space="preserve"> years after authorisation granting</w:t>
            </w:r>
          </w:p>
        </w:tc>
      </w:tr>
      <w:tr w:rsidR="001C56DD" w:rsidRPr="0058019C" w:rsidTr="004D39E7">
        <w:tc>
          <w:tcPr>
            <w:tcW w:w="3085" w:type="dxa"/>
            <w:shd w:val="pct5" w:color="auto" w:fill="auto"/>
            <w:vAlign w:val="center"/>
          </w:tcPr>
          <w:p w:rsidR="001C56DD" w:rsidRPr="0058019C" w:rsidRDefault="001C56DD" w:rsidP="00952C1D">
            <w:pPr>
              <w:numPr>
                <w:ilvl w:val="0"/>
                <w:numId w:val="5"/>
              </w:numPr>
              <w:tabs>
                <w:tab w:val="left" w:pos="501"/>
              </w:tabs>
              <w:spacing w:line="240" w:lineRule="auto"/>
              <w:ind w:left="284" w:hanging="284"/>
              <w:jc w:val="left"/>
              <w:rPr>
                <w:b/>
                <w:sz w:val="24"/>
                <w:szCs w:val="24"/>
              </w:rPr>
            </w:pPr>
            <w:r w:rsidRPr="0058019C">
              <w:rPr>
                <w:b/>
                <w:sz w:val="24"/>
                <w:szCs w:val="24"/>
              </w:rPr>
              <w:t xml:space="preserve"> Any other specific conditions:</w:t>
            </w:r>
          </w:p>
        </w:tc>
        <w:tc>
          <w:tcPr>
            <w:tcW w:w="6127" w:type="dxa"/>
            <w:vAlign w:val="center"/>
          </w:tcPr>
          <w:p w:rsidR="001C56DD" w:rsidRPr="0058019C" w:rsidRDefault="001C56DD" w:rsidP="00BA4DB0">
            <w:pPr>
              <w:spacing w:line="240" w:lineRule="auto"/>
              <w:rPr>
                <w:sz w:val="24"/>
                <w:szCs w:val="24"/>
              </w:rPr>
            </w:pPr>
            <w:r w:rsidRPr="0058019C">
              <w:rPr>
                <w:rStyle w:val="hps"/>
                <w:color w:val="333333"/>
                <w:sz w:val="24"/>
                <w:szCs w:val="24"/>
              </w:rPr>
              <w:t xml:space="preserve">please refer to PAR section </w:t>
            </w:r>
            <w:r w:rsidR="00BA4DB0">
              <w:rPr>
                <w:rStyle w:val="hps"/>
                <w:color w:val="333333"/>
                <w:sz w:val="24"/>
                <w:szCs w:val="24"/>
              </w:rPr>
              <w:t>3</w:t>
            </w:r>
            <w:r w:rsidRPr="0058019C">
              <w:rPr>
                <w:rStyle w:val="hps"/>
                <w:color w:val="333333"/>
                <w:sz w:val="24"/>
                <w:szCs w:val="24"/>
              </w:rPr>
              <w:t>.9</w:t>
            </w:r>
            <w:r w:rsidR="009512D9" w:rsidRPr="0058019C">
              <w:rPr>
                <w:rStyle w:val="hps"/>
                <w:color w:val="333333"/>
                <w:sz w:val="24"/>
                <w:szCs w:val="24"/>
              </w:rPr>
              <w:t>.</w:t>
            </w:r>
          </w:p>
        </w:tc>
      </w:tr>
    </w:tbl>
    <w:p w:rsidR="001026A6" w:rsidRPr="0058019C" w:rsidRDefault="001026A6" w:rsidP="00743143"/>
    <w:p w:rsidR="00DE2F92" w:rsidRPr="0058019C" w:rsidRDefault="00DE2F92" w:rsidP="005B362B">
      <w:pPr>
        <w:pStyle w:val="Nagwek8"/>
        <w:jc w:val="left"/>
        <w:rPr>
          <w:lang w:val="en-GB"/>
        </w:rPr>
        <w:sectPr w:rsidR="00DE2F92" w:rsidRPr="0058019C" w:rsidSect="00802774">
          <w:pgSz w:w="11907" w:h="16839" w:code="9"/>
          <w:pgMar w:top="1021" w:right="1559" w:bottom="1021" w:left="1304" w:header="567" w:footer="510" w:gutter="0"/>
          <w:cols w:space="720"/>
          <w:titlePg/>
          <w:docGrid w:linePitch="326"/>
        </w:sectPr>
      </w:pPr>
    </w:p>
    <w:p w:rsidR="00FE5FEB" w:rsidRPr="0058019C" w:rsidRDefault="00FE5FEB" w:rsidP="00A5358E">
      <w:pPr>
        <w:pStyle w:val="Nagwek6"/>
        <w:rPr>
          <w:lang w:val="en-GB"/>
        </w:rPr>
      </w:pPr>
      <w:bookmarkStart w:id="290" w:name="_Toc1992355"/>
      <w:r w:rsidRPr="0058019C">
        <w:rPr>
          <w:lang w:val="en-GB"/>
        </w:rPr>
        <w:lastRenderedPageBreak/>
        <w:t>List of studies reviewed</w:t>
      </w:r>
      <w:bookmarkEnd w:id="290"/>
    </w:p>
    <w:p w:rsidR="00DE2F92" w:rsidRPr="0058019C" w:rsidRDefault="00DE2F92" w:rsidP="008800C0">
      <w:pPr>
        <w:rPr>
          <w:b/>
          <w:i/>
        </w:rPr>
      </w:pPr>
      <w:r w:rsidRPr="0058019C">
        <w:rPr>
          <w:b/>
          <w:i/>
        </w:rPr>
        <w:t xml:space="preserve">List of </w:t>
      </w:r>
      <w:r w:rsidRPr="0058019C">
        <w:rPr>
          <w:b/>
          <w:i/>
          <w:u w:val="single"/>
        </w:rPr>
        <w:t>new data</w:t>
      </w:r>
      <w:r w:rsidRPr="0058019C">
        <w:rPr>
          <w:b/>
          <w:i/>
        </w:rPr>
        <w:t xml:space="preserve"> submitted in support of the evaluation of the </w:t>
      </w:r>
      <w:proofErr w:type="spellStart"/>
      <w:r w:rsidRPr="0058019C">
        <w:rPr>
          <w:b/>
          <w:i/>
        </w:rPr>
        <w:t>biocidal</w:t>
      </w:r>
      <w:proofErr w:type="spellEnd"/>
      <w:r w:rsidRPr="0058019C">
        <w:rPr>
          <w:b/>
          <w:i/>
        </w:rPr>
        <w:t xml:space="preserve"> product</w:t>
      </w: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47"/>
        <w:gridCol w:w="1164"/>
        <w:gridCol w:w="2096"/>
        <w:gridCol w:w="898"/>
        <w:gridCol w:w="4044"/>
        <w:gridCol w:w="1785"/>
        <w:gridCol w:w="830"/>
        <w:gridCol w:w="839"/>
        <w:gridCol w:w="763"/>
        <w:gridCol w:w="655"/>
      </w:tblGrid>
      <w:tr w:rsidR="00516AC1" w:rsidRPr="0058019C" w:rsidTr="00791AFF">
        <w:trPr>
          <w:cantSplit/>
          <w:trHeight w:val="595"/>
          <w:tblHeader/>
          <w:jc w:val="center"/>
        </w:trPr>
        <w:tc>
          <w:tcPr>
            <w:tcW w:w="371" w:type="pct"/>
            <w:vMerge w:val="restart"/>
            <w:shd w:val="pct10" w:color="auto" w:fill="auto"/>
            <w:vAlign w:val="center"/>
          </w:tcPr>
          <w:p w:rsidR="00516AC1" w:rsidRPr="0058019C" w:rsidRDefault="00516AC1" w:rsidP="00791AFF">
            <w:pPr>
              <w:spacing w:line="240" w:lineRule="auto"/>
              <w:jc w:val="center"/>
              <w:rPr>
                <w:b/>
                <w:bCs/>
                <w:sz w:val="24"/>
                <w:szCs w:val="20"/>
              </w:rPr>
            </w:pPr>
            <w:r w:rsidRPr="0058019C">
              <w:rPr>
                <w:b/>
                <w:bCs/>
                <w:sz w:val="24"/>
                <w:szCs w:val="20"/>
              </w:rPr>
              <w:t>Section No</w:t>
            </w:r>
          </w:p>
        </w:tc>
        <w:tc>
          <w:tcPr>
            <w:tcW w:w="412" w:type="pct"/>
            <w:vMerge w:val="restart"/>
            <w:shd w:val="pct10" w:color="auto" w:fill="auto"/>
            <w:vAlign w:val="center"/>
          </w:tcPr>
          <w:p w:rsidR="00516AC1" w:rsidRPr="0058019C" w:rsidRDefault="00516AC1" w:rsidP="00791AFF">
            <w:pPr>
              <w:spacing w:line="240" w:lineRule="auto"/>
              <w:jc w:val="center"/>
              <w:rPr>
                <w:b/>
                <w:sz w:val="24"/>
                <w:szCs w:val="20"/>
              </w:rPr>
            </w:pPr>
            <w:r w:rsidRPr="0058019C">
              <w:rPr>
                <w:b/>
                <w:bCs/>
                <w:sz w:val="24"/>
                <w:szCs w:val="20"/>
              </w:rPr>
              <w:t>Reference No</w:t>
            </w:r>
          </w:p>
        </w:tc>
        <w:tc>
          <w:tcPr>
            <w:tcW w:w="742" w:type="pct"/>
            <w:vMerge w:val="restart"/>
            <w:shd w:val="pct10" w:color="auto" w:fill="auto"/>
            <w:vAlign w:val="center"/>
          </w:tcPr>
          <w:p w:rsidR="00516AC1" w:rsidRPr="0058019C" w:rsidRDefault="00516AC1" w:rsidP="00791AFF">
            <w:pPr>
              <w:spacing w:line="240" w:lineRule="auto"/>
              <w:jc w:val="center"/>
              <w:rPr>
                <w:b/>
                <w:sz w:val="24"/>
                <w:szCs w:val="20"/>
              </w:rPr>
            </w:pPr>
            <w:r w:rsidRPr="0058019C">
              <w:rPr>
                <w:b/>
                <w:sz w:val="24"/>
                <w:szCs w:val="20"/>
              </w:rPr>
              <w:t>Author</w:t>
            </w:r>
          </w:p>
        </w:tc>
        <w:tc>
          <w:tcPr>
            <w:tcW w:w="318" w:type="pct"/>
            <w:vMerge w:val="restart"/>
            <w:shd w:val="pct10" w:color="auto" w:fill="auto"/>
            <w:vAlign w:val="center"/>
          </w:tcPr>
          <w:p w:rsidR="00516AC1" w:rsidRPr="0058019C" w:rsidRDefault="00516AC1" w:rsidP="00791AFF">
            <w:pPr>
              <w:spacing w:line="240" w:lineRule="auto"/>
              <w:jc w:val="center"/>
              <w:rPr>
                <w:b/>
                <w:sz w:val="24"/>
                <w:szCs w:val="20"/>
              </w:rPr>
            </w:pPr>
            <w:r w:rsidRPr="0058019C">
              <w:rPr>
                <w:b/>
                <w:sz w:val="24"/>
                <w:szCs w:val="20"/>
              </w:rPr>
              <w:t>Year</w:t>
            </w:r>
          </w:p>
        </w:tc>
        <w:tc>
          <w:tcPr>
            <w:tcW w:w="1432" w:type="pct"/>
            <w:vMerge w:val="restart"/>
            <w:shd w:val="pct10" w:color="auto" w:fill="auto"/>
            <w:vAlign w:val="center"/>
          </w:tcPr>
          <w:p w:rsidR="00516AC1" w:rsidRPr="0058019C" w:rsidRDefault="00516AC1" w:rsidP="00791AFF">
            <w:pPr>
              <w:spacing w:line="240" w:lineRule="auto"/>
              <w:jc w:val="center"/>
              <w:rPr>
                <w:b/>
                <w:bCs/>
                <w:sz w:val="24"/>
                <w:szCs w:val="20"/>
              </w:rPr>
            </w:pPr>
            <w:r w:rsidRPr="0058019C">
              <w:rPr>
                <w:b/>
                <w:bCs/>
                <w:sz w:val="24"/>
                <w:szCs w:val="20"/>
              </w:rPr>
              <w:t>Title</w:t>
            </w:r>
          </w:p>
        </w:tc>
        <w:tc>
          <w:tcPr>
            <w:tcW w:w="632" w:type="pct"/>
            <w:vMerge w:val="restart"/>
            <w:shd w:val="pct10" w:color="auto" w:fill="auto"/>
            <w:vAlign w:val="center"/>
          </w:tcPr>
          <w:p w:rsidR="00516AC1" w:rsidRPr="0058019C" w:rsidRDefault="00516AC1" w:rsidP="00791AFF">
            <w:pPr>
              <w:spacing w:line="240" w:lineRule="auto"/>
              <w:jc w:val="center"/>
              <w:rPr>
                <w:b/>
                <w:sz w:val="24"/>
                <w:szCs w:val="20"/>
              </w:rPr>
            </w:pPr>
            <w:r w:rsidRPr="0058019C">
              <w:rPr>
                <w:b/>
                <w:sz w:val="24"/>
                <w:szCs w:val="20"/>
              </w:rPr>
              <w:t>Owner of data</w:t>
            </w:r>
          </w:p>
        </w:tc>
        <w:tc>
          <w:tcPr>
            <w:tcW w:w="591" w:type="pct"/>
            <w:gridSpan w:val="2"/>
            <w:shd w:val="pct10" w:color="auto" w:fill="auto"/>
            <w:vAlign w:val="center"/>
          </w:tcPr>
          <w:p w:rsidR="00516AC1" w:rsidRPr="0058019C" w:rsidRDefault="00516AC1" w:rsidP="00791AFF">
            <w:pPr>
              <w:spacing w:line="240" w:lineRule="auto"/>
              <w:jc w:val="center"/>
              <w:rPr>
                <w:b/>
                <w:sz w:val="24"/>
                <w:szCs w:val="20"/>
              </w:rPr>
            </w:pPr>
            <w:r w:rsidRPr="0058019C">
              <w:rPr>
                <w:b/>
                <w:sz w:val="24"/>
                <w:szCs w:val="20"/>
              </w:rPr>
              <w:t>Letter of Access</w:t>
            </w:r>
          </w:p>
        </w:tc>
        <w:tc>
          <w:tcPr>
            <w:tcW w:w="502" w:type="pct"/>
            <w:gridSpan w:val="2"/>
            <w:shd w:val="pct10" w:color="auto" w:fill="auto"/>
            <w:vAlign w:val="center"/>
          </w:tcPr>
          <w:p w:rsidR="00516AC1" w:rsidRPr="0058019C" w:rsidRDefault="00516AC1" w:rsidP="00791AFF">
            <w:pPr>
              <w:spacing w:line="240" w:lineRule="auto"/>
              <w:jc w:val="center"/>
              <w:rPr>
                <w:b/>
                <w:sz w:val="24"/>
                <w:szCs w:val="20"/>
              </w:rPr>
            </w:pPr>
            <w:r w:rsidRPr="0058019C">
              <w:rPr>
                <w:b/>
                <w:sz w:val="24"/>
                <w:szCs w:val="20"/>
              </w:rPr>
              <w:t>Data protection claimed</w:t>
            </w:r>
          </w:p>
        </w:tc>
      </w:tr>
      <w:tr w:rsidR="00516AC1" w:rsidRPr="0058019C" w:rsidTr="00543AC5">
        <w:trPr>
          <w:cantSplit/>
          <w:trHeight w:val="457"/>
          <w:jc w:val="center"/>
        </w:trPr>
        <w:tc>
          <w:tcPr>
            <w:tcW w:w="371" w:type="pct"/>
            <w:vMerge/>
            <w:vAlign w:val="center"/>
          </w:tcPr>
          <w:p w:rsidR="00516AC1" w:rsidRPr="0058019C" w:rsidRDefault="00516AC1" w:rsidP="0099563C">
            <w:pPr>
              <w:pStyle w:val="Stopka"/>
              <w:jc w:val="center"/>
              <w:rPr>
                <w:sz w:val="20"/>
                <w:szCs w:val="20"/>
              </w:rPr>
            </w:pPr>
          </w:p>
        </w:tc>
        <w:tc>
          <w:tcPr>
            <w:tcW w:w="412" w:type="pct"/>
            <w:vMerge/>
            <w:vAlign w:val="center"/>
          </w:tcPr>
          <w:p w:rsidR="00516AC1" w:rsidRPr="0058019C" w:rsidRDefault="00516AC1" w:rsidP="0099563C">
            <w:pPr>
              <w:jc w:val="center"/>
              <w:rPr>
                <w:sz w:val="20"/>
                <w:szCs w:val="20"/>
              </w:rPr>
            </w:pPr>
          </w:p>
        </w:tc>
        <w:tc>
          <w:tcPr>
            <w:tcW w:w="742" w:type="pct"/>
            <w:vMerge/>
            <w:vAlign w:val="center"/>
          </w:tcPr>
          <w:p w:rsidR="00516AC1" w:rsidRPr="0058019C" w:rsidRDefault="00516AC1" w:rsidP="0099563C">
            <w:pPr>
              <w:jc w:val="center"/>
              <w:rPr>
                <w:sz w:val="20"/>
                <w:szCs w:val="20"/>
              </w:rPr>
            </w:pPr>
          </w:p>
        </w:tc>
        <w:tc>
          <w:tcPr>
            <w:tcW w:w="318" w:type="pct"/>
            <w:vMerge/>
            <w:vAlign w:val="center"/>
          </w:tcPr>
          <w:p w:rsidR="00516AC1" w:rsidRPr="0058019C" w:rsidRDefault="00516AC1" w:rsidP="0099563C">
            <w:pPr>
              <w:jc w:val="center"/>
              <w:rPr>
                <w:sz w:val="20"/>
                <w:szCs w:val="20"/>
              </w:rPr>
            </w:pPr>
          </w:p>
        </w:tc>
        <w:tc>
          <w:tcPr>
            <w:tcW w:w="1432" w:type="pct"/>
            <w:vMerge/>
            <w:vAlign w:val="center"/>
          </w:tcPr>
          <w:p w:rsidR="00516AC1" w:rsidRPr="0058019C" w:rsidRDefault="00516AC1" w:rsidP="0099563C">
            <w:pPr>
              <w:jc w:val="center"/>
              <w:rPr>
                <w:sz w:val="20"/>
                <w:szCs w:val="20"/>
              </w:rPr>
            </w:pPr>
          </w:p>
        </w:tc>
        <w:tc>
          <w:tcPr>
            <w:tcW w:w="632" w:type="pct"/>
            <w:vMerge/>
            <w:vAlign w:val="center"/>
          </w:tcPr>
          <w:p w:rsidR="00516AC1" w:rsidRPr="0058019C" w:rsidRDefault="00516AC1" w:rsidP="0099563C">
            <w:pPr>
              <w:jc w:val="center"/>
              <w:rPr>
                <w:sz w:val="20"/>
                <w:szCs w:val="20"/>
              </w:rPr>
            </w:pPr>
          </w:p>
        </w:tc>
        <w:tc>
          <w:tcPr>
            <w:tcW w:w="294" w:type="pct"/>
            <w:shd w:val="pct10" w:color="auto" w:fill="auto"/>
            <w:vAlign w:val="center"/>
          </w:tcPr>
          <w:p w:rsidR="00516AC1" w:rsidRPr="0058019C" w:rsidRDefault="00516AC1" w:rsidP="0099563C">
            <w:pPr>
              <w:spacing w:line="240" w:lineRule="auto"/>
              <w:jc w:val="center"/>
              <w:rPr>
                <w:b/>
                <w:sz w:val="24"/>
                <w:szCs w:val="20"/>
              </w:rPr>
            </w:pPr>
            <w:r w:rsidRPr="0058019C">
              <w:rPr>
                <w:b/>
                <w:sz w:val="24"/>
                <w:szCs w:val="20"/>
              </w:rPr>
              <w:t>Yes</w:t>
            </w:r>
          </w:p>
        </w:tc>
        <w:tc>
          <w:tcPr>
            <w:tcW w:w="297" w:type="pct"/>
            <w:shd w:val="pct10" w:color="auto" w:fill="auto"/>
            <w:vAlign w:val="center"/>
          </w:tcPr>
          <w:p w:rsidR="00516AC1" w:rsidRPr="0058019C" w:rsidRDefault="00516AC1" w:rsidP="0099563C">
            <w:pPr>
              <w:spacing w:line="240" w:lineRule="auto"/>
              <w:jc w:val="center"/>
              <w:rPr>
                <w:b/>
                <w:sz w:val="24"/>
                <w:szCs w:val="20"/>
              </w:rPr>
            </w:pPr>
            <w:r w:rsidRPr="0058019C">
              <w:rPr>
                <w:b/>
                <w:sz w:val="24"/>
                <w:szCs w:val="20"/>
              </w:rPr>
              <w:t>No</w:t>
            </w:r>
          </w:p>
        </w:tc>
        <w:tc>
          <w:tcPr>
            <w:tcW w:w="270" w:type="pct"/>
            <w:shd w:val="pct10" w:color="auto" w:fill="auto"/>
            <w:vAlign w:val="center"/>
          </w:tcPr>
          <w:p w:rsidR="00516AC1" w:rsidRPr="0058019C" w:rsidRDefault="00516AC1" w:rsidP="0099563C">
            <w:pPr>
              <w:spacing w:line="240" w:lineRule="auto"/>
              <w:jc w:val="center"/>
              <w:rPr>
                <w:b/>
                <w:sz w:val="24"/>
                <w:szCs w:val="20"/>
              </w:rPr>
            </w:pPr>
            <w:r w:rsidRPr="0058019C">
              <w:rPr>
                <w:b/>
                <w:sz w:val="24"/>
                <w:szCs w:val="20"/>
              </w:rPr>
              <w:t>Yes</w:t>
            </w:r>
          </w:p>
        </w:tc>
        <w:tc>
          <w:tcPr>
            <w:tcW w:w="232" w:type="pct"/>
            <w:shd w:val="pct10" w:color="auto" w:fill="auto"/>
            <w:vAlign w:val="center"/>
          </w:tcPr>
          <w:p w:rsidR="00516AC1" w:rsidRPr="0058019C" w:rsidRDefault="00516AC1" w:rsidP="0099563C">
            <w:pPr>
              <w:spacing w:line="240" w:lineRule="auto"/>
              <w:jc w:val="center"/>
              <w:rPr>
                <w:b/>
                <w:sz w:val="24"/>
                <w:szCs w:val="20"/>
              </w:rPr>
            </w:pPr>
            <w:r w:rsidRPr="0058019C">
              <w:rPr>
                <w:b/>
                <w:sz w:val="24"/>
                <w:szCs w:val="20"/>
              </w:rPr>
              <w:t>No</w:t>
            </w:r>
          </w:p>
        </w:tc>
      </w:tr>
      <w:tr w:rsidR="00873FF5" w:rsidRPr="0058019C" w:rsidTr="004D39E7">
        <w:trPr>
          <w:cantSplit/>
          <w:jc w:val="center"/>
        </w:trPr>
        <w:tc>
          <w:tcPr>
            <w:tcW w:w="371" w:type="pct"/>
          </w:tcPr>
          <w:tbl>
            <w:tblPr>
              <w:tblW w:w="0" w:type="auto"/>
              <w:tblBorders>
                <w:top w:val="nil"/>
                <w:left w:val="nil"/>
                <w:bottom w:val="nil"/>
                <w:right w:val="nil"/>
              </w:tblBorders>
              <w:tblLayout w:type="fixed"/>
              <w:tblLook w:val="0000"/>
            </w:tblPr>
            <w:tblGrid>
              <w:gridCol w:w="853"/>
            </w:tblGrid>
            <w:tr w:rsidR="00873FF5" w:rsidRPr="0058019C" w:rsidTr="008E4338">
              <w:trPr>
                <w:trHeight w:val="677"/>
              </w:trPr>
              <w:tc>
                <w:tcPr>
                  <w:tcW w:w="853" w:type="dxa"/>
                </w:tcPr>
                <w:p w:rsidR="00873FF5" w:rsidRPr="0058019C" w:rsidRDefault="00873FF5" w:rsidP="00FD7302">
                  <w:pPr>
                    <w:pStyle w:val="Tabelazawarto"/>
                    <w:rPr>
                      <w:lang w:val="en-GB"/>
                    </w:rPr>
                  </w:pPr>
                  <w:r w:rsidRPr="0058019C">
                    <w:rPr>
                      <w:lang w:val="en-GB"/>
                    </w:rPr>
                    <w:t xml:space="preserve">IIIB </w:t>
                  </w:r>
                </w:p>
              </w:tc>
            </w:tr>
          </w:tbl>
          <w:p w:rsidR="00873FF5" w:rsidRPr="0058019C" w:rsidRDefault="00873FF5" w:rsidP="00FD7302">
            <w:pPr>
              <w:pStyle w:val="Tabelazawarto"/>
              <w:rPr>
                <w:lang w:val="en-GB"/>
              </w:rPr>
            </w:pPr>
          </w:p>
        </w:tc>
        <w:tc>
          <w:tcPr>
            <w:tcW w:w="412" w:type="pct"/>
          </w:tcPr>
          <w:p w:rsidR="00873FF5" w:rsidRPr="0058019C" w:rsidRDefault="00873FF5" w:rsidP="00D05282">
            <w:pPr>
              <w:pStyle w:val="Tabelazawarto"/>
              <w:rPr>
                <w:color w:val="000000"/>
                <w:szCs w:val="24"/>
                <w:lang w:val="en-GB"/>
              </w:rPr>
            </w:pPr>
            <w:r w:rsidRPr="0058019C">
              <w:rPr>
                <w:color w:val="000000"/>
                <w:szCs w:val="24"/>
                <w:lang w:val="en-GB"/>
              </w:rPr>
              <w:t>3.1.1</w:t>
            </w:r>
            <w:r w:rsidRPr="0058019C">
              <w:rPr>
                <w:color w:val="000000"/>
                <w:szCs w:val="24"/>
                <w:lang w:val="en-GB"/>
              </w:rPr>
              <w:br/>
              <w:t>3.1.2</w:t>
            </w:r>
            <w:r w:rsidRPr="0058019C">
              <w:rPr>
                <w:color w:val="000000"/>
                <w:szCs w:val="24"/>
                <w:lang w:val="en-GB"/>
              </w:rPr>
              <w:br/>
              <w:t xml:space="preserve">3.1.3 </w:t>
            </w:r>
            <w:r w:rsidRPr="0058019C">
              <w:rPr>
                <w:color w:val="000000"/>
                <w:szCs w:val="24"/>
                <w:lang w:val="en-GB"/>
              </w:rPr>
              <w:br/>
              <w:t>3.5</w:t>
            </w:r>
            <w:r w:rsidRPr="0058019C">
              <w:rPr>
                <w:color w:val="000000"/>
                <w:szCs w:val="24"/>
                <w:lang w:val="en-GB"/>
              </w:rPr>
              <w:br/>
              <w:t>3.6</w:t>
            </w:r>
            <w:r w:rsidRPr="0058019C">
              <w:rPr>
                <w:color w:val="000000"/>
                <w:szCs w:val="24"/>
                <w:lang w:val="en-GB"/>
              </w:rPr>
              <w:br/>
              <w:t>3.7</w:t>
            </w:r>
            <w:r w:rsidRPr="0058019C">
              <w:rPr>
                <w:color w:val="000000"/>
                <w:szCs w:val="24"/>
                <w:lang w:val="en-GB"/>
              </w:rPr>
              <w:br/>
              <w:t>3.8</w:t>
            </w:r>
            <w:r w:rsidRPr="0058019C">
              <w:rPr>
                <w:color w:val="000000"/>
                <w:szCs w:val="24"/>
                <w:lang w:val="en-GB"/>
              </w:rPr>
              <w:br/>
            </w:r>
          </w:p>
        </w:tc>
        <w:tc>
          <w:tcPr>
            <w:tcW w:w="742" w:type="pct"/>
          </w:tcPr>
          <w:p w:rsidR="00873FF5" w:rsidRPr="0058019C" w:rsidRDefault="00873FF5" w:rsidP="00FD7302">
            <w:pPr>
              <w:pStyle w:val="Tabelazawarto"/>
              <w:rPr>
                <w:color w:val="000000"/>
                <w:szCs w:val="24"/>
                <w:lang w:val="en-GB"/>
              </w:rPr>
            </w:pPr>
            <w:r w:rsidRPr="0058019C">
              <w:rPr>
                <w:color w:val="000000"/>
                <w:szCs w:val="24"/>
                <w:lang w:val="en-GB"/>
              </w:rPr>
              <w:t xml:space="preserve">Al Amin Idris </w:t>
            </w:r>
          </w:p>
        </w:tc>
        <w:tc>
          <w:tcPr>
            <w:tcW w:w="318" w:type="pct"/>
          </w:tcPr>
          <w:p w:rsidR="00873FF5" w:rsidRPr="0058019C" w:rsidRDefault="00873FF5" w:rsidP="00FD7302">
            <w:pPr>
              <w:pStyle w:val="Tabelazawarto"/>
              <w:rPr>
                <w:lang w:val="en-GB"/>
              </w:rPr>
            </w:pPr>
            <w:r w:rsidRPr="0058019C">
              <w:rPr>
                <w:lang w:val="en-GB"/>
              </w:rPr>
              <w:t xml:space="preserve">2011 </w:t>
            </w:r>
          </w:p>
        </w:tc>
        <w:tc>
          <w:tcPr>
            <w:tcW w:w="1432" w:type="pct"/>
          </w:tcPr>
          <w:p w:rsidR="00873FF5" w:rsidRPr="0058019C" w:rsidRDefault="00873FF5" w:rsidP="00873FF5">
            <w:pPr>
              <w:autoSpaceDE w:val="0"/>
              <w:autoSpaceDN w:val="0"/>
              <w:adjustRightInd w:val="0"/>
              <w:spacing w:line="240" w:lineRule="auto"/>
              <w:jc w:val="center"/>
              <w:rPr>
                <w:color w:val="000000"/>
                <w:sz w:val="24"/>
                <w:szCs w:val="24"/>
              </w:rPr>
            </w:pPr>
            <w:r w:rsidRPr="009342DA">
              <w:rPr>
                <w:color w:val="000000"/>
                <w:sz w:val="24"/>
                <w:szCs w:val="24"/>
                <w:lang w:val="pl-PL"/>
              </w:rPr>
              <w:t xml:space="preserve">Wood </w:t>
            </w:r>
            <w:proofErr w:type="spellStart"/>
            <w:r w:rsidRPr="009342DA">
              <w:rPr>
                <w:color w:val="000000"/>
                <w:sz w:val="24"/>
                <w:szCs w:val="24"/>
                <w:lang w:val="pl-PL"/>
              </w:rPr>
              <w:t>Protector</w:t>
            </w:r>
            <w:proofErr w:type="spellEnd"/>
            <w:r w:rsidRPr="009342DA">
              <w:rPr>
                <w:color w:val="000000"/>
                <w:sz w:val="24"/>
                <w:szCs w:val="24"/>
                <w:lang w:val="pl-PL"/>
              </w:rPr>
              <w:t xml:space="preserve"> przeciwogniowy impregnat do drewna FIRESTOP. </w:t>
            </w:r>
            <w:r w:rsidRPr="0058019C">
              <w:rPr>
                <w:color w:val="000000"/>
                <w:sz w:val="24"/>
                <w:szCs w:val="24"/>
              </w:rPr>
              <w:t>Determination of physicochemical properties.</w:t>
            </w:r>
          </w:p>
          <w:p w:rsidR="00873FF5" w:rsidRPr="0058019C" w:rsidRDefault="00873FF5" w:rsidP="00873FF5">
            <w:pPr>
              <w:autoSpaceDE w:val="0"/>
              <w:autoSpaceDN w:val="0"/>
              <w:adjustRightInd w:val="0"/>
              <w:spacing w:line="240" w:lineRule="auto"/>
              <w:jc w:val="center"/>
              <w:rPr>
                <w:color w:val="000000"/>
                <w:sz w:val="24"/>
                <w:szCs w:val="24"/>
              </w:rPr>
            </w:pPr>
            <w:r w:rsidRPr="0058019C">
              <w:rPr>
                <w:color w:val="000000"/>
                <w:sz w:val="24"/>
                <w:szCs w:val="24"/>
              </w:rPr>
              <w:t>Institute of Industrial Organic Chemistry, Warsaw</w:t>
            </w:r>
          </w:p>
          <w:p w:rsidR="00873FF5" w:rsidRPr="0058019C" w:rsidRDefault="00873FF5" w:rsidP="00873FF5">
            <w:pPr>
              <w:autoSpaceDE w:val="0"/>
              <w:autoSpaceDN w:val="0"/>
              <w:adjustRightInd w:val="0"/>
              <w:spacing w:line="240" w:lineRule="auto"/>
              <w:jc w:val="center"/>
              <w:rPr>
                <w:color w:val="000000"/>
                <w:sz w:val="24"/>
                <w:szCs w:val="24"/>
                <w:lang w:eastAsia="pl-PL"/>
              </w:rPr>
            </w:pPr>
            <w:r w:rsidRPr="0058019C">
              <w:rPr>
                <w:color w:val="000000"/>
                <w:sz w:val="24"/>
                <w:szCs w:val="24"/>
              </w:rPr>
              <w:t xml:space="preserve">Report No. </w:t>
            </w:r>
            <w:r w:rsidRPr="0058019C">
              <w:rPr>
                <w:color w:val="000000"/>
                <w:sz w:val="24"/>
                <w:szCs w:val="24"/>
                <w:lang w:eastAsia="pl-PL"/>
              </w:rPr>
              <w:t xml:space="preserve">EMC Nr 373800019, </w:t>
            </w:r>
          </w:p>
          <w:p w:rsidR="00873FF5" w:rsidRPr="0058019C" w:rsidRDefault="00873FF5" w:rsidP="00873FF5">
            <w:pPr>
              <w:autoSpaceDE w:val="0"/>
              <w:autoSpaceDN w:val="0"/>
              <w:adjustRightInd w:val="0"/>
              <w:spacing w:line="240" w:lineRule="auto"/>
              <w:jc w:val="center"/>
              <w:rPr>
                <w:color w:val="000000"/>
                <w:sz w:val="24"/>
                <w:szCs w:val="24"/>
                <w:lang w:eastAsia="pl-PL"/>
              </w:rPr>
            </w:pPr>
            <w:r w:rsidRPr="0058019C">
              <w:rPr>
                <w:color w:val="000000"/>
                <w:sz w:val="24"/>
                <w:szCs w:val="24"/>
                <w:lang w:eastAsia="pl-PL"/>
              </w:rPr>
              <w:t>Study code No. BF-24/11,</w:t>
            </w:r>
          </w:p>
        </w:tc>
        <w:tc>
          <w:tcPr>
            <w:tcW w:w="632" w:type="pct"/>
          </w:tcPr>
          <w:p w:rsidR="00873FF5" w:rsidRPr="009342DA" w:rsidRDefault="00873FF5" w:rsidP="00791AFF">
            <w:pPr>
              <w:pStyle w:val="Tabelazawarto"/>
              <w:rPr>
                <w:color w:val="000000"/>
                <w:szCs w:val="24"/>
              </w:rPr>
            </w:pPr>
            <w:r w:rsidRPr="009342DA">
              <w:rPr>
                <w:color w:val="000000"/>
                <w:szCs w:val="24"/>
              </w:rPr>
              <w:t>Dekspol P.P.H. Iwona Oleszak</w:t>
            </w:r>
          </w:p>
        </w:tc>
        <w:tc>
          <w:tcPr>
            <w:tcW w:w="294" w:type="pct"/>
          </w:tcPr>
          <w:p w:rsidR="00873FF5" w:rsidRPr="0058019C" w:rsidRDefault="00873FF5" w:rsidP="00FC0157">
            <w:pPr>
              <w:jc w:val="center"/>
              <w:rPr>
                <w:sz w:val="20"/>
                <w:szCs w:val="20"/>
              </w:rPr>
            </w:pPr>
            <w:r w:rsidRPr="0058019C">
              <w:rPr>
                <w:sz w:val="20"/>
                <w:szCs w:val="20"/>
              </w:rPr>
              <w:sym w:font="Wingdings" w:char="F06F"/>
            </w:r>
          </w:p>
        </w:tc>
        <w:tc>
          <w:tcPr>
            <w:tcW w:w="297" w:type="pct"/>
          </w:tcPr>
          <w:p w:rsidR="00873FF5" w:rsidRPr="0058019C" w:rsidRDefault="00873FF5" w:rsidP="00FC0157">
            <w:pPr>
              <w:jc w:val="center"/>
              <w:rPr>
                <w:sz w:val="20"/>
                <w:szCs w:val="20"/>
              </w:rPr>
            </w:pPr>
            <w:r w:rsidRPr="0058019C">
              <w:rPr>
                <w:sz w:val="20"/>
                <w:szCs w:val="20"/>
              </w:rPr>
              <w:sym w:font="Wingdings" w:char="F0FD"/>
            </w:r>
          </w:p>
        </w:tc>
        <w:tc>
          <w:tcPr>
            <w:tcW w:w="270" w:type="pct"/>
          </w:tcPr>
          <w:p w:rsidR="00873FF5" w:rsidRPr="0058019C" w:rsidRDefault="00873FF5" w:rsidP="00FC0157">
            <w:pPr>
              <w:jc w:val="center"/>
              <w:rPr>
                <w:sz w:val="20"/>
                <w:szCs w:val="20"/>
              </w:rPr>
            </w:pPr>
            <w:r w:rsidRPr="0058019C">
              <w:rPr>
                <w:sz w:val="20"/>
                <w:szCs w:val="20"/>
              </w:rPr>
              <w:sym w:font="Wingdings" w:char="F0FD"/>
            </w:r>
          </w:p>
        </w:tc>
        <w:tc>
          <w:tcPr>
            <w:tcW w:w="232" w:type="pct"/>
          </w:tcPr>
          <w:p w:rsidR="00873FF5" w:rsidRPr="0058019C" w:rsidRDefault="00873FF5" w:rsidP="00FC0157">
            <w:pPr>
              <w:jc w:val="center"/>
              <w:rPr>
                <w:sz w:val="20"/>
                <w:szCs w:val="20"/>
              </w:rPr>
            </w:pPr>
            <w:r w:rsidRPr="0058019C">
              <w:rPr>
                <w:sz w:val="20"/>
                <w:szCs w:val="20"/>
              </w:rPr>
              <w:sym w:font="Wingdings" w:char="F06F"/>
            </w:r>
          </w:p>
        </w:tc>
      </w:tr>
      <w:tr w:rsidR="00873FF5" w:rsidRPr="0058019C" w:rsidTr="004D39E7">
        <w:trPr>
          <w:cantSplit/>
          <w:jc w:val="center"/>
        </w:trPr>
        <w:tc>
          <w:tcPr>
            <w:tcW w:w="371" w:type="pct"/>
          </w:tcPr>
          <w:tbl>
            <w:tblPr>
              <w:tblW w:w="0" w:type="auto"/>
              <w:tblBorders>
                <w:top w:val="nil"/>
                <w:left w:val="nil"/>
                <w:bottom w:val="nil"/>
                <w:right w:val="nil"/>
              </w:tblBorders>
              <w:tblLayout w:type="fixed"/>
              <w:tblLook w:val="0000"/>
            </w:tblPr>
            <w:tblGrid>
              <w:gridCol w:w="853"/>
            </w:tblGrid>
            <w:tr w:rsidR="00873FF5" w:rsidRPr="0058019C" w:rsidTr="00E73CBC">
              <w:trPr>
                <w:trHeight w:val="677"/>
              </w:trPr>
              <w:tc>
                <w:tcPr>
                  <w:tcW w:w="853" w:type="dxa"/>
                </w:tcPr>
                <w:p w:rsidR="00873FF5" w:rsidRPr="0058019C" w:rsidRDefault="00873FF5" w:rsidP="00FD7302">
                  <w:pPr>
                    <w:pStyle w:val="Tabelazawarto"/>
                    <w:rPr>
                      <w:lang w:val="en-GB"/>
                    </w:rPr>
                  </w:pPr>
                  <w:r w:rsidRPr="0058019C">
                    <w:rPr>
                      <w:lang w:val="en-GB"/>
                    </w:rPr>
                    <w:t xml:space="preserve">IIIB </w:t>
                  </w:r>
                </w:p>
              </w:tc>
            </w:tr>
          </w:tbl>
          <w:p w:rsidR="00873FF5" w:rsidRPr="0058019C" w:rsidRDefault="00873FF5" w:rsidP="00FD7302">
            <w:pPr>
              <w:pStyle w:val="Tabelazawarto"/>
              <w:rPr>
                <w:lang w:val="en-GB"/>
              </w:rPr>
            </w:pPr>
          </w:p>
        </w:tc>
        <w:tc>
          <w:tcPr>
            <w:tcW w:w="412" w:type="pct"/>
          </w:tcPr>
          <w:p w:rsidR="00873FF5" w:rsidRPr="0058019C" w:rsidRDefault="00873FF5" w:rsidP="00FD7302">
            <w:pPr>
              <w:pStyle w:val="Tabelazawarto"/>
              <w:rPr>
                <w:color w:val="000000"/>
                <w:szCs w:val="24"/>
                <w:lang w:val="en-GB"/>
              </w:rPr>
            </w:pPr>
            <w:r w:rsidRPr="0058019C">
              <w:rPr>
                <w:color w:val="000000"/>
                <w:szCs w:val="24"/>
                <w:lang w:val="en-GB"/>
              </w:rPr>
              <w:t>4.1</w:t>
            </w:r>
          </w:p>
        </w:tc>
        <w:tc>
          <w:tcPr>
            <w:tcW w:w="742" w:type="pct"/>
          </w:tcPr>
          <w:p w:rsidR="00873FF5" w:rsidRPr="0058019C" w:rsidRDefault="00873FF5" w:rsidP="00791AFF">
            <w:pPr>
              <w:pStyle w:val="Tabelazawarto"/>
              <w:rPr>
                <w:color w:val="000000"/>
                <w:szCs w:val="24"/>
                <w:lang w:val="en-GB"/>
              </w:rPr>
            </w:pPr>
            <w:r w:rsidRPr="0058019C">
              <w:rPr>
                <w:color w:val="000000"/>
                <w:szCs w:val="24"/>
                <w:lang w:val="en-GB"/>
              </w:rPr>
              <w:t>Drożdżewska Katarzyna</w:t>
            </w:r>
          </w:p>
        </w:tc>
        <w:tc>
          <w:tcPr>
            <w:tcW w:w="318" w:type="pct"/>
          </w:tcPr>
          <w:p w:rsidR="00873FF5" w:rsidRPr="0058019C" w:rsidRDefault="00873FF5" w:rsidP="00FD7302">
            <w:pPr>
              <w:pStyle w:val="Tabelazawarto"/>
              <w:rPr>
                <w:lang w:val="en-GB"/>
              </w:rPr>
            </w:pPr>
            <w:r w:rsidRPr="0058019C">
              <w:rPr>
                <w:lang w:val="en-GB"/>
              </w:rPr>
              <w:t>2011</w:t>
            </w:r>
          </w:p>
        </w:tc>
        <w:tc>
          <w:tcPr>
            <w:tcW w:w="1432" w:type="pct"/>
          </w:tcPr>
          <w:p w:rsidR="00873FF5" w:rsidRPr="009342DA" w:rsidRDefault="00873FF5" w:rsidP="00873FF5">
            <w:pPr>
              <w:autoSpaceDE w:val="0"/>
              <w:autoSpaceDN w:val="0"/>
              <w:adjustRightInd w:val="0"/>
              <w:spacing w:line="240" w:lineRule="auto"/>
              <w:jc w:val="center"/>
              <w:rPr>
                <w:color w:val="000000"/>
                <w:sz w:val="24"/>
                <w:szCs w:val="24"/>
                <w:lang w:val="pl-PL"/>
              </w:rPr>
            </w:pPr>
            <w:r w:rsidRPr="009342DA">
              <w:rPr>
                <w:color w:val="000000"/>
                <w:sz w:val="24"/>
                <w:szCs w:val="24"/>
                <w:lang w:val="pl-PL"/>
              </w:rPr>
              <w:t xml:space="preserve">Badania analityczne “Przeciwogniowego Impregnatu do drewna Wood </w:t>
            </w:r>
            <w:proofErr w:type="spellStart"/>
            <w:r w:rsidRPr="009342DA">
              <w:rPr>
                <w:color w:val="000000"/>
                <w:sz w:val="24"/>
                <w:szCs w:val="24"/>
                <w:lang w:val="pl-PL"/>
              </w:rPr>
              <w:t>Protector</w:t>
            </w:r>
            <w:proofErr w:type="spellEnd"/>
            <w:r w:rsidRPr="009342DA">
              <w:rPr>
                <w:color w:val="000000"/>
                <w:sz w:val="24"/>
                <w:szCs w:val="24"/>
                <w:lang w:val="pl-PL"/>
              </w:rPr>
              <w:t xml:space="preserve"> FIRESTOP”</w:t>
            </w:r>
          </w:p>
          <w:p w:rsidR="00873FF5" w:rsidRPr="009342DA" w:rsidRDefault="00873FF5" w:rsidP="00873FF5">
            <w:pPr>
              <w:autoSpaceDE w:val="0"/>
              <w:autoSpaceDN w:val="0"/>
              <w:adjustRightInd w:val="0"/>
              <w:spacing w:line="240" w:lineRule="auto"/>
              <w:jc w:val="center"/>
              <w:rPr>
                <w:color w:val="000000"/>
                <w:sz w:val="24"/>
                <w:szCs w:val="24"/>
                <w:lang w:val="pl-PL"/>
              </w:rPr>
            </w:pPr>
            <w:r w:rsidRPr="009342DA">
              <w:rPr>
                <w:color w:val="000000"/>
                <w:sz w:val="24"/>
                <w:szCs w:val="24"/>
                <w:lang w:val="pl-PL"/>
              </w:rPr>
              <w:t>Instytut Przemysłu Organicznego, Warszawa</w:t>
            </w:r>
          </w:p>
          <w:p w:rsidR="00873FF5" w:rsidRPr="009342DA" w:rsidRDefault="00873FF5" w:rsidP="00873FF5">
            <w:pPr>
              <w:autoSpaceDE w:val="0"/>
              <w:autoSpaceDN w:val="0"/>
              <w:adjustRightInd w:val="0"/>
              <w:spacing w:line="240" w:lineRule="auto"/>
              <w:jc w:val="center"/>
              <w:rPr>
                <w:color w:val="000000"/>
                <w:sz w:val="24"/>
                <w:szCs w:val="24"/>
                <w:lang w:val="pl-PL" w:eastAsia="pl-PL"/>
              </w:rPr>
            </w:pPr>
            <w:r w:rsidRPr="009342DA">
              <w:rPr>
                <w:color w:val="000000"/>
                <w:sz w:val="24"/>
                <w:szCs w:val="24"/>
                <w:lang w:val="pl-PL"/>
              </w:rPr>
              <w:t xml:space="preserve">Report No </w:t>
            </w:r>
            <w:r w:rsidRPr="009342DA">
              <w:rPr>
                <w:color w:val="000000"/>
                <w:sz w:val="24"/>
                <w:szCs w:val="24"/>
                <w:lang w:val="pl-PL" w:eastAsia="pl-PL"/>
              </w:rPr>
              <w:t xml:space="preserve">EMC Nr 373800023 </w:t>
            </w:r>
          </w:p>
          <w:p w:rsidR="00873FF5" w:rsidRPr="0058019C" w:rsidRDefault="00873FF5" w:rsidP="00873FF5">
            <w:pPr>
              <w:autoSpaceDE w:val="0"/>
              <w:autoSpaceDN w:val="0"/>
              <w:adjustRightInd w:val="0"/>
              <w:spacing w:line="240" w:lineRule="auto"/>
              <w:jc w:val="center"/>
              <w:rPr>
                <w:color w:val="000000"/>
                <w:sz w:val="24"/>
                <w:szCs w:val="24"/>
                <w:lang w:eastAsia="pl-PL"/>
              </w:rPr>
            </w:pPr>
            <w:r w:rsidRPr="0058019C">
              <w:rPr>
                <w:color w:val="000000"/>
                <w:sz w:val="24"/>
                <w:szCs w:val="24"/>
                <w:lang w:eastAsia="pl-PL"/>
              </w:rPr>
              <w:t>Study code No BA-13/11</w:t>
            </w:r>
          </w:p>
        </w:tc>
        <w:tc>
          <w:tcPr>
            <w:tcW w:w="632" w:type="pct"/>
          </w:tcPr>
          <w:p w:rsidR="00873FF5" w:rsidRPr="009342DA" w:rsidRDefault="00873FF5" w:rsidP="00791AFF">
            <w:pPr>
              <w:pStyle w:val="Tabelazawarto"/>
              <w:rPr>
                <w:color w:val="000000"/>
                <w:szCs w:val="24"/>
              </w:rPr>
            </w:pPr>
            <w:r w:rsidRPr="009342DA">
              <w:rPr>
                <w:color w:val="000000"/>
                <w:szCs w:val="24"/>
              </w:rPr>
              <w:t>Dekspol P.P.H. Iwona Oleszak</w:t>
            </w:r>
          </w:p>
        </w:tc>
        <w:tc>
          <w:tcPr>
            <w:tcW w:w="294" w:type="pct"/>
          </w:tcPr>
          <w:p w:rsidR="00873FF5" w:rsidRPr="0058019C" w:rsidRDefault="00873FF5" w:rsidP="00E73CBC">
            <w:pPr>
              <w:jc w:val="center"/>
              <w:rPr>
                <w:sz w:val="20"/>
                <w:szCs w:val="20"/>
              </w:rPr>
            </w:pPr>
            <w:r w:rsidRPr="0058019C">
              <w:rPr>
                <w:sz w:val="20"/>
                <w:szCs w:val="20"/>
              </w:rPr>
              <w:sym w:font="Wingdings" w:char="F06F"/>
            </w:r>
          </w:p>
        </w:tc>
        <w:tc>
          <w:tcPr>
            <w:tcW w:w="297" w:type="pct"/>
          </w:tcPr>
          <w:p w:rsidR="00873FF5" w:rsidRPr="0058019C" w:rsidRDefault="00873FF5" w:rsidP="00E73CBC">
            <w:pPr>
              <w:jc w:val="center"/>
              <w:rPr>
                <w:sz w:val="20"/>
                <w:szCs w:val="20"/>
              </w:rPr>
            </w:pPr>
            <w:r w:rsidRPr="0058019C">
              <w:rPr>
                <w:sz w:val="20"/>
                <w:szCs w:val="20"/>
              </w:rPr>
              <w:sym w:font="Wingdings" w:char="F0FD"/>
            </w:r>
          </w:p>
        </w:tc>
        <w:tc>
          <w:tcPr>
            <w:tcW w:w="270" w:type="pct"/>
          </w:tcPr>
          <w:p w:rsidR="00873FF5" w:rsidRPr="0058019C" w:rsidRDefault="00873FF5" w:rsidP="00E73CBC">
            <w:pPr>
              <w:jc w:val="center"/>
              <w:rPr>
                <w:sz w:val="20"/>
                <w:szCs w:val="20"/>
              </w:rPr>
            </w:pPr>
            <w:r w:rsidRPr="0058019C">
              <w:rPr>
                <w:sz w:val="20"/>
                <w:szCs w:val="20"/>
              </w:rPr>
              <w:sym w:font="Wingdings" w:char="F0FD"/>
            </w:r>
          </w:p>
        </w:tc>
        <w:tc>
          <w:tcPr>
            <w:tcW w:w="232" w:type="pct"/>
          </w:tcPr>
          <w:p w:rsidR="00873FF5" w:rsidRPr="0058019C" w:rsidRDefault="00873FF5" w:rsidP="00E73CBC">
            <w:pPr>
              <w:jc w:val="center"/>
              <w:rPr>
                <w:sz w:val="20"/>
                <w:szCs w:val="20"/>
              </w:rPr>
            </w:pPr>
            <w:r w:rsidRPr="0058019C">
              <w:rPr>
                <w:sz w:val="20"/>
                <w:szCs w:val="20"/>
              </w:rPr>
              <w:sym w:font="Wingdings" w:char="F06F"/>
            </w:r>
          </w:p>
        </w:tc>
      </w:tr>
      <w:tr w:rsidR="00873FF5" w:rsidRPr="0058019C" w:rsidTr="004D39E7">
        <w:trPr>
          <w:cantSplit/>
          <w:jc w:val="center"/>
        </w:trPr>
        <w:tc>
          <w:tcPr>
            <w:tcW w:w="371" w:type="pct"/>
          </w:tcPr>
          <w:tbl>
            <w:tblPr>
              <w:tblW w:w="0" w:type="auto"/>
              <w:tblBorders>
                <w:top w:val="nil"/>
                <w:left w:val="nil"/>
                <w:bottom w:val="nil"/>
                <w:right w:val="nil"/>
              </w:tblBorders>
              <w:tblLayout w:type="fixed"/>
              <w:tblLook w:val="0000"/>
            </w:tblPr>
            <w:tblGrid>
              <w:gridCol w:w="853"/>
            </w:tblGrid>
            <w:tr w:rsidR="00873FF5" w:rsidRPr="0058019C" w:rsidTr="008E4338">
              <w:trPr>
                <w:trHeight w:val="677"/>
              </w:trPr>
              <w:tc>
                <w:tcPr>
                  <w:tcW w:w="853" w:type="dxa"/>
                </w:tcPr>
                <w:p w:rsidR="00873FF5" w:rsidRPr="0058019C" w:rsidRDefault="00873FF5" w:rsidP="00FD7302">
                  <w:pPr>
                    <w:pStyle w:val="Tabelazawarto"/>
                    <w:rPr>
                      <w:lang w:val="en-GB"/>
                    </w:rPr>
                  </w:pPr>
                  <w:r w:rsidRPr="0058019C">
                    <w:rPr>
                      <w:lang w:val="en-GB"/>
                    </w:rPr>
                    <w:t xml:space="preserve">IIIB </w:t>
                  </w:r>
                </w:p>
              </w:tc>
            </w:tr>
          </w:tbl>
          <w:p w:rsidR="00873FF5" w:rsidRPr="0058019C" w:rsidRDefault="00873FF5" w:rsidP="00FD7302">
            <w:pPr>
              <w:pStyle w:val="Tabelazawarto"/>
              <w:rPr>
                <w:lang w:val="en-GB"/>
              </w:rPr>
            </w:pPr>
          </w:p>
        </w:tc>
        <w:tc>
          <w:tcPr>
            <w:tcW w:w="412" w:type="pct"/>
          </w:tcPr>
          <w:p w:rsidR="00873FF5" w:rsidRPr="0058019C" w:rsidRDefault="00873FF5" w:rsidP="00F81041">
            <w:pPr>
              <w:pStyle w:val="Tabelazawarto"/>
              <w:rPr>
                <w:color w:val="000000"/>
                <w:szCs w:val="24"/>
                <w:lang w:val="en-GB"/>
              </w:rPr>
            </w:pPr>
            <w:r w:rsidRPr="0058019C">
              <w:rPr>
                <w:color w:val="000000"/>
                <w:szCs w:val="24"/>
                <w:lang w:val="en-GB"/>
              </w:rPr>
              <w:t>5.10-01</w:t>
            </w:r>
          </w:p>
        </w:tc>
        <w:tc>
          <w:tcPr>
            <w:tcW w:w="742" w:type="pct"/>
          </w:tcPr>
          <w:p w:rsidR="00873FF5" w:rsidRPr="0058019C" w:rsidRDefault="00873FF5" w:rsidP="00791AFF">
            <w:pPr>
              <w:pStyle w:val="Tabelazawarto"/>
              <w:rPr>
                <w:color w:val="000000"/>
                <w:szCs w:val="24"/>
                <w:lang w:val="en-GB"/>
              </w:rPr>
            </w:pPr>
            <w:r w:rsidRPr="0058019C">
              <w:rPr>
                <w:color w:val="000000"/>
                <w:szCs w:val="24"/>
                <w:lang w:val="en-GB"/>
              </w:rPr>
              <w:t>Abram Alicja</w:t>
            </w:r>
          </w:p>
        </w:tc>
        <w:tc>
          <w:tcPr>
            <w:tcW w:w="318" w:type="pct"/>
          </w:tcPr>
          <w:p w:rsidR="00873FF5" w:rsidRPr="0058019C" w:rsidRDefault="00873FF5" w:rsidP="00FD7302">
            <w:pPr>
              <w:pStyle w:val="Tabelazawarto"/>
              <w:rPr>
                <w:lang w:val="en-GB"/>
              </w:rPr>
            </w:pPr>
            <w:r w:rsidRPr="0058019C">
              <w:rPr>
                <w:lang w:val="en-GB"/>
              </w:rPr>
              <w:t>2011</w:t>
            </w:r>
          </w:p>
        </w:tc>
        <w:tc>
          <w:tcPr>
            <w:tcW w:w="1432" w:type="pct"/>
          </w:tcPr>
          <w:p w:rsidR="00873FF5" w:rsidRPr="009342DA" w:rsidRDefault="00873FF5" w:rsidP="00873FF5">
            <w:pPr>
              <w:autoSpaceDE w:val="0"/>
              <w:autoSpaceDN w:val="0"/>
              <w:adjustRightInd w:val="0"/>
              <w:spacing w:line="240" w:lineRule="auto"/>
              <w:jc w:val="center"/>
              <w:rPr>
                <w:color w:val="000000"/>
                <w:sz w:val="24"/>
                <w:szCs w:val="24"/>
                <w:lang w:val="pl-PL"/>
              </w:rPr>
            </w:pPr>
            <w:r w:rsidRPr="009342DA">
              <w:rPr>
                <w:color w:val="000000"/>
                <w:sz w:val="24"/>
                <w:szCs w:val="24"/>
                <w:lang w:val="pl-PL"/>
              </w:rPr>
              <w:t xml:space="preserve">Wood </w:t>
            </w:r>
            <w:proofErr w:type="spellStart"/>
            <w:r w:rsidRPr="009342DA">
              <w:rPr>
                <w:color w:val="000000"/>
                <w:sz w:val="24"/>
                <w:szCs w:val="24"/>
                <w:lang w:val="pl-PL"/>
              </w:rPr>
              <w:t>Protector</w:t>
            </w:r>
            <w:proofErr w:type="spellEnd"/>
            <w:r w:rsidRPr="009342DA">
              <w:rPr>
                <w:color w:val="000000"/>
                <w:sz w:val="24"/>
                <w:szCs w:val="24"/>
                <w:lang w:val="pl-PL"/>
              </w:rPr>
              <w:t xml:space="preserve"> przeciwogniowy impregnat do drewna </w:t>
            </w:r>
            <w:proofErr w:type="spellStart"/>
            <w:r w:rsidRPr="009342DA">
              <w:rPr>
                <w:color w:val="000000"/>
                <w:sz w:val="24"/>
                <w:szCs w:val="24"/>
                <w:lang w:val="pl-PL"/>
              </w:rPr>
              <w:t>Firestop</w:t>
            </w:r>
            <w:proofErr w:type="spellEnd"/>
            <w:r w:rsidRPr="009342DA">
              <w:rPr>
                <w:color w:val="000000"/>
                <w:sz w:val="24"/>
                <w:szCs w:val="24"/>
                <w:lang w:val="pl-PL"/>
              </w:rPr>
              <w:t xml:space="preserve"> koncentrat</w:t>
            </w:r>
          </w:p>
          <w:p w:rsidR="00873FF5" w:rsidRPr="009342DA" w:rsidRDefault="00873FF5" w:rsidP="00873FF5">
            <w:pPr>
              <w:autoSpaceDE w:val="0"/>
              <w:autoSpaceDN w:val="0"/>
              <w:adjustRightInd w:val="0"/>
              <w:spacing w:line="240" w:lineRule="auto"/>
              <w:jc w:val="center"/>
              <w:rPr>
                <w:color w:val="000000"/>
                <w:sz w:val="24"/>
                <w:szCs w:val="24"/>
                <w:lang w:val="pl-PL"/>
              </w:rPr>
            </w:pPr>
            <w:r w:rsidRPr="009342DA">
              <w:rPr>
                <w:color w:val="000000"/>
                <w:sz w:val="24"/>
                <w:szCs w:val="24"/>
                <w:lang w:val="pl-PL"/>
              </w:rPr>
              <w:t>Instytut Techniki Budowlanej, W</w:t>
            </w:r>
            <w:r w:rsidRPr="009342DA">
              <w:rPr>
                <w:bCs/>
                <w:color w:val="000000"/>
                <w:sz w:val="24"/>
                <w:szCs w:val="24"/>
                <w:lang w:val="pl-PL"/>
              </w:rPr>
              <w:t>arszawa, 2011</w:t>
            </w:r>
          </w:p>
          <w:p w:rsidR="00873FF5" w:rsidRPr="009342DA" w:rsidRDefault="00873FF5" w:rsidP="00873FF5">
            <w:pPr>
              <w:autoSpaceDE w:val="0"/>
              <w:autoSpaceDN w:val="0"/>
              <w:adjustRightInd w:val="0"/>
              <w:spacing w:line="240" w:lineRule="auto"/>
              <w:jc w:val="center"/>
              <w:rPr>
                <w:bCs/>
                <w:color w:val="000000"/>
                <w:sz w:val="24"/>
                <w:szCs w:val="24"/>
                <w:lang w:val="pl-PL"/>
              </w:rPr>
            </w:pPr>
            <w:r w:rsidRPr="009342DA">
              <w:rPr>
                <w:color w:val="000000"/>
                <w:sz w:val="24"/>
                <w:szCs w:val="24"/>
                <w:lang w:val="pl-PL"/>
              </w:rPr>
              <w:t xml:space="preserve">Test Report No </w:t>
            </w:r>
            <w:r w:rsidRPr="009342DA">
              <w:rPr>
                <w:color w:val="000000"/>
                <w:sz w:val="24"/>
                <w:szCs w:val="24"/>
                <w:lang w:val="pl-PL"/>
              </w:rPr>
              <w:br/>
            </w:r>
            <w:r w:rsidRPr="009342DA">
              <w:rPr>
                <w:bCs/>
                <w:color w:val="000000"/>
                <w:sz w:val="24"/>
                <w:szCs w:val="24"/>
                <w:lang w:val="pl-PL"/>
              </w:rPr>
              <w:t>LM 02-2265/10/Z00NM</w:t>
            </w:r>
          </w:p>
        </w:tc>
        <w:tc>
          <w:tcPr>
            <w:tcW w:w="632" w:type="pct"/>
          </w:tcPr>
          <w:p w:rsidR="00873FF5" w:rsidRPr="009342DA" w:rsidRDefault="00873FF5" w:rsidP="00791AFF">
            <w:pPr>
              <w:pStyle w:val="Tabelazawarto"/>
              <w:rPr>
                <w:color w:val="000000"/>
                <w:szCs w:val="24"/>
              </w:rPr>
            </w:pPr>
            <w:r w:rsidRPr="009342DA">
              <w:rPr>
                <w:color w:val="000000"/>
                <w:szCs w:val="24"/>
              </w:rPr>
              <w:t>Dekspol P.P.H. Iwona Oleszak</w:t>
            </w:r>
          </w:p>
        </w:tc>
        <w:tc>
          <w:tcPr>
            <w:tcW w:w="294" w:type="pct"/>
          </w:tcPr>
          <w:p w:rsidR="00873FF5" w:rsidRPr="0058019C" w:rsidRDefault="00873FF5" w:rsidP="008E4338">
            <w:pPr>
              <w:jc w:val="center"/>
              <w:rPr>
                <w:sz w:val="20"/>
                <w:szCs w:val="20"/>
              </w:rPr>
            </w:pPr>
            <w:r w:rsidRPr="0058019C">
              <w:rPr>
                <w:sz w:val="20"/>
                <w:szCs w:val="20"/>
              </w:rPr>
              <w:sym w:font="Wingdings" w:char="F06F"/>
            </w:r>
          </w:p>
        </w:tc>
        <w:tc>
          <w:tcPr>
            <w:tcW w:w="297" w:type="pct"/>
          </w:tcPr>
          <w:p w:rsidR="00873FF5" w:rsidRPr="0058019C" w:rsidRDefault="00873FF5" w:rsidP="008E4338">
            <w:pPr>
              <w:jc w:val="center"/>
              <w:rPr>
                <w:sz w:val="20"/>
                <w:szCs w:val="20"/>
              </w:rPr>
            </w:pPr>
            <w:r w:rsidRPr="0058019C">
              <w:rPr>
                <w:sz w:val="20"/>
                <w:szCs w:val="20"/>
              </w:rPr>
              <w:sym w:font="Wingdings" w:char="F0FD"/>
            </w:r>
          </w:p>
        </w:tc>
        <w:tc>
          <w:tcPr>
            <w:tcW w:w="270" w:type="pct"/>
          </w:tcPr>
          <w:p w:rsidR="00873FF5" w:rsidRPr="0058019C" w:rsidRDefault="00873FF5" w:rsidP="008E4338">
            <w:pPr>
              <w:jc w:val="center"/>
              <w:rPr>
                <w:sz w:val="20"/>
                <w:szCs w:val="20"/>
              </w:rPr>
            </w:pPr>
            <w:r w:rsidRPr="0058019C">
              <w:rPr>
                <w:sz w:val="20"/>
                <w:szCs w:val="20"/>
              </w:rPr>
              <w:sym w:font="Wingdings" w:char="F0FD"/>
            </w:r>
          </w:p>
        </w:tc>
        <w:tc>
          <w:tcPr>
            <w:tcW w:w="232" w:type="pct"/>
          </w:tcPr>
          <w:p w:rsidR="00873FF5" w:rsidRPr="0058019C" w:rsidRDefault="00873FF5" w:rsidP="008E4338">
            <w:pPr>
              <w:jc w:val="center"/>
              <w:rPr>
                <w:sz w:val="20"/>
                <w:szCs w:val="20"/>
              </w:rPr>
            </w:pPr>
            <w:r w:rsidRPr="0058019C">
              <w:rPr>
                <w:sz w:val="20"/>
                <w:szCs w:val="20"/>
              </w:rPr>
              <w:sym w:font="Wingdings" w:char="F06F"/>
            </w:r>
          </w:p>
        </w:tc>
      </w:tr>
      <w:tr w:rsidR="00873FF5" w:rsidRPr="0058019C" w:rsidTr="004D39E7">
        <w:trPr>
          <w:cantSplit/>
          <w:jc w:val="center"/>
        </w:trPr>
        <w:tc>
          <w:tcPr>
            <w:tcW w:w="371" w:type="pct"/>
          </w:tcPr>
          <w:p w:rsidR="00873FF5" w:rsidRPr="0058019C" w:rsidRDefault="00873FF5" w:rsidP="00FD7302">
            <w:pPr>
              <w:pStyle w:val="Tabelazawarto"/>
              <w:rPr>
                <w:lang w:val="en-GB"/>
              </w:rPr>
            </w:pPr>
            <w:r w:rsidRPr="0058019C">
              <w:rPr>
                <w:lang w:val="en-GB"/>
              </w:rPr>
              <w:lastRenderedPageBreak/>
              <w:t>IIIB</w:t>
            </w:r>
          </w:p>
        </w:tc>
        <w:tc>
          <w:tcPr>
            <w:tcW w:w="412" w:type="pct"/>
          </w:tcPr>
          <w:p w:rsidR="00873FF5" w:rsidRPr="0058019C" w:rsidRDefault="00873FF5" w:rsidP="00F81041">
            <w:pPr>
              <w:pStyle w:val="Tabelazawarto"/>
              <w:rPr>
                <w:color w:val="000000"/>
                <w:szCs w:val="24"/>
                <w:lang w:val="en-GB"/>
              </w:rPr>
            </w:pPr>
            <w:r w:rsidRPr="0058019C">
              <w:rPr>
                <w:color w:val="000000"/>
                <w:szCs w:val="24"/>
                <w:lang w:val="en-GB"/>
              </w:rPr>
              <w:t>5.10-02</w:t>
            </w:r>
          </w:p>
        </w:tc>
        <w:tc>
          <w:tcPr>
            <w:tcW w:w="742" w:type="pct"/>
          </w:tcPr>
          <w:p w:rsidR="00873FF5" w:rsidRPr="0058019C" w:rsidRDefault="00873FF5" w:rsidP="00791AFF">
            <w:pPr>
              <w:pStyle w:val="Tabelazawarto"/>
              <w:rPr>
                <w:color w:val="000000"/>
                <w:szCs w:val="24"/>
                <w:lang w:val="en-GB"/>
              </w:rPr>
            </w:pPr>
            <w:r w:rsidRPr="0058019C">
              <w:rPr>
                <w:color w:val="000000"/>
                <w:szCs w:val="24"/>
                <w:lang w:val="en-GB"/>
              </w:rPr>
              <w:t>Abram Alicja</w:t>
            </w:r>
          </w:p>
        </w:tc>
        <w:tc>
          <w:tcPr>
            <w:tcW w:w="318" w:type="pct"/>
          </w:tcPr>
          <w:p w:rsidR="00873FF5" w:rsidRPr="0058019C" w:rsidRDefault="00873FF5" w:rsidP="00F81041">
            <w:pPr>
              <w:pStyle w:val="Tabelazawarto"/>
              <w:rPr>
                <w:lang w:val="en-GB"/>
              </w:rPr>
            </w:pPr>
            <w:r w:rsidRPr="0058019C">
              <w:rPr>
                <w:lang w:val="en-GB"/>
              </w:rPr>
              <w:t>2011</w:t>
            </w:r>
          </w:p>
        </w:tc>
        <w:tc>
          <w:tcPr>
            <w:tcW w:w="1432" w:type="pct"/>
          </w:tcPr>
          <w:p w:rsidR="00873FF5" w:rsidRPr="009342DA" w:rsidRDefault="00873FF5" w:rsidP="00873FF5">
            <w:pPr>
              <w:autoSpaceDE w:val="0"/>
              <w:autoSpaceDN w:val="0"/>
              <w:adjustRightInd w:val="0"/>
              <w:spacing w:line="240" w:lineRule="auto"/>
              <w:jc w:val="center"/>
              <w:rPr>
                <w:color w:val="000000"/>
                <w:sz w:val="24"/>
                <w:szCs w:val="24"/>
                <w:lang w:val="pl-PL"/>
              </w:rPr>
            </w:pPr>
            <w:r w:rsidRPr="009342DA">
              <w:rPr>
                <w:color w:val="000000"/>
                <w:sz w:val="24"/>
                <w:szCs w:val="24"/>
                <w:lang w:val="pl-PL"/>
              </w:rPr>
              <w:t xml:space="preserve">Wood </w:t>
            </w:r>
            <w:proofErr w:type="spellStart"/>
            <w:r w:rsidRPr="009342DA">
              <w:rPr>
                <w:color w:val="000000"/>
                <w:sz w:val="24"/>
                <w:szCs w:val="24"/>
                <w:lang w:val="pl-PL"/>
              </w:rPr>
              <w:t>Protector</w:t>
            </w:r>
            <w:proofErr w:type="spellEnd"/>
            <w:r w:rsidRPr="009342DA">
              <w:rPr>
                <w:color w:val="000000"/>
                <w:sz w:val="24"/>
                <w:szCs w:val="24"/>
                <w:lang w:val="pl-PL"/>
              </w:rPr>
              <w:t xml:space="preserve"> przeciwogniowy impregnat do drewna </w:t>
            </w:r>
            <w:proofErr w:type="spellStart"/>
            <w:r w:rsidRPr="009342DA">
              <w:rPr>
                <w:color w:val="000000"/>
                <w:sz w:val="24"/>
                <w:szCs w:val="24"/>
                <w:lang w:val="pl-PL"/>
              </w:rPr>
              <w:t>Firestop</w:t>
            </w:r>
            <w:proofErr w:type="spellEnd"/>
            <w:r w:rsidRPr="009342DA">
              <w:rPr>
                <w:color w:val="000000"/>
                <w:sz w:val="24"/>
                <w:szCs w:val="24"/>
                <w:lang w:val="pl-PL"/>
              </w:rPr>
              <w:t xml:space="preserve"> koncentrat</w:t>
            </w:r>
          </w:p>
          <w:p w:rsidR="00873FF5" w:rsidRPr="009342DA" w:rsidRDefault="00873FF5" w:rsidP="00873FF5">
            <w:pPr>
              <w:autoSpaceDE w:val="0"/>
              <w:autoSpaceDN w:val="0"/>
              <w:adjustRightInd w:val="0"/>
              <w:spacing w:line="240" w:lineRule="auto"/>
              <w:jc w:val="center"/>
              <w:rPr>
                <w:color w:val="000000"/>
                <w:sz w:val="24"/>
                <w:szCs w:val="24"/>
                <w:lang w:val="pl-PL"/>
              </w:rPr>
            </w:pPr>
            <w:r w:rsidRPr="009342DA">
              <w:rPr>
                <w:color w:val="000000"/>
                <w:sz w:val="24"/>
                <w:szCs w:val="24"/>
                <w:lang w:val="pl-PL"/>
              </w:rPr>
              <w:t>Instytut Techniki Budowlanej, W</w:t>
            </w:r>
            <w:r w:rsidRPr="009342DA">
              <w:rPr>
                <w:bCs/>
                <w:color w:val="000000"/>
                <w:sz w:val="24"/>
                <w:szCs w:val="24"/>
                <w:lang w:val="pl-PL"/>
              </w:rPr>
              <w:t>arszawa, 2011</w:t>
            </w:r>
          </w:p>
          <w:p w:rsidR="00873FF5" w:rsidRPr="009342DA" w:rsidRDefault="00873FF5" w:rsidP="00873FF5">
            <w:pPr>
              <w:autoSpaceDE w:val="0"/>
              <w:autoSpaceDN w:val="0"/>
              <w:adjustRightInd w:val="0"/>
              <w:spacing w:line="240" w:lineRule="auto"/>
              <w:jc w:val="center"/>
              <w:rPr>
                <w:bCs/>
                <w:color w:val="000000"/>
                <w:sz w:val="24"/>
                <w:szCs w:val="24"/>
                <w:lang w:val="pl-PL"/>
              </w:rPr>
            </w:pPr>
            <w:r w:rsidRPr="009342DA">
              <w:rPr>
                <w:color w:val="000000"/>
                <w:sz w:val="24"/>
                <w:szCs w:val="24"/>
                <w:lang w:val="pl-PL"/>
              </w:rPr>
              <w:t xml:space="preserve">Test Report No </w:t>
            </w:r>
            <w:r w:rsidRPr="009342DA">
              <w:rPr>
                <w:color w:val="000000"/>
                <w:sz w:val="24"/>
                <w:szCs w:val="24"/>
                <w:lang w:val="pl-PL"/>
              </w:rPr>
              <w:br/>
            </w:r>
            <w:r w:rsidRPr="009342DA">
              <w:rPr>
                <w:bCs/>
                <w:color w:val="000000"/>
                <w:sz w:val="24"/>
                <w:szCs w:val="24"/>
                <w:lang w:val="pl-PL"/>
              </w:rPr>
              <w:t>LM 01-2265/10/Z00NM</w:t>
            </w:r>
          </w:p>
        </w:tc>
        <w:tc>
          <w:tcPr>
            <w:tcW w:w="632" w:type="pct"/>
          </w:tcPr>
          <w:p w:rsidR="00873FF5" w:rsidRPr="009342DA" w:rsidRDefault="00873FF5" w:rsidP="00791AFF">
            <w:pPr>
              <w:pStyle w:val="Tabelazawarto"/>
              <w:rPr>
                <w:color w:val="000000"/>
                <w:szCs w:val="24"/>
              </w:rPr>
            </w:pPr>
            <w:r w:rsidRPr="009342DA">
              <w:rPr>
                <w:color w:val="000000"/>
                <w:szCs w:val="24"/>
              </w:rPr>
              <w:t>Dekspol P.P.H. Iwona Oleszak</w:t>
            </w:r>
          </w:p>
        </w:tc>
        <w:tc>
          <w:tcPr>
            <w:tcW w:w="294" w:type="pct"/>
          </w:tcPr>
          <w:p w:rsidR="00873FF5" w:rsidRPr="0058019C" w:rsidRDefault="00873FF5" w:rsidP="008E4338">
            <w:pPr>
              <w:jc w:val="center"/>
              <w:rPr>
                <w:sz w:val="20"/>
                <w:szCs w:val="20"/>
              </w:rPr>
            </w:pPr>
            <w:r w:rsidRPr="0058019C">
              <w:rPr>
                <w:sz w:val="20"/>
                <w:szCs w:val="20"/>
              </w:rPr>
              <w:sym w:font="Wingdings" w:char="F06F"/>
            </w:r>
          </w:p>
        </w:tc>
        <w:tc>
          <w:tcPr>
            <w:tcW w:w="297" w:type="pct"/>
          </w:tcPr>
          <w:p w:rsidR="00873FF5" w:rsidRPr="0058019C" w:rsidRDefault="00873FF5" w:rsidP="008E4338">
            <w:pPr>
              <w:jc w:val="center"/>
              <w:rPr>
                <w:sz w:val="20"/>
                <w:szCs w:val="20"/>
              </w:rPr>
            </w:pPr>
            <w:r w:rsidRPr="0058019C">
              <w:rPr>
                <w:sz w:val="20"/>
                <w:szCs w:val="20"/>
              </w:rPr>
              <w:sym w:font="Wingdings" w:char="F0FD"/>
            </w:r>
          </w:p>
        </w:tc>
        <w:tc>
          <w:tcPr>
            <w:tcW w:w="270" w:type="pct"/>
          </w:tcPr>
          <w:p w:rsidR="00873FF5" w:rsidRPr="0058019C" w:rsidRDefault="00873FF5" w:rsidP="008E4338">
            <w:pPr>
              <w:jc w:val="center"/>
              <w:rPr>
                <w:sz w:val="20"/>
                <w:szCs w:val="20"/>
              </w:rPr>
            </w:pPr>
            <w:r w:rsidRPr="0058019C">
              <w:rPr>
                <w:sz w:val="20"/>
                <w:szCs w:val="20"/>
              </w:rPr>
              <w:sym w:font="Wingdings" w:char="F0FD"/>
            </w:r>
          </w:p>
        </w:tc>
        <w:tc>
          <w:tcPr>
            <w:tcW w:w="232" w:type="pct"/>
          </w:tcPr>
          <w:p w:rsidR="00873FF5" w:rsidRPr="0058019C" w:rsidRDefault="00873FF5" w:rsidP="008E4338">
            <w:pPr>
              <w:jc w:val="center"/>
              <w:rPr>
                <w:sz w:val="20"/>
                <w:szCs w:val="20"/>
              </w:rPr>
            </w:pPr>
            <w:r w:rsidRPr="0058019C">
              <w:rPr>
                <w:sz w:val="20"/>
                <w:szCs w:val="20"/>
              </w:rPr>
              <w:sym w:font="Wingdings" w:char="F06F"/>
            </w:r>
          </w:p>
        </w:tc>
      </w:tr>
      <w:tr w:rsidR="00873FF5" w:rsidRPr="0058019C" w:rsidTr="004D39E7">
        <w:trPr>
          <w:cantSplit/>
          <w:jc w:val="center"/>
        </w:trPr>
        <w:tc>
          <w:tcPr>
            <w:tcW w:w="371" w:type="pct"/>
          </w:tcPr>
          <w:p w:rsidR="00873FF5" w:rsidRPr="0058019C" w:rsidRDefault="00873FF5" w:rsidP="00FD7302">
            <w:pPr>
              <w:pStyle w:val="Tabelazawarto"/>
              <w:rPr>
                <w:lang w:val="en-GB"/>
              </w:rPr>
            </w:pPr>
            <w:r w:rsidRPr="0058019C">
              <w:rPr>
                <w:lang w:val="en-GB"/>
              </w:rPr>
              <w:t>III-B</w:t>
            </w:r>
          </w:p>
        </w:tc>
        <w:tc>
          <w:tcPr>
            <w:tcW w:w="412" w:type="pct"/>
          </w:tcPr>
          <w:p w:rsidR="00873FF5" w:rsidRPr="0058019C" w:rsidRDefault="00873FF5" w:rsidP="00F81041">
            <w:pPr>
              <w:pStyle w:val="Tabelazawarto"/>
              <w:rPr>
                <w:color w:val="000000"/>
                <w:szCs w:val="24"/>
                <w:lang w:val="en-GB"/>
              </w:rPr>
            </w:pPr>
            <w:r w:rsidRPr="0058019C">
              <w:rPr>
                <w:color w:val="000000"/>
                <w:szCs w:val="24"/>
                <w:lang w:val="en-GB"/>
              </w:rPr>
              <w:t>5.10-03</w:t>
            </w:r>
          </w:p>
        </w:tc>
        <w:tc>
          <w:tcPr>
            <w:tcW w:w="742" w:type="pct"/>
          </w:tcPr>
          <w:p w:rsidR="00873FF5" w:rsidRPr="0058019C" w:rsidRDefault="00873FF5" w:rsidP="00FD7302">
            <w:pPr>
              <w:pStyle w:val="Tabelazawarto"/>
              <w:rPr>
                <w:color w:val="000000"/>
                <w:szCs w:val="24"/>
                <w:lang w:val="en-GB"/>
              </w:rPr>
            </w:pPr>
            <w:r w:rsidRPr="0058019C">
              <w:rPr>
                <w:color w:val="000000"/>
                <w:szCs w:val="24"/>
                <w:lang w:val="en-GB"/>
              </w:rPr>
              <w:t>Fennert Eva-Maria, Doblinski M.</w:t>
            </w:r>
          </w:p>
        </w:tc>
        <w:tc>
          <w:tcPr>
            <w:tcW w:w="318" w:type="pct"/>
          </w:tcPr>
          <w:p w:rsidR="00873FF5" w:rsidRPr="0058019C" w:rsidRDefault="00873FF5" w:rsidP="00F81041">
            <w:pPr>
              <w:pStyle w:val="Tabelazawarto"/>
              <w:rPr>
                <w:lang w:val="en-GB"/>
              </w:rPr>
            </w:pPr>
            <w:r w:rsidRPr="0058019C">
              <w:rPr>
                <w:lang w:val="en-GB"/>
              </w:rPr>
              <w:t>2010</w:t>
            </w:r>
          </w:p>
        </w:tc>
        <w:tc>
          <w:tcPr>
            <w:tcW w:w="1432" w:type="pct"/>
          </w:tcPr>
          <w:p w:rsidR="00873FF5" w:rsidRPr="0058019C" w:rsidRDefault="00873FF5" w:rsidP="00873FF5">
            <w:pPr>
              <w:spacing w:line="240" w:lineRule="auto"/>
              <w:jc w:val="center"/>
              <w:rPr>
                <w:color w:val="000000"/>
                <w:sz w:val="24"/>
                <w:szCs w:val="24"/>
              </w:rPr>
            </w:pPr>
            <w:r w:rsidRPr="0058019C">
              <w:rPr>
                <w:color w:val="000000"/>
                <w:sz w:val="24"/>
                <w:szCs w:val="24"/>
              </w:rPr>
              <w:t xml:space="preserve">Determination of the preventive action against recently hatched larvae of </w:t>
            </w:r>
            <w:proofErr w:type="spellStart"/>
            <w:r w:rsidRPr="0058019C">
              <w:rPr>
                <w:i/>
                <w:color w:val="000000"/>
                <w:sz w:val="24"/>
                <w:szCs w:val="24"/>
              </w:rPr>
              <w:t>Hylotrupes</w:t>
            </w:r>
            <w:proofErr w:type="spellEnd"/>
            <w:r w:rsidRPr="0058019C">
              <w:rPr>
                <w:i/>
                <w:color w:val="000000"/>
                <w:sz w:val="24"/>
                <w:szCs w:val="24"/>
              </w:rPr>
              <w:t xml:space="preserve"> </w:t>
            </w:r>
            <w:proofErr w:type="spellStart"/>
            <w:r w:rsidRPr="0058019C">
              <w:rPr>
                <w:i/>
                <w:color w:val="000000"/>
                <w:sz w:val="24"/>
                <w:szCs w:val="24"/>
              </w:rPr>
              <w:t>bajulus</w:t>
            </w:r>
            <w:proofErr w:type="spellEnd"/>
            <w:r w:rsidRPr="0058019C">
              <w:rPr>
                <w:color w:val="000000"/>
                <w:sz w:val="24"/>
                <w:szCs w:val="24"/>
              </w:rPr>
              <w:t xml:space="preserve"> (L.) according to EN 46-1 (2009) after evaporative ageing procedure according to EN 73 (1988). </w:t>
            </w:r>
            <w:r w:rsidRPr="0058019C">
              <w:rPr>
                <w:color w:val="000000"/>
                <w:sz w:val="24"/>
                <w:szCs w:val="24"/>
              </w:rPr>
              <w:br/>
              <w:t xml:space="preserve">Wood Protector </w:t>
            </w:r>
            <w:proofErr w:type="spellStart"/>
            <w:r w:rsidRPr="0058019C">
              <w:rPr>
                <w:color w:val="000000"/>
                <w:sz w:val="24"/>
                <w:szCs w:val="24"/>
              </w:rPr>
              <w:t>Firestop</w:t>
            </w:r>
            <w:proofErr w:type="spellEnd"/>
            <w:r w:rsidRPr="0058019C">
              <w:rPr>
                <w:color w:val="000000"/>
                <w:sz w:val="24"/>
                <w:szCs w:val="24"/>
              </w:rPr>
              <w:t xml:space="preserve"> </w:t>
            </w:r>
            <w:proofErr w:type="spellStart"/>
            <w:r w:rsidRPr="0058019C">
              <w:rPr>
                <w:color w:val="000000"/>
                <w:sz w:val="24"/>
                <w:szCs w:val="24"/>
              </w:rPr>
              <w:t>Koncentrat</w:t>
            </w:r>
            <w:proofErr w:type="spellEnd"/>
          </w:p>
          <w:p w:rsidR="00873FF5" w:rsidRPr="0058019C" w:rsidRDefault="00873FF5" w:rsidP="00873FF5">
            <w:pPr>
              <w:spacing w:line="240" w:lineRule="auto"/>
              <w:jc w:val="center"/>
              <w:rPr>
                <w:color w:val="000000"/>
                <w:sz w:val="24"/>
                <w:szCs w:val="24"/>
              </w:rPr>
            </w:pPr>
            <w:r w:rsidRPr="0058019C">
              <w:rPr>
                <w:color w:val="000000"/>
                <w:sz w:val="24"/>
                <w:szCs w:val="24"/>
              </w:rPr>
              <w:t xml:space="preserve">MPA Eberswalde, </w:t>
            </w:r>
          </w:p>
          <w:p w:rsidR="00873FF5" w:rsidRPr="0058019C" w:rsidRDefault="00873FF5" w:rsidP="00873FF5">
            <w:pPr>
              <w:spacing w:line="240" w:lineRule="auto"/>
              <w:jc w:val="center"/>
              <w:rPr>
                <w:color w:val="000000"/>
                <w:sz w:val="24"/>
                <w:szCs w:val="24"/>
              </w:rPr>
            </w:pPr>
            <w:r w:rsidRPr="0058019C">
              <w:rPr>
                <w:color w:val="000000"/>
                <w:sz w:val="24"/>
                <w:szCs w:val="24"/>
              </w:rPr>
              <w:t xml:space="preserve">Test report No. 32/10/9443/02A </w:t>
            </w:r>
          </w:p>
        </w:tc>
        <w:tc>
          <w:tcPr>
            <w:tcW w:w="632" w:type="pct"/>
          </w:tcPr>
          <w:p w:rsidR="00873FF5" w:rsidRPr="009342DA" w:rsidRDefault="00873FF5" w:rsidP="00791AFF">
            <w:pPr>
              <w:pStyle w:val="Tabelazawarto"/>
              <w:rPr>
                <w:color w:val="000000"/>
                <w:szCs w:val="24"/>
              </w:rPr>
            </w:pPr>
            <w:r w:rsidRPr="009342DA">
              <w:rPr>
                <w:color w:val="000000"/>
                <w:szCs w:val="24"/>
              </w:rPr>
              <w:t>Dekspol P.P.H. Iwona Oleszak</w:t>
            </w:r>
          </w:p>
        </w:tc>
        <w:tc>
          <w:tcPr>
            <w:tcW w:w="294" w:type="pct"/>
          </w:tcPr>
          <w:p w:rsidR="00873FF5" w:rsidRPr="0058019C" w:rsidRDefault="00873FF5" w:rsidP="008E4338">
            <w:pPr>
              <w:jc w:val="center"/>
              <w:rPr>
                <w:sz w:val="20"/>
                <w:szCs w:val="20"/>
              </w:rPr>
            </w:pPr>
            <w:r w:rsidRPr="0058019C">
              <w:rPr>
                <w:sz w:val="20"/>
                <w:szCs w:val="20"/>
              </w:rPr>
              <w:sym w:font="Wingdings" w:char="F06F"/>
            </w:r>
          </w:p>
        </w:tc>
        <w:tc>
          <w:tcPr>
            <w:tcW w:w="297" w:type="pct"/>
          </w:tcPr>
          <w:p w:rsidR="00873FF5" w:rsidRPr="0058019C" w:rsidRDefault="00873FF5" w:rsidP="008E4338">
            <w:pPr>
              <w:jc w:val="center"/>
              <w:rPr>
                <w:sz w:val="20"/>
                <w:szCs w:val="20"/>
              </w:rPr>
            </w:pPr>
            <w:r w:rsidRPr="0058019C">
              <w:rPr>
                <w:sz w:val="20"/>
                <w:szCs w:val="20"/>
              </w:rPr>
              <w:sym w:font="Wingdings" w:char="F0FD"/>
            </w:r>
          </w:p>
        </w:tc>
        <w:tc>
          <w:tcPr>
            <w:tcW w:w="270" w:type="pct"/>
          </w:tcPr>
          <w:p w:rsidR="00873FF5" w:rsidRPr="0058019C" w:rsidRDefault="00873FF5" w:rsidP="008E4338">
            <w:pPr>
              <w:jc w:val="center"/>
              <w:rPr>
                <w:sz w:val="20"/>
                <w:szCs w:val="20"/>
              </w:rPr>
            </w:pPr>
            <w:r w:rsidRPr="0058019C">
              <w:rPr>
                <w:sz w:val="20"/>
                <w:szCs w:val="20"/>
              </w:rPr>
              <w:sym w:font="Wingdings" w:char="F0FD"/>
            </w:r>
          </w:p>
        </w:tc>
        <w:tc>
          <w:tcPr>
            <w:tcW w:w="232" w:type="pct"/>
          </w:tcPr>
          <w:p w:rsidR="00873FF5" w:rsidRPr="0058019C" w:rsidRDefault="00873FF5" w:rsidP="008E4338">
            <w:pPr>
              <w:jc w:val="center"/>
              <w:rPr>
                <w:sz w:val="20"/>
                <w:szCs w:val="20"/>
              </w:rPr>
            </w:pPr>
            <w:r w:rsidRPr="0058019C">
              <w:rPr>
                <w:sz w:val="20"/>
                <w:szCs w:val="20"/>
              </w:rPr>
              <w:sym w:font="Wingdings" w:char="F06F"/>
            </w:r>
          </w:p>
        </w:tc>
      </w:tr>
      <w:tr w:rsidR="00873FF5" w:rsidRPr="0058019C" w:rsidTr="004D39E7">
        <w:trPr>
          <w:cantSplit/>
          <w:jc w:val="center"/>
        </w:trPr>
        <w:tc>
          <w:tcPr>
            <w:tcW w:w="371" w:type="pct"/>
          </w:tcPr>
          <w:p w:rsidR="00873FF5" w:rsidRPr="0058019C" w:rsidRDefault="00873FF5" w:rsidP="00FD7302">
            <w:pPr>
              <w:pStyle w:val="Tabelazawarto"/>
              <w:rPr>
                <w:lang w:val="en-GB"/>
              </w:rPr>
            </w:pPr>
            <w:r w:rsidRPr="0058019C">
              <w:rPr>
                <w:lang w:val="en-GB"/>
              </w:rPr>
              <w:t>IIIB</w:t>
            </w:r>
          </w:p>
        </w:tc>
        <w:tc>
          <w:tcPr>
            <w:tcW w:w="412" w:type="pct"/>
          </w:tcPr>
          <w:p w:rsidR="00873FF5" w:rsidRPr="0058019C" w:rsidRDefault="00873FF5" w:rsidP="00F81041">
            <w:pPr>
              <w:pStyle w:val="Tabelazawarto"/>
              <w:rPr>
                <w:color w:val="000000"/>
                <w:szCs w:val="24"/>
                <w:lang w:val="en-GB"/>
              </w:rPr>
            </w:pPr>
            <w:r w:rsidRPr="0058019C">
              <w:rPr>
                <w:color w:val="000000"/>
                <w:szCs w:val="24"/>
                <w:lang w:val="en-GB"/>
              </w:rPr>
              <w:t>6.1.1</w:t>
            </w:r>
          </w:p>
        </w:tc>
        <w:tc>
          <w:tcPr>
            <w:tcW w:w="742" w:type="pct"/>
          </w:tcPr>
          <w:p w:rsidR="00873FF5" w:rsidRPr="0058019C" w:rsidRDefault="00873FF5" w:rsidP="00791AFF">
            <w:pPr>
              <w:pStyle w:val="Tabelazawarto"/>
              <w:rPr>
                <w:color w:val="000000"/>
                <w:szCs w:val="24"/>
                <w:lang w:val="en-GB"/>
              </w:rPr>
            </w:pPr>
            <w:r w:rsidRPr="0058019C">
              <w:rPr>
                <w:color w:val="000000"/>
                <w:szCs w:val="24"/>
                <w:lang w:val="en-GB"/>
              </w:rPr>
              <w:t xml:space="preserve">Kupny Joanna, </w:t>
            </w:r>
            <w:r w:rsidRPr="0058019C">
              <w:rPr>
                <w:color w:val="000000"/>
                <w:szCs w:val="24"/>
                <w:lang w:val="en-GB"/>
              </w:rPr>
              <w:br/>
              <w:t>Fochtman Przemysław</w:t>
            </w:r>
          </w:p>
        </w:tc>
        <w:tc>
          <w:tcPr>
            <w:tcW w:w="318" w:type="pct"/>
          </w:tcPr>
          <w:p w:rsidR="00873FF5" w:rsidRPr="0058019C" w:rsidRDefault="00873FF5" w:rsidP="00FD7302">
            <w:pPr>
              <w:pStyle w:val="Tabelazawarto"/>
              <w:rPr>
                <w:lang w:val="en-GB"/>
              </w:rPr>
            </w:pPr>
            <w:r w:rsidRPr="0058019C">
              <w:rPr>
                <w:lang w:val="en-GB"/>
              </w:rPr>
              <w:t>2011</w:t>
            </w:r>
          </w:p>
        </w:tc>
        <w:tc>
          <w:tcPr>
            <w:tcW w:w="1432" w:type="pct"/>
          </w:tcPr>
          <w:p w:rsidR="00873FF5" w:rsidRPr="0058019C" w:rsidRDefault="00873FF5" w:rsidP="00873FF5">
            <w:pPr>
              <w:spacing w:line="240" w:lineRule="auto"/>
              <w:jc w:val="center"/>
              <w:rPr>
                <w:color w:val="000000"/>
                <w:sz w:val="24"/>
                <w:szCs w:val="24"/>
              </w:rPr>
            </w:pPr>
            <w:r w:rsidRPr="009342DA">
              <w:rPr>
                <w:color w:val="000000"/>
                <w:sz w:val="24"/>
                <w:szCs w:val="24"/>
                <w:lang w:val="pl-PL"/>
              </w:rPr>
              <w:t xml:space="preserve">WOOD PROTECTOR przeciwogniowy impregnat do drewna FIRESTOP Koncentrat. </w:t>
            </w:r>
            <w:r w:rsidRPr="0058019C">
              <w:rPr>
                <w:color w:val="000000"/>
                <w:sz w:val="24"/>
                <w:szCs w:val="24"/>
              </w:rPr>
              <w:t>Acute oral toxicity study – fixed dose method on rats according to the OECD Guideline No 420/EU Method B.1.BIS.</w:t>
            </w:r>
          </w:p>
          <w:p w:rsidR="00873FF5" w:rsidRPr="0058019C" w:rsidRDefault="00873FF5" w:rsidP="00873FF5">
            <w:pPr>
              <w:spacing w:line="240" w:lineRule="auto"/>
              <w:jc w:val="center"/>
              <w:rPr>
                <w:color w:val="000000"/>
                <w:sz w:val="24"/>
                <w:szCs w:val="24"/>
              </w:rPr>
            </w:pPr>
            <w:r w:rsidRPr="0058019C">
              <w:rPr>
                <w:color w:val="000000"/>
                <w:sz w:val="24"/>
                <w:szCs w:val="24"/>
              </w:rPr>
              <w:t xml:space="preserve">Institute of Industrial Organic Chemistry Branch </w:t>
            </w:r>
            <w:proofErr w:type="spellStart"/>
            <w:r w:rsidRPr="0058019C">
              <w:rPr>
                <w:color w:val="000000"/>
                <w:sz w:val="24"/>
                <w:szCs w:val="24"/>
              </w:rPr>
              <w:t>Pszczyna</w:t>
            </w:r>
            <w:proofErr w:type="spellEnd"/>
            <w:r w:rsidRPr="0058019C">
              <w:rPr>
                <w:color w:val="000000"/>
                <w:sz w:val="24"/>
                <w:szCs w:val="24"/>
              </w:rPr>
              <w:t>,</w:t>
            </w:r>
          </w:p>
          <w:p w:rsidR="00873FF5" w:rsidRPr="0058019C" w:rsidRDefault="00873FF5" w:rsidP="00873FF5">
            <w:pPr>
              <w:spacing w:line="240" w:lineRule="auto"/>
              <w:jc w:val="center"/>
              <w:rPr>
                <w:color w:val="000000"/>
                <w:sz w:val="24"/>
                <w:szCs w:val="24"/>
              </w:rPr>
            </w:pPr>
            <w:r w:rsidRPr="0058019C">
              <w:rPr>
                <w:color w:val="000000"/>
                <w:sz w:val="24"/>
                <w:szCs w:val="24"/>
              </w:rPr>
              <w:t>Study code: PO-8/11,</w:t>
            </w:r>
          </w:p>
        </w:tc>
        <w:tc>
          <w:tcPr>
            <w:tcW w:w="632" w:type="pct"/>
          </w:tcPr>
          <w:p w:rsidR="00873FF5" w:rsidRPr="009342DA" w:rsidRDefault="00873FF5" w:rsidP="00791AFF">
            <w:pPr>
              <w:pStyle w:val="Tabelazawarto"/>
              <w:rPr>
                <w:color w:val="000000"/>
                <w:szCs w:val="24"/>
              </w:rPr>
            </w:pPr>
            <w:r w:rsidRPr="009342DA">
              <w:rPr>
                <w:color w:val="000000"/>
                <w:szCs w:val="24"/>
              </w:rPr>
              <w:t>Dekspol P.P.H. Iwona Oleszak</w:t>
            </w:r>
          </w:p>
        </w:tc>
        <w:tc>
          <w:tcPr>
            <w:tcW w:w="294" w:type="pct"/>
          </w:tcPr>
          <w:p w:rsidR="00873FF5" w:rsidRPr="0058019C" w:rsidRDefault="00873FF5" w:rsidP="00FA66C4">
            <w:pPr>
              <w:jc w:val="center"/>
              <w:rPr>
                <w:sz w:val="20"/>
                <w:szCs w:val="20"/>
              </w:rPr>
            </w:pPr>
            <w:r w:rsidRPr="0058019C">
              <w:rPr>
                <w:sz w:val="20"/>
                <w:szCs w:val="20"/>
              </w:rPr>
              <w:sym w:font="Wingdings" w:char="F06F"/>
            </w:r>
          </w:p>
        </w:tc>
        <w:tc>
          <w:tcPr>
            <w:tcW w:w="297" w:type="pct"/>
          </w:tcPr>
          <w:p w:rsidR="00873FF5" w:rsidRPr="0058019C" w:rsidRDefault="00873FF5" w:rsidP="00FA66C4">
            <w:pPr>
              <w:jc w:val="center"/>
              <w:rPr>
                <w:sz w:val="20"/>
                <w:szCs w:val="20"/>
              </w:rPr>
            </w:pPr>
            <w:r w:rsidRPr="0058019C">
              <w:rPr>
                <w:sz w:val="20"/>
                <w:szCs w:val="20"/>
              </w:rPr>
              <w:sym w:font="Wingdings" w:char="F0FD"/>
            </w:r>
          </w:p>
        </w:tc>
        <w:tc>
          <w:tcPr>
            <w:tcW w:w="270" w:type="pct"/>
          </w:tcPr>
          <w:p w:rsidR="00873FF5" w:rsidRPr="0058019C" w:rsidRDefault="00873FF5" w:rsidP="00FA66C4">
            <w:pPr>
              <w:jc w:val="center"/>
              <w:rPr>
                <w:sz w:val="20"/>
                <w:szCs w:val="20"/>
              </w:rPr>
            </w:pPr>
            <w:r w:rsidRPr="0058019C">
              <w:rPr>
                <w:sz w:val="20"/>
                <w:szCs w:val="20"/>
              </w:rPr>
              <w:sym w:font="Wingdings" w:char="F0FD"/>
            </w:r>
          </w:p>
        </w:tc>
        <w:tc>
          <w:tcPr>
            <w:tcW w:w="232" w:type="pct"/>
          </w:tcPr>
          <w:p w:rsidR="00873FF5" w:rsidRPr="0058019C" w:rsidRDefault="00873FF5" w:rsidP="00FA66C4">
            <w:pPr>
              <w:jc w:val="center"/>
              <w:rPr>
                <w:sz w:val="20"/>
                <w:szCs w:val="20"/>
              </w:rPr>
            </w:pPr>
            <w:r w:rsidRPr="0058019C">
              <w:rPr>
                <w:sz w:val="20"/>
                <w:szCs w:val="20"/>
              </w:rPr>
              <w:sym w:font="Wingdings" w:char="F06F"/>
            </w:r>
          </w:p>
        </w:tc>
      </w:tr>
      <w:tr w:rsidR="00873FF5" w:rsidRPr="0058019C" w:rsidTr="004D39E7">
        <w:trPr>
          <w:cantSplit/>
          <w:jc w:val="center"/>
        </w:trPr>
        <w:tc>
          <w:tcPr>
            <w:tcW w:w="371" w:type="pct"/>
          </w:tcPr>
          <w:p w:rsidR="00873FF5" w:rsidRPr="0058019C" w:rsidRDefault="00873FF5" w:rsidP="00FD7302">
            <w:pPr>
              <w:pStyle w:val="Tabelazawarto"/>
              <w:rPr>
                <w:lang w:val="en-GB"/>
              </w:rPr>
            </w:pPr>
            <w:r w:rsidRPr="0058019C">
              <w:rPr>
                <w:lang w:val="en-GB"/>
              </w:rPr>
              <w:lastRenderedPageBreak/>
              <w:t>IIIB</w:t>
            </w:r>
          </w:p>
        </w:tc>
        <w:tc>
          <w:tcPr>
            <w:tcW w:w="412" w:type="pct"/>
          </w:tcPr>
          <w:p w:rsidR="00873FF5" w:rsidRPr="0058019C" w:rsidRDefault="00873FF5" w:rsidP="00F81041">
            <w:pPr>
              <w:pStyle w:val="Tabelazawarto"/>
              <w:rPr>
                <w:color w:val="000000"/>
                <w:szCs w:val="24"/>
                <w:lang w:val="en-GB"/>
              </w:rPr>
            </w:pPr>
            <w:r w:rsidRPr="0058019C">
              <w:rPr>
                <w:color w:val="000000"/>
                <w:szCs w:val="24"/>
                <w:lang w:val="en-GB"/>
              </w:rPr>
              <w:t>6.1.2</w:t>
            </w:r>
          </w:p>
        </w:tc>
        <w:tc>
          <w:tcPr>
            <w:tcW w:w="742" w:type="pct"/>
          </w:tcPr>
          <w:p w:rsidR="00873FF5" w:rsidRPr="0058019C" w:rsidRDefault="00873FF5" w:rsidP="00791AFF">
            <w:pPr>
              <w:pStyle w:val="Tabelazawarto"/>
              <w:rPr>
                <w:color w:val="000000"/>
                <w:szCs w:val="24"/>
                <w:lang w:val="en-GB"/>
              </w:rPr>
            </w:pPr>
            <w:r w:rsidRPr="0058019C">
              <w:rPr>
                <w:color w:val="000000"/>
                <w:szCs w:val="24"/>
                <w:lang w:val="en-GB"/>
              </w:rPr>
              <w:t xml:space="preserve">Kupny Joanna, </w:t>
            </w:r>
            <w:r w:rsidRPr="0058019C">
              <w:rPr>
                <w:color w:val="000000"/>
                <w:szCs w:val="24"/>
                <w:lang w:val="en-GB"/>
              </w:rPr>
              <w:br/>
              <w:t>Fochtman Przemysław</w:t>
            </w:r>
          </w:p>
        </w:tc>
        <w:tc>
          <w:tcPr>
            <w:tcW w:w="318" w:type="pct"/>
          </w:tcPr>
          <w:p w:rsidR="00873FF5" w:rsidRPr="0058019C" w:rsidRDefault="00873FF5" w:rsidP="00FD7302">
            <w:pPr>
              <w:pStyle w:val="Tabelazawarto"/>
              <w:rPr>
                <w:lang w:val="en-GB"/>
              </w:rPr>
            </w:pPr>
            <w:r w:rsidRPr="0058019C">
              <w:rPr>
                <w:lang w:val="en-GB"/>
              </w:rPr>
              <w:t>2011</w:t>
            </w:r>
          </w:p>
        </w:tc>
        <w:tc>
          <w:tcPr>
            <w:tcW w:w="1432" w:type="pct"/>
          </w:tcPr>
          <w:p w:rsidR="00873FF5" w:rsidRPr="0058019C" w:rsidRDefault="00873FF5" w:rsidP="00873FF5">
            <w:pPr>
              <w:spacing w:line="240" w:lineRule="auto"/>
              <w:jc w:val="center"/>
              <w:rPr>
                <w:color w:val="000000"/>
                <w:sz w:val="24"/>
                <w:szCs w:val="24"/>
              </w:rPr>
            </w:pPr>
            <w:r w:rsidRPr="009342DA">
              <w:rPr>
                <w:color w:val="000000"/>
                <w:sz w:val="24"/>
                <w:szCs w:val="24"/>
                <w:lang w:val="pl-PL"/>
              </w:rPr>
              <w:t xml:space="preserve">WOOD PROTECTOR przeciwogniowy impregnat do drewna FIRESTOP Koncentrat. </w:t>
            </w:r>
            <w:r w:rsidRPr="0058019C">
              <w:rPr>
                <w:color w:val="000000"/>
                <w:sz w:val="24"/>
                <w:szCs w:val="24"/>
              </w:rPr>
              <w:t>Acute dermal toxicity study on rats according to the OECD Guideline No 402/EU Method B.3.</w:t>
            </w:r>
          </w:p>
          <w:p w:rsidR="00873FF5" w:rsidRPr="0058019C" w:rsidRDefault="00873FF5" w:rsidP="00873FF5">
            <w:pPr>
              <w:spacing w:line="240" w:lineRule="auto"/>
              <w:jc w:val="center"/>
              <w:rPr>
                <w:color w:val="000000"/>
                <w:sz w:val="24"/>
                <w:szCs w:val="24"/>
              </w:rPr>
            </w:pPr>
            <w:r w:rsidRPr="0058019C">
              <w:rPr>
                <w:color w:val="000000"/>
                <w:sz w:val="24"/>
                <w:szCs w:val="24"/>
              </w:rPr>
              <w:t xml:space="preserve">Institute of Industrial Organic Chemistry Branch </w:t>
            </w:r>
            <w:proofErr w:type="spellStart"/>
            <w:r w:rsidRPr="0058019C">
              <w:rPr>
                <w:color w:val="000000"/>
                <w:sz w:val="24"/>
                <w:szCs w:val="24"/>
              </w:rPr>
              <w:t>Pszczyna</w:t>
            </w:r>
            <w:proofErr w:type="spellEnd"/>
            <w:r w:rsidRPr="0058019C">
              <w:rPr>
                <w:color w:val="000000"/>
                <w:sz w:val="24"/>
                <w:szCs w:val="24"/>
              </w:rPr>
              <w:t xml:space="preserve"> </w:t>
            </w:r>
          </w:p>
          <w:p w:rsidR="00873FF5" w:rsidRPr="0058019C" w:rsidRDefault="00873FF5" w:rsidP="00873FF5">
            <w:pPr>
              <w:spacing w:line="240" w:lineRule="auto"/>
              <w:jc w:val="center"/>
              <w:rPr>
                <w:color w:val="000000"/>
                <w:sz w:val="24"/>
                <w:szCs w:val="24"/>
              </w:rPr>
            </w:pPr>
            <w:r w:rsidRPr="0058019C">
              <w:rPr>
                <w:color w:val="000000"/>
                <w:sz w:val="24"/>
                <w:szCs w:val="24"/>
              </w:rPr>
              <w:t>Study code: DER-8/11</w:t>
            </w:r>
          </w:p>
        </w:tc>
        <w:tc>
          <w:tcPr>
            <w:tcW w:w="632" w:type="pct"/>
          </w:tcPr>
          <w:p w:rsidR="00873FF5" w:rsidRPr="009342DA" w:rsidRDefault="00873FF5" w:rsidP="00791AFF">
            <w:pPr>
              <w:pStyle w:val="Tabelazawarto"/>
              <w:rPr>
                <w:color w:val="000000"/>
                <w:szCs w:val="24"/>
              </w:rPr>
            </w:pPr>
            <w:r w:rsidRPr="009342DA">
              <w:rPr>
                <w:color w:val="000000"/>
                <w:szCs w:val="24"/>
              </w:rPr>
              <w:t>Dekspol P.P.H. Iwona Oleszak</w:t>
            </w:r>
          </w:p>
        </w:tc>
        <w:tc>
          <w:tcPr>
            <w:tcW w:w="294" w:type="pct"/>
          </w:tcPr>
          <w:p w:rsidR="00873FF5" w:rsidRPr="0058019C" w:rsidRDefault="00873FF5" w:rsidP="005B50A6">
            <w:pPr>
              <w:jc w:val="center"/>
              <w:rPr>
                <w:sz w:val="20"/>
                <w:szCs w:val="20"/>
              </w:rPr>
            </w:pPr>
            <w:r w:rsidRPr="0058019C">
              <w:rPr>
                <w:sz w:val="20"/>
                <w:szCs w:val="20"/>
              </w:rPr>
              <w:sym w:font="Wingdings" w:char="F06F"/>
            </w:r>
          </w:p>
        </w:tc>
        <w:tc>
          <w:tcPr>
            <w:tcW w:w="297" w:type="pct"/>
          </w:tcPr>
          <w:p w:rsidR="00873FF5" w:rsidRPr="0058019C" w:rsidRDefault="00873FF5" w:rsidP="005B50A6">
            <w:pPr>
              <w:jc w:val="center"/>
              <w:rPr>
                <w:sz w:val="20"/>
                <w:szCs w:val="20"/>
              </w:rPr>
            </w:pPr>
            <w:r w:rsidRPr="0058019C">
              <w:rPr>
                <w:sz w:val="20"/>
                <w:szCs w:val="20"/>
              </w:rPr>
              <w:sym w:font="Wingdings" w:char="F0FD"/>
            </w:r>
          </w:p>
        </w:tc>
        <w:tc>
          <w:tcPr>
            <w:tcW w:w="270" w:type="pct"/>
          </w:tcPr>
          <w:p w:rsidR="00873FF5" w:rsidRPr="0058019C" w:rsidRDefault="00873FF5" w:rsidP="005B50A6">
            <w:pPr>
              <w:jc w:val="center"/>
              <w:rPr>
                <w:sz w:val="20"/>
                <w:szCs w:val="20"/>
              </w:rPr>
            </w:pPr>
            <w:r w:rsidRPr="0058019C">
              <w:rPr>
                <w:sz w:val="20"/>
                <w:szCs w:val="20"/>
              </w:rPr>
              <w:sym w:font="Wingdings" w:char="F0FD"/>
            </w:r>
          </w:p>
        </w:tc>
        <w:tc>
          <w:tcPr>
            <w:tcW w:w="232" w:type="pct"/>
          </w:tcPr>
          <w:p w:rsidR="00873FF5" w:rsidRPr="0058019C" w:rsidRDefault="00873FF5" w:rsidP="005B50A6">
            <w:pPr>
              <w:jc w:val="center"/>
              <w:rPr>
                <w:sz w:val="20"/>
                <w:szCs w:val="20"/>
              </w:rPr>
            </w:pPr>
            <w:r w:rsidRPr="0058019C">
              <w:rPr>
                <w:sz w:val="20"/>
                <w:szCs w:val="20"/>
              </w:rPr>
              <w:sym w:font="Wingdings" w:char="F06F"/>
            </w:r>
          </w:p>
        </w:tc>
      </w:tr>
      <w:tr w:rsidR="00873FF5" w:rsidRPr="0058019C" w:rsidTr="005B50A6">
        <w:trPr>
          <w:cantSplit/>
          <w:jc w:val="center"/>
        </w:trPr>
        <w:tc>
          <w:tcPr>
            <w:tcW w:w="371" w:type="pct"/>
          </w:tcPr>
          <w:p w:rsidR="00873FF5" w:rsidRPr="0058019C" w:rsidRDefault="00873FF5" w:rsidP="005B50A6">
            <w:pPr>
              <w:pStyle w:val="Tabelazawarto"/>
              <w:rPr>
                <w:lang w:val="en-GB"/>
              </w:rPr>
            </w:pPr>
            <w:r w:rsidRPr="0058019C">
              <w:rPr>
                <w:lang w:val="en-GB"/>
              </w:rPr>
              <w:t>IIIB</w:t>
            </w:r>
          </w:p>
        </w:tc>
        <w:tc>
          <w:tcPr>
            <w:tcW w:w="412" w:type="pct"/>
          </w:tcPr>
          <w:p w:rsidR="00873FF5" w:rsidRPr="0058019C" w:rsidRDefault="00873FF5" w:rsidP="005B50A6">
            <w:pPr>
              <w:pStyle w:val="Tabelazawarto"/>
              <w:rPr>
                <w:color w:val="000000"/>
                <w:szCs w:val="24"/>
                <w:lang w:val="en-GB"/>
              </w:rPr>
            </w:pPr>
            <w:r w:rsidRPr="0058019C">
              <w:rPr>
                <w:color w:val="000000"/>
                <w:szCs w:val="24"/>
                <w:lang w:val="en-GB"/>
              </w:rPr>
              <w:t>6.2.1-1</w:t>
            </w:r>
          </w:p>
        </w:tc>
        <w:tc>
          <w:tcPr>
            <w:tcW w:w="742" w:type="pct"/>
          </w:tcPr>
          <w:p w:rsidR="00873FF5" w:rsidRPr="0058019C" w:rsidRDefault="00873FF5" w:rsidP="00791AFF">
            <w:pPr>
              <w:pStyle w:val="Tabelazawarto"/>
              <w:rPr>
                <w:color w:val="000000"/>
                <w:szCs w:val="24"/>
                <w:lang w:val="en-GB"/>
              </w:rPr>
            </w:pPr>
            <w:r w:rsidRPr="0058019C">
              <w:rPr>
                <w:color w:val="000000"/>
                <w:szCs w:val="24"/>
                <w:lang w:val="en-GB"/>
              </w:rPr>
              <w:t>Gruszka Katarzyna,</w:t>
            </w:r>
            <w:r w:rsidRPr="0058019C">
              <w:rPr>
                <w:color w:val="000000"/>
                <w:szCs w:val="24"/>
                <w:lang w:val="en-GB"/>
              </w:rPr>
              <w:br/>
              <w:t>Fochtman Przemysław</w:t>
            </w:r>
          </w:p>
        </w:tc>
        <w:tc>
          <w:tcPr>
            <w:tcW w:w="318" w:type="pct"/>
          </w:tcPr>
          <w:p w:rsidR="00873FF5" w:rsidRPr="0058019C" w:rsidRDefault="00873FF5" w:rsidP="005B50A6">
            <w:pPr>
              <w:pStyle w:val="Tabelazawarto"/>
              <w:rPr>
                <w:lang w:val="en-GB"/>
              </w:rPr>
            </w:pPr>
            <w:r w:rsidRPr="0058019C">
              <w:rPr>
                <w:lang w:val="en-GB"/>
              </w:rPr>
              <w:t>2011</w:t>
            </w:r>
          </w:p>
        </w:tc>
        <w:tc>
          <w:tcPr>
            <w:tcW w:w="1432" w:type="pct"/>
          </w:tcPr>
          <w:p w:rsidR="00873FF5" w:rsidRPr="0058019C" w:rsidRDefault="00873FF5" w:rsidP="00873FF5">
            <w:pPr>
              <w:spacing w:line="240" w:lineRule="auto"/>
              <w:jc w:val="center"/>
              <w:rPr>
                <w:color w:val="000000"/>
                <w:sz w:val="24"/>
                <w:szCs w:val="24"/>
              </w:rPr>
            </w:pPr>
            <w:r w:rsidRPr="009342DA">
              <w:rPr>
                <w:color w:val="000000"/>
                <w:sz w:val="24"/>
                <w:szCs w:val="24"/>
                <w:lang w:val="pl-PL"/>
              </w:rPr>
              <w:t xml:space="preserve">WOOD PROTECTOR przeciwogniowy impregnat do drewna FIRESTOP Koncentrat. </w:t>
            </w:r>
            <w:r w:rsidRPr="0058019C">
              <w:rPr>
                <w:i/>
                <w:color w:val="000000"/>
                <w:sz w:val="24"/>
                <w:szCs w:val="24"/>
              </w:rPr>
              <w:t>In vitro</w:t>
            </w:r>
            <w:r w:rsidRPr="0058019C">
              <w:rPr>
                <w:color w:val="000000"/>
                <w:sz w:val="24"/>
                <w:szCs w:val="24"/>
              </w:rPr>
              <w:t xml:space="preserve"> skin corrosion: </w:t>
            </w:r>
            <w:proofErr w:type="spellStart"/>
            <w:r w:rsidRPr="0058019C">
              <w:rPr>
                <w:color w:val="000000"/>
                <w:sz w:val="24"/>
                <w:szCs w:val="24"/>
              </w:rPr>
              <w:t>Transcutaneous</w:t>
            </w:r>
            <w:proofErr w:type="spellEnd"/>
            <w:r w:rsidRPr="0058019C">
              <w:rPr>
                <w:color w:val="000000"/>
                <w:sz w:val="24"/>
                <w:szCs w:val="24"/>
              </w:rPr>
              <w:t xml:space="preserve"> electrical resistance test (TER) according to the OECD Guideline No 430/EU Method B.40. </w:t>
            </w:r>
          </w:p>
          <w:p w:rsidR="00873FF5" w:rsidRPr="0058019C" w:rsidRDefault="00873FF5" w:rsidP="00873FF5">
            <w:pPr>
              <w:spacing w:line="240" w:lineRule="auto"/>
              <w:jc w:val="center"/>
              <w:rPr>
                <w:color w:val="000000"/>
                <w:sz w:val="24"/>
                <w:szCs w:val="24"/>
              </w:rPr>
            </w:pPr>
            <w:r w:rsidRPr="0058019C">
              <w:rPr>
                <w:color w:val="000000"/>
                <w:sz w:val="24"/>
                <w:szCs w:val="24"/>
              </w:rPr>
              <w:t xml:space="preserve">Institute of Industrial Organic Chemistry Branch </w:t>
            </w:r>
            <w:proofErr w:type="spellStart"/>
            <w:r w:rsidRPr="0058019C">
              <w:rPr>
                <w:color w:val="000000"/>
                <w:sz w:val="24"/>
                <w:szCs w:val="24"/>
              </w:rPr>
              <w:t>Pszczyna</w:t>
            </w:r>
            <w:proofErr w:type="spellEnd"/>
            <w:r w:rsidRPr="0058019C">
              <w:rPr>
                <w:color w:val="000000"/>
                <w:sz w:val="24"/>
                <w:szCs w:val="24"/>
              </w:rPr>
              <w:t xml:space="preserve"> </w:t>
            </w:r>
          </w:p>
          <w:p w:rsidR="00873FF5" w:rsidRPr="0058019C" w:rsidRDefault="00873FF5" w:rsidP="00873FF5">
            <w:pPr>
              <w:spacing w:line="240" w:lineRule="auto"/>
              <w:jc w:val="center"/>
              <w:rPr>
                <w:color w:val="000000"/>
                <w:sz w:val="24"/>
                <w:szCs w:val="24"/>
              </w:rPr>
            </w:pPr>
            <w:r w:rsidRPr="0058019C">
              <w:rPr>
                <w:color w:val="000000"/>
                <w:sz w:val="24"/>
                <w:szCs w:val="24"/>
              </w:rPr>
              <w:t>Study code:OES-4/11</w:t>
            </w:r>
          </w:p>
        </w:tc>
        <w:tc>
          <w:tcPr>
            <w:tcW w:w="632" w:type="pct"/>
          </w:tcPr>
          <w:p w:rsidR="00873FF5" w:rsidRPr="009342DA" w:rsidRDefault="00873FF5" w:rsidP="00791AFF">
            <w:pPr>
              <w:pStyle w:val="Tabelazawarto"/>
              <w:rPr>
                <w:color w:val="000000"/>
                <w:szCs w:val="24"/>
              </w:rPr>
            </w:pPr>
            <w:r w:rsidRPr="009342DA">
              <w:rPr>
                <w:color w:val="000000"/>
                <w:szCs w:val="24"/>
              </w:rPr>
              <w:t>Dekspol P.P.H. Iwona Oleszak</w:t>
            </w:r>
          </w:p>
        </w:tc>
        <w:tc>
          <w:tcPr>
            <w:tcW w:w="294" w:type="pct"/>
          </w:tcPr>
          <w:p w:rsidR="00873FF5" w:rsidRPr="0058019C" w:rsidRDefault="00873FF5" w:rsidP="005B50A6">
            <w:pPr>
              <w:jc w:val="center"/>
              <w:rPr>
                <w:sz w:val="20"/>
                <w:szCs w:val="20"/>
              </w:rPr>
            </w:pPr>
            <w:r w:rsidRPr="0058019C">
              <w:rPr>
                <w:sz w:val="20"/>
                <w:szCs w:val="20"/>
              </w:rPr>
              <w:sym w:font="Wingdings" w:char="F06F"/>
            </w:r>
          </w:p>
        </w:tc>
        <w:tc>
          <w:tcPr>
            <w:tcW w:w="297" w:type="pct"/>
          </w:tcPr>
          <w:p w:rsidR="00873FF5" w:rsidRPr="0058019C" w:rsidRDefault="00873FF5" w:rsidP="005B50A6">
            <w:pPr>
              <w:jc w:val="center"/>
              <w:rPr>
                <w:sz w:val="20"/>
                <w:szCs w:val="20"/>
              </w:rPr>
            </w:pPr>
            <w:r w:rsidRPr="0058019C">
              <w:rPr>
                <w:sz w:val="20"/>
                <w:szCs w:val="20"/>
              </w:rPr>
              <w:sym w:font="Wingdings" w:char="F0FD"/>
            </w:r>
          </w:p>
        </w:tc>
        <w:tc>
          <w:tcPr>
            <w:tcW w:w="270" w:type="pct"/>
          </w:tcPr>
          <w:p w:rsidR="00873FF5" w:rsidRPr="0058019C" w:rsidRDefault="00873FF5" w:rsidP="005B50A6">
            <w:pPr>
              <w:jc w:val="center"/>
              <w:rPr>
                <w:sz w:val="20"/>
                <w:szCs w:val="20"/>
              </w:rPr>
            </w:pPr>
            <w:r w:rsidRPr="0058019C">
              <w:rPr>
                <w:sz w:val="20"/>
                <w:szCs w:val="20"/>
              </w:rPr>
              <w:sym w:font="Wingdings" w:char="F0FD"/>
            </w:r>
          </w:p>
        </w:tc>
        <w:tc>
          <w:tcPr>
            <w:tcW w:w="232" w:type="pct"/>
          </w:tcPr>
          <w:p w:rsidR="00873FF5" w:rsidRPr="0058019C" w:rsidRDefault="00873FF5" w:rsidP="005B50A6">
            <w:pPr>
              <w:jc w:val="center"/>
              <w:rPr>
                <w:sz w:val="20"/>
                <w:szCs w:val="20"/>
              </w:rPr>
            </w:pPr>
            <w:r w:rsidRPr="0058019C">
              <w:rPr>
                <w:sz w:val="20"/>
                <w:szCs w:val="20"/>
              </w:rPr>
              <w:sym w:font="Wingdings" w:char="F06F"/>
            </w:r>
          </w:p>
        </w:tc>
      </w:tr>
      <w:tr w:rsidR="00873FF5" w:rsidRPr="0058019C" w:rsidTr="005B50A6">
        <w:trPr>
          <w:cantSplit/>
          <w:jc w:val="center"/>
        </w:trPr>
        <w:tc>
          <w:tcPr>
            <w:tcW w:w="371" w:type="pct"/>
          </w:tcPr>
          <w:p w:rsidR="00873FF5" w:rsidRPr="0058019C" w:rsidRDefault="00873FF5" w:rsidP="005B50A6">
            <w:pPr>
              <w:pStyle w:val="Tabelazawarto"/>
              <w:rPr>
                <w:lang w:val="en-GB"/>
              </w:rPr>
            </w:pPr>
            <w:r w:rsidRPr="0058019C">
              <w:rPr>
                <w:lang w:val="en-GB"/>
              </w:rPr>
              <w:t>IIIB</w:t>
            </w:r>
          </w:p>
        </w:tc>
        <w:tc>
          <w:tcPr>
            <w:tcW w:w="412" w:type="pct"/>
          </w:tcPr>
          <w:p w:rsidR="00873FF5" w:rsidRPr="0058019C" w:rsidRDefault="00873FF5" w:rsidP="00515692">
            <w:pPr>
              <w:pStyle w:val="Tabelazawarto"/>
              <w:rPr>
                <w:color w:val="000000"/>
                <w:szCs w:val="24"/>
                <w:lang w:val="en-GB"/>
              </w:rPr>
            </w:pPr>
            <w:r w:rsidRPr="0058019C">
              <w:rPr>
                <w:color w:val="000000"/>
                <w:szCs w:val="24"/>
                <w:lang w:val="en-GB"/>
              </w:rPr>
              <w:t>6.2.1-2</w:t>
            </w:r>
          </w:p>
        </w:tc>
        <w:tc>
          <w:tcPr>
            <w:tcW w:w="742" w:type="pct"/>
          </w:tcPr>
          <w:p w:rsidR="00873FF5" w:rsidRPr="0058019C" w:rsidRDefault="00873FF5" w:rsidP="00791AFF">
            <w:pPr>
              <w:pStyle w:val="Tabelazawarto"/>
              <w:rPr>
                <w:color w:val="000000"/>
                <w:szCs w:val="24"/>
                <w:lang w:val="en-GB"/>
              </w:rPr>
            </w:pPr>
            <w:r w:rsidRPr="0058019C">
              <w:rPr>
                <w:color w:val="000000"/>
                <w:szCs w:val="24"/>
                <w:lang w:val="en-GB"/>
              </w:rPr>
              <w:t>Krupny Joanna,</w:t>
            </w:r>
            <w:r w:rsidRPr="0058019C">
              <w:rPr>
                <w:color w:val="000000"/>
                <w:szCs w:val="24"/>
                <w:lang w:val="en-GB"/>
              </w:rPr>
              <w:br/>
              <w:t>Fochtman Przemysław</w:t>
            </w:r>
          </w:p>
        </w:tc>
        <w:tc>
          <w:tcPr>
            <w:tcW w:w="318" w:type="pct"/>
          </w:tcPr>
          <w:p w:rsidR="00873FF5" w:rsidRPr="0058019C" w:rsidRDefault="00873FF5" w:rsidP="005B50A6">
            <w:pPr>
              <w:pStyle w:val="Tabelazawarto"/>
              <w:rPr>
                <w:lang w:val="en-GB"/>
              </w:rPr>
            </w:pPr>
            <w:r w:rsidRPr="0058019C">
              <w:rPr>
                <w:lang w:val="en-GB"/>
              </w:rPr>
              <w:t>2011</w:t>
            </w:r>
          </w:p>
        </w:tc>
        <w:tc>
          <w:tcPr>
            <w:tcW w:w="1432" w:type="pct"/>
          </w:tcPr>
          <w:p w:rsidR="00873FF5" w:rsidRPr="0058019C" w:rsidRDefault="00873FF5" w:rsidP="00873FF5">
            <w:pPr>
              <w:spacing w:line="240" w:lineRule="auto"/>
              <w:jc w:val="center"/>
              <w:rPr>
                <w:color w:val="000000"/>
                <w:sz w:val="24"/>
                <w:szCs w:val="24"/>
              </w:rPr>
            </w:pPr>
            <w:r w:rsidRPr="009342DA">
              <w:rPr>
                <w:color w:val="000000"/>
                <w:sz w:val="24"/>
                <w:szCs w:val="24"/>
                <w:lang w:val="pl-PL"/>
              </w:rPr>
              <w:t xml:space="preserve">WOOD PROTECTOR przeciwogniowy impregnat do drewna FIRESTOP Koncentrat. </w:t>
            </w:r>
            <w:r w:rsidRPr="0058019C">
              <w:rPr>
                <w:color w:val="000000"/>
                <w:sz w:val="24"/>
                <w:szCs w:val="24"/>
              </w:rPr>
              <w:t xml:space="preserve">Acute skin irritation/corrosion study on rabbits according to the OECD Guideline No 404/EU Method B.4. </w:t>
            </w:r>
          </w:p>
          <w:p w:rsidR="00873FF5" w:rsidRPr="0058019C" w:rsidRDefault="00873FF5" w:rsidP="00873FF5">
            <w:pPr>
              <w:spacing w:line="240" w:lineRule="auto"/>
              <w:jc w:val="center"/>
              <w:rPr>
                <w:color w:val="000000"/>
                <w:sz w:val="24"/>
                <w:szCs w:val="24"/>
              </w:rPr>
            </w:pPr>
            <w:r w:rsidRPr="0058019C">
              <w:rPr>
                <w:color w:val="000000"/>
                <w:sz w:val="24"/>
                <w:szCs w:val="24"/>
              </w:rPr>
              <w:t xml:space="preserve">Institute of Industrial Organic Chemistry Branch </w:t>
            </w:r>
            <w:proofErr w:type="spellStart"/>
            <w:r w:rsidRPr="0058019C">
              <w:rPr>
                <w:color w:val="000000"/>
                <w:sz w:val="24"/>
                <w:szCs w:val="24"/>
              </w:rPr>
              <w:t>Pszczyna</w:t>
            </w:r>
            <w:proofErr w:type="spellEnd"/>
            <w:r w:rsidRPr="0058019C">
              <w:rPr>
                <w:color w:val="000000"/>
                <w:sz w:val="24"/>
                <w:szCs w:val="24"/>
              </w:rPr>
              <w:t xml:space="preserve"> </w:t>
            </w:r>
          </w:p>
          <w:p w:rsidR="00873FF5" w:rsidRPr="0058019C" w:rsidRDefault="00873FF5" w:rsidP="00873FF5">
            <w:pPr>
              <w:spacing w:line="240" w:lineRule="auto"/>
              <w:jc w:val="center"/>
              <w:rPr>
                <w:color w:val="000000"/>
                <w:sz w:val="24"/>
                <w:szCs w:val="24"/>
              </w:rPr>
            </w:pPr>
            <w:r w:rsidRPr="0058019C">
              <w:rPr>
                <w:color w:val="000000"/>
                <w:sz w:val="24"/>
                <w:szCs w:val="24"/>
              </w:rPr>
              <w:t xml:space="preserve">Study code: DDR-10/11, </w:t>
            </w:r>
          </w:p>
        </w:tc>
        <w:tc>
          <w:tcPr>
            <w:tcW w:w="632" w:type="pct"/>
          </w:tcPr>
          <w:p w:rsidR="00873FF5" w:rsidRPr="009342DA" w:rsidRDefault="00873FF5" w:rsidP="00791AFF">
            <w:pPr>
              <w:pStyle w:val="Tabelazawarto"/>
              <w:rPr>
                <w:color w:val="000000"/>
                <w:szCs w:val="24"/>
              </w:rPr>
            </w:pPr>
            <w:r w:rsidRPr="009342DA">
              <w:rPr>
                <w:color w:val="000000"/>
                <w:szCs w:val="24"/>
              </w:rPr>
              <w:t>Dekspol P.P.H. Iwona Oleszak</w:t>
            </w:r>
          </w:p>
        </w:tc>
        <w:tc>
          <w:tcPr>
            <w:tcW w:w="294" w:type="pct"/>
          </w:tcPr>
          <w:p w:rsidR="00873FF5" w:rsidRPr="0058019C" w:rsidRDefault="00873FF5" w:rsidP="005B50A6">
            <w:pPr>
              <w:jc w:val="center"/>
              <w:rPr>
                <w:sz w:val="20"/>
                <w:szCs w:val="20"/>
              </w:rPr>
            </w:pPr>
            <w:r w:rsidRPr="0058019C">
              <w:rPr>
                <w:sz w:val="20"/>
                <w:szCs w:val="20"/>
              </w:rPr>
              <w:sym w:font="Wingdings" w:char="F06F"/>
            </w:r>
          </w:p>
        </w:tc>
        <w:tc>
          <w:tcPr>
            <w:tcW w:w="297" w:type="pct"/>
          </w:tcPr>
          <w:p w:rsidR="00873FF5" w:rsidRPr="0058019C" w:rsidRDefault="00873FF5" w:rsidP="005B50A6">
            <w:pPr>
              <w:jc w:val="center"/>
              <w:rPr>
                <w:sz w:val="20"/>
                <w:szCs w:val="20"/>
              </w:rPr>
            </w:pPr>
            <w:r w:rsidRPr="0058019C">
              <w:rPr>
                <w:sz w:val="20"/>
                <w:szCs w:val="20"/>
              </w:rPr>
              <w:sym w:font="Wingdings" w:char="F0FD"/>
            </w:r>
          </w:p>
        </w:tc>
        <w:tc>
          <w:tcPr>
            <w:tcW w:w="270" w:type="pct"/>
          </w:tcPr>
          <w:p w:rsidR="00873FF5" w:rsidRPr="0058019C" w:rsidRDefault="00873FF5" w:rsidP="005B50A6">
            <w:pPr>
              <w:jc w:val="center"/>
              <w:rPr>
                <w:sz w:val="20"/>
                <w:szCs w:val="20"/>
              </w:rPr>
            </w:pPr>
            <w:r w:rsidRPr="0058019C">
              <w:rPr>
                <w:sz w:val="20"/>
                <w:szCs w:val="20"/>
              </w:rPr>
              <w:sym w:font="Wingdings" w:char="F0FD"/>
            </w:r>
          </w:p>
        </w:tc>
        <w:tc>
          <w:tcPr>
            <w:tcW w:w="232" w:type="pct"/>
          </w:tcPr>
          <w:p w:rsidR="00873FF5" w:rsidRPr="0058019C" w:rsidRDefault="00873FF5" w:rsidP="005B50A6">
            <w:pPr>
              <w:jc w:val="center"/>
              <w:rPr>
                <w:sz w:val="20"/>
                <w:szCs w:val="20"/>
              </w:rPr>
            </w:pPr>
            <w:r w:rsidRPr="0058019C">
              <w:rPr>
                <w:sz w:val="20"/>
                <w:szCs w:val="20"/>
              </w:rPr>
              <w:sym w:font="Wingdings" w:char="F06F"/>
            </w:r>
          </w:p>
        </w:tc>
      </w:tr>
      <w:tr w:rsidR="00DD236D" w:rsidRPr="0058019C" w:rsidTr="005B50A6">
        <w:trPr>
          <w:cantSplit/>
          <w:jc w:val="center"/>
        </w:trPr>
        <w:tc>
          <w:tcPr>
            <w:tcW w:w="371" w:type="pct"/>
          </w:tcPr>
          <w:p w:rsidR="00DD236D" w:rsidRPr="0058019C" w:rsidRDefault="00DD236D" w:rsidP="005B50A6">
            <w:pPr>
              <w:pStyle w:val="Tabelazawarto"/>
              <w:rPr>
                <w:lang w:val="en-GB"/>
              </w:rPr>
            </w:pPr>
            <w:r w:rsidRPr="0058019C">
              <w:rPr>
                <w:lang w:val="en-GB"/>
              </w:rPr>
              <w:lastRenderedPageBreak/>
              <w:t>IIIB</w:t>
            </w:r>
          </w:p>
        </w:tc>
        <w:tc>
          <w:tcPr>
            <w:tcW w:w="412" w:type="pct"/>
          </w:tcPr>
          <w:p w:rsidR="00DD236D" w:rsidRPr="0058019C" w:rsidRDefault="00DD236D" w:rsidP="00515692">
            <w:pPr>
              <w:pStyle w:val="Tabelazawarto"/>
              <w:rPr>
                <w:color w:val="000000"/>
                <w:szCs w:val="24"/>
                <w:lang w:val="en-GB"/>
              </w:rPr>
            </w:pPr>
            <w:r w:rsidRPr="0058019C">
              <w:rPr>
                <w:color w:val="000000"/>
                <w:szCs w:val="24"/>
                <w:lang w:val="en-GB"/>
              </w:rPr>
              <w:t>6.2.2-1</w:t>
            </w:r>
          </w:p>
        </w:tc>
        <w:tc>
          <w:tcPr>
            <w:tcW w:w="742" w:type="pct"/>
          </w:tcPr>
          <w:p w:rsidR="00DD236D" w:rsidRPr="0058019C" w:rsidRDefault="00DD236D" w:rsidP="00791AFF">
            <w:pPr>
              <w:pStyle w:val="Tabelazawarto"/>
              <w:rPr>
                <w:color w:val="000000"/>
                <w:szCs w:val="24"/>
                <w:lang w:val="en-GB"/>
              </w:rPr>
            </w:pPr>
            <w:r w:rsidRPr="0058019C">
              <w:rPr>
                <w:color w:val="000000"/>
                <w:szCs w:val="24"/>
                <w:lang w:val="en-GB"/>
              </w:rPr>
              <w:t>Gruszka Katarzyna, Fochtman Przemysław</w:t>
            </w:r>
          </w:p>
        </w:tc>
        <w:tc>
          <w:tcPr>
            <w:tcW w:w="318" w:type="pct"/>
          </w:tcPr>
          <w:p w:rsidR="00DD236D" w:rsidRPr="0058019C" w:rsidRDefault="00DD236D" w:rsidP="005B50A6">
            <w:pPr>
              <w:pStyle w:val="Tabelazawarto"/>
              <w:rPr>
                <w:lang w:val="en-GB"/>
              </w:rPr>
            </w:pPr>
            <w:r w:rsidRPr="0058019C">
              <w:rPr>
                <w:lang w:val="en-GB"/>
              </w:rPr>
              <w:t>2011</w:t>
            </w:r>
          </w:p>
        </w:tc>
        <w:tc>
          <w:tcPr>
            <w:tcW w:w="1432" w:type="pct"/>
          </w:tcPr>
          <w:p w:rsidR="00DD236D" w:rsidRPr="0058019C" w:rsidRDefault="00DD236D" w:rsidP="00F627CD">
            <w:pPr>
              <w:spacing w:line="240" w:lineRule="auto"/>
              <w:jc w:val="center"/>
              <w:rPr>
                <w:color w:val="000000"/>
                <w:sz w:val="24"/>
                <w:szCs w:val="24"/>
              </w:rPr>
            </w:pPr>
            <w:r w:rsidRPr="009342DA">
              <w:rPr>
                <w:color w:val="000000"/>
                <w:sz w:val="24"/>
                <w:szCs w:val="24"/>
                <w:lang w:val="pl-PL"/>
              </w:rPr>
              <w:t xml:space="preserve">WOOD PROTECTOR przeciwogniowy impregnat do drewna FIRESTOP Koncentrat. </w:t>
            </w:r>
            <w:r w:rsidRPr="0058019C">
              <w:rPr>
                <w:color w:val="000000"/>
                <w:sz w:val="24"/>
                <w:szCs w:val="24"/>
              </w:rPr>
              <w:t>Isolated Chicken Eye Test Method for Identifying Ocular Corrosives and Severe Irritants according to the OECD Guideline No 438/EU Method B.48.</w:t>
            </w:r>
          </w:p>
          <w:p w:rsidR="00DD236D" w:rsidRPr="0058019C" w:rsidRDefault="00DD236D" w:rsidP="00F627CD">
            <w:pPr>
              <w:spacing w:line="240" w:lineRule="auto"/>
              <w:jc w:val="center"/>
              <w:rPr>
                <w:color w:val="000000"/>
                <w:sz w:val="24"/>
                <w:szCs w:val="24"/>
              </w:rPr>
            </w:pPr>
            <w:r w:rsidRPr="0058019C">
              <w:rPr>
                <w:color w:val="000000"/>
                <w:sz w:val="24"/>
                <w:szCs w:val="24"/>
              </w:rPr>
              <w:t xml:space="preserve">Institute of Industrial Organic Chemistry Branch </w:t>
            </w:r>
            <w:proofErr w:type="spellStart"/>
            <w:r w:rsidRPr="0058019C">
              <w:rPr>
                <w:color w:val="000000"/>
                <w:sz w:val="24"/>
                <w:szCs w:val="24"/>
              </w:rPr>
              <w:t>Pszczyna</w:t>
            </w:r>
            <w:proofErr w:type="spellEnd"/>
            <w:r w:rsidRPr="0058019C">
              <w:rPr>
                <w:color w:val="000000"/>
                <w:sz w:val="24"/>
                <w:szCs w:val="24"/>
              </w:rPr>
              <w:t xml:space="preserve"> </w:t>
            </w:r>
          </w:p>
          <w:p w:rsidR="00DD236D" w:rsidRPr="0058019C" w:rsidRDefault="00DD236D" w:rsidP="00DD236D">
            <w:pPr>
              <w:spacing w:line="240" w:lineRule="auto"/>
              <w:jc w:val="center"/>
              <w:rPr>
                <w:color w:val="000000"/>
                <w:sz w:val="24"/>
                <w:szCs w:val="24"/>
              </w:rPr>
            </w:pPr>
            <w:r w:rsidRPr="0058019C">
              <w:rPr>
                <w:color w:val="000000"/>
                <w:sz w:val="24"/>
                <w:szCs w:val="24"/>
              </w:rPr>
              <w:t>Study code: ICE-1/11</w:t>
            </w:r>
          </w:p>
        </w:tc>
        <w:tc>
          <w:tcPr>
            <w:tcW w:w="632" w:type="pct"/>
          </w:tcPr>
          <w:p w:rsidR="00DD236D" w:rsidRPr="009342DA" w:rsidRDefault="00DD236D" w:rsidP="00791AFF">
            <w:pPr>
              <w:pStyle w:val="Tabelazawarto"/>
              <w:rPr>
                <w:color w:val="000000"/>
                <w:szCs w:val="24"/>
              </w:rPr>
            </w:pPr>
            <w:r w:rsidRPr="009342DA">
              <w:rPr>
                <w:color w:val="000000"/>
                <w:szCs w:val="24"/>
              </w:rPr>
              <w:t>Dekspol P.P.H. Iwona Oleszak</w:t>
            </w:r>
          </w:p>
        </w:tc>
        <w:tc>
          <w:tcPr>
            <w:tcW w:w="294" w:type="pct"/>
          </w:tcPr>
          <w:p w:rsidR="00DD236D" w:rsidRPr="0058019C" w:rsidRDefault="00DD236D" w:rsidP="005B50A6">
            <w:pPr>
              <w:jc w:val="center"/>
              <w:rPr>
                <w:sz w:val="20"/>
                <w:szCs w:val="20"/>
              </w:rPr>
            </w:pPr>
            <w:r w:rsidRPr="0058019C">
              <w:rPr>
                <w:sz w:val="20"/>
                <w:szCs w:val="20"/>
              </w:rPr>
              <w:sym w:font="Wingdings" w:char="F06F"/>
            </w:r>
          </w:p>
        </w:tc>
        <w:tc>
          <w:tcPr>
            <w:tcW w:w="297" w:type="pct"/>
          </w:tcPr>
          <w:p w:rsidR="00DD236D" w:rsidRPr="0058019C" w:rsidRDefault="00DD236D" w:rsidP="005B50A6">
            <w:pPr>
              <w:jc w:val="center"/>
              <w:rPr>
                <w:sz w:val="20"/>
                <w:szCs w:val="20"/>
              </w:rPr>
            </w:pPr>
            <w:r w:rsidRPr="0058019C">
              <w:rPr>
                <w:sz w:val="20"/>
                <w:szCs w:val="20"/>
              </w:rPr>
              <w:sym w:font="Wingdings" w:char="F0FD"/>
            </w:r>
          </w:p>
        </w:tc>
        <w:tc>
          <w:tcPr>
            <w:tcW w:w="270" w:type="pct"/>
          </w:tcPr>
          <w:p w:rsidR="00DD236D" w:rsidRPr="0058019C" w:rsidRDefault="00DD236D" w:rsidP="005B50A6">
            <w:pPr>
              <w:jc w:val="center"/>
              <w:rPr>
                <w:sz w:val="20"/>
                <w:szCs w:val="20"/>
              </w:rPr>
            </w:pPr>
            <w:r w:rsidRPr="0058019C">
              <w:rPr>
                <w:sz w:val="20"/>
                <w:szCs w:val="20"/>
              </w:rPr>
              <w:sym w:font="Wingdings" w:char="F0FD"/>
            </w:r>
          </w:p>
        </w:tc>
        <w:tc>
          <w:tcPr>
            <w:tcW w:w="232" w:type="pct"/>
          </w:tcPr>
          <w:p w:rsidR="00DD236D" w:rsidRPr="0058019C" w:rsidRDefault="00DD236D" w:rsidP="005B50A6">
            <w:pPr>
              <w:jc w:val="center"/>
              <w:rPr>
                <w:sz w:val="20"/>
                <w:szCs w:val="20"/>
              </w:rPr>
            </w:pPr>
            <w:r w:rsidRPr="0058019C">
              <w:rPr>
                <w:sz w:val="20"/>
                <w:szCs w:val="20"/>
              </w:rPr>
              <w:sym w:font="Wingdings" w:char="F06F"/>
            </w:r>
          </w:p>
        </w:tc>
      </w:tr>
      <w:tr w:rsidR="00DD236D" w:rsidRPr="0058019C" w:rsidTr="005B50A6">
        <w:trPr>
          <w:cantSplit/>
          <w:jc w:val="center"/>
        </w:trPr>
        <w:tc>
          <w:tcPr>
            <w:tcW w:w="371" w:type="pct"/>
          </w:tcPr>
          <w:p w:rsidR="00DD236D" w:rsidRPr="0058019C" w:rsidRDefault="00DD236D" w:rsidP="005B50A6">
            <w:pPr>
              <w:pStyle w:val="Tabelazawarto"/>
              <w:rPr>
                <w:lang w:val="en-GB"/>
              </w:rPr>
            </w:pPr>
            <w:r w:rsidRPr="0058019C">
              <w:rPr>
                <w:lang w:val="en-GB"/>
              </w:rPr>
              <w:t>IIIB</w:t>
            </w:r>
          </w:p>
        </w:tc>
        <w:tc>
          <w:tcPr>
            <w:tcW w:w="412" w:type="pct"/>
          </w:tcPr>
          <w:p w:rsidR="00DD236D" w:rsidRPr="0058019C" w:rsidRDefault="00DD236D" w:rsidP="005B50A6">
            <w:pPr>
              <w:pStyle w:val="Tabelazawarto"/>
              <w:rPr>
                <w:color w:val="000000"/>
                <w:szCs w:val="24"/>
                <w:lang w:val="en-GB"/>
              </w:rPr>
            </w:pPr>
            <w:r w:rsidRPr="0058019C">
              <w:rPr>
                <w:color w:val="000000"/>
                <w:szCs w:val="24"/>
                <w:lang w:val="en-GB"/>
              </w:rPr>
              <w:t>6.2.2-2</w:t>
            </w:r>
          </w:p>
        </w:tc>
        <w:tc>
          <w:tcPr>
            <w:tcW w:w="742" w:type="pct"/>
          </w:tcPr>
          <w:p w:rsidR="00DD236D" w:rsidRPr="0058019C" w:rsidRDefault="00DD236D" w:rsidP="00791AFF">
            <w:pPr>
              <w:pStyle w:val="Tabelazawarto"/>
              <w:rPr>
                <w:color w:val="000000"/>
                <w:szCs w:val="24"/>
                <w:lang w:val="en-GB"/>
              </w:rPr>
            </w:pPr>
            <w:r w:rsidRPr="0058019C">
              <w:rPr>
                <w:color w:val="000000"/>
                <w:szCs w:val="24"/>
                <w:lang w:val="en-GB"/>
              </w:rPr>
              <w:t xml:space="preserve">Kupny Joanna, </w:t>
            </w:r>
            <w:r w:rsidRPr="0058019C">
              <w:rPr>
                <w:color w:val="000000"/>
                <w:szCs w:val="24"/>
                <w:lang w:val="en-GB"/>
              </w:rPr>
              <w:br/>
              <w:t>Fochtman Przemysław</w:t>
            </w:r>
          </w:p>
        </w:tc>
        <w:tc>
          <w:tcPr>
            <w:tcW w:w="318" w:type="pct"/>
          </w:tcPr>
          <w:p w:rsidR="00DD236D" w:rsidRPr="0058019C" w:rsidRDefault="00DD236D" w:rsidP="005B50A6">
            <w:pPr>
              <w:pStyle w:val="Tabelazawarto"/>
              <w:rPr>
                <w:lang w:val="en-GB"/>
              </w:rPr>
            </w:pPr>
            <w:r w:rsidRPr="0058019C">
              <w:rPr>
                <w:lang w:val="en-GB"/>
              </w:rPr>
              <w:t>2011</w:t>
            </w:r>
          </w:p>
        </w:tc>
        <w:tc>
          <w:tcPr>
            <w:tcW w:w="1432" w:type="pct"/>
          </w:tcPr>
          <w:p w:rsidR="00DD236D" w:rsidRPr="0058019C" w:rsidRDefault="00DD236D" w:rsidP="00F627CD">
            <w:pPr>
              <w:spacing w:line="240" w:lineRule="auto"/>
              <w:jc w:val="center"/>
              <w:rPr>
                <w:color w:val="000000"/>
                <w:sz w:val="24"/>
                <w:szCs w:val="24"/>
              </w:rPr>
            </w:pPr>
            <w:r w:rsidRPr="009342DA">
              <w:rPr>
                <w:color w:val="000000"/>
                <w:sz w:val="24"/>
                <w:szCs w:val="24"/>
                <w:lang w:val="pl-PL"/>
              </w:rPr>
              <w:t xml:space="preserve">WOOD PROTECTOR przeciwogniowy impregnat do drewna FIRESTOP Koncentrat. </w:t>
            </w:r>
            <w:r w:rsidRPr="0058019C">
              <w:rPr>
                <w:color w:val="000000"/>
                <w:sz w:val="24"/>
                <w:szCs w:val="24"/>
              </w:rPr>
              <w:t>Acute eye irritation/corrosion study on rabbits according to the OECD Guideline No</w:t>
            </w:r>
            <w:r w:rsidR="008A4EC6" w:rsidRPr="0058019C">
              <w:rPr>
                <w:color w:val="000000"/>
                <w:sz w:val="24"/>
                <w:szCs w:val="24"/>
              </w:rPr>
              <w:t> </w:t>
            </w:r>
            <w:r w:rsidRPr="0058019C">
              <w:rPr>
                <w:color w:val="000000"/>
                <w:sz w:val="24"/>
                <w:szCs w:val="24"/>
              </w:rPr>
              <w:t>405/EU Method B.5.</w:t>
            </w:r>
          </w:p>
          <w:p w:rsidR="00DD236D" w:rsidRPr="0058019C" w:rsidRDefault="00DD236D" w:rsidP="00F627CD">
            <w:pPr>
              <w:spacing w:line="240" w:lineRule="auto"/>
              <w:jc w:val="center"/>
              <w:rPr>
                <w:color w:val="000000"/>
                <w:sz w:val="24"/>
                <w:szCs w:val="24"/>
              </w:rPr>
            </w:pPr>
            <w:r w:rsidRPr="0058019C">
              <w:rPr>
                <w:color w:val="000000"/>
                <w:sz w:val="24"/>
                <w:szCs w:val="24"/>
              </w:rPr>
              <w:t xml:space="preserve">Institute of Industrial Organic Chemistry Branch </w:t>
            </w:r>
            <w:proofErr w:type="spellStart"/>
            <w:r w:rsidRPr="0058019C">
              <w:rPr>
                <w:color w:val="000000"/>
                <w:sz w:val="24"/>
                <w:szCs w:val="24"/>
              </w:rPr>
              <w:t>Pszczyna</w:t>
            </w:r>
            <w:proofErr w:type="spellEnd"/>
            <w:r w:rsidRPr="0058019C">
              <w:rPr>
                <w:color w:val="000000"/>
                <w:sz w:val="24"/>
                <w:szCs w:val="24"/>
              </w:rPr>
              <w:t xml:space="preserve"> </w:t>
            </w:r>
          </w:p>
          <w:p w:rsidR="00DD236D" w:rsidRPr="0058019C" w:rsidRDefault="00DD236D" w:rsidP="00DD236D">
            <w:pPr>
              <w:spacing w:line="240" w:lineRule="auto"/>
              <w:jc w:val="center"/>
              <w:rPr>
                <w:color w:val="000000"/>
                <w:sz w:val="24"/>
                <w:szCs w:val="24"/>
              </w:rPr>
            </w:pPr>
            <w:r w:rsidRPr="0058019C">
              <w:rPr>
                <w:color w:val="000000"/>
                <w:sz w:val="24"/>
                <w:szCs w:val="24"/>
              </w:rPr>
              <w:t>Study code:ODR-12/11</w:t>
            </w:r>
          </w:p>
        </w:tc>
        <w:tc>
          <w:tcPr>
            <w:tcW w:w="632" w:type="pct"/>
          </w:tcPr>
          <w:p w:rsidR="00DD236D" w:rsidRPr="009342DA" w:rsidRDefault="00DD236D" w:rsidP="00791AFF">
            <w:pPr>
              <w:pStyle w:val="Tabelazawarto"/>
              <w:rPr>
                <w:color w:val="000000"/>
                <w:szCs w:val="24"/>
              </w:rPr>
            </w:pPr>
            <w:r w:rsidRPr="009342DA">
              <w:rPr>
                <w:color w:val="000000"/>
                <w:szCs w:val="24"/>
              </w:rPr>
              <w:t>Dekspol P.P.H. Iwona Oleszak</w:t>
            </w:r>
          </w:p>
        </w:tc>
        <w:tc>
          <w:tcPr>
            <w:tcW w:w="294" w:type="pct"/>
          </w:tcPr>
          <w:p w:rsidR="00DD236D" w:rsidRPr="0058019C" w:rsidRDefault="00DD236D" w:rsidP="005B50A6">
            <w:pPr>
              <w:jc w:val="center"/>
              <w:rPr>
                <w:sz w:val="20"/>
                <w:szCs w:val="20"/>
              </w:rPr>
            </w:pPr>
            <w:r w:rsidRPr="0058019C">
              <w:rPr>
                <w:sz w:val="20"/>
                <w:szCs w:val="20"/>
              </w:rPr>
              <w:sym w:font="Wingdings" w:char="F06F"/>
            </w:r>
          </w:p>
        </w:tc>
        <w:tc>
          <w:tcPr>
            <w:tcW w:w="297" w:type="pct"/>
          </w:tcPr>
          <w:p w:rsidR="00DD236D" w:rsidRPr="0058019C" w:rsidRDefault="00DD236D" w:rsidP="005B50A6">
            <w:pPr>
              <w:jc w:val="center"/>
              <w:rPr>
                <w:sz w:val="20"/>
                <w:szCs w:val="20"/>
              </w:rPr>
            </w:pPr>
            <w:r w:rsidRPr="0058019C">
              <w:rPr>
                <w:sz w:val="20"/>
                <w:szCs w:val="20"/>
              </w:rPr>
              <w:sym w:font="Wingdings" w:char="F0FD"/>
            </w:r>
          </w:p>
        </w:tc>
        <w:tc>
          <w:tcPr>
            <w:tcW w:w="270" w:type="pct"/>
          </w:tcPr>
          <w:p w:rsidR="00DD236D" w:rsidRPr="0058019C" w:rsidRDefault="00DD236D" w:rsidP="005B50A6">
            <w:pPr>
              <w:jc w:val="center"/>
              <w:rPr>
                <w:sz w:val="20"/>
                <w:szCs w:val="20"/>
              </w:rPr>
            </w:pPr>
            <w:r w:rsidRPr="0058019C">
              <w:rPr>
                <w:sz w:val="20"/>
                <w:szCs w:val="20"/>
              </w:rPr>
              <w:sym w:font="Wingdings" w:char="F0FD"/>
            </w:r>
          </w:p>
        </w:tc>
        <w:tc>
          <w:tcPr>
            <w:tcW w:w="232" w:type="pct"/>
          </w:tcPr>
          <w:p w:rsidR="00DD236D" w:rsidRPr="0058019C" w:rsidRDefault="00DD236D" w:rsidP="005B50A6">
            <w:pPr>
              <w:jc w:val="center"/>
              <w:rPr>
                <w:sz w:val="20"/>
                <w:szCs w:val="20"/>
              </w:rPr>
            </w:pPr>
            <w:r w:rsidRPr="0058019C">
              <w:rPr>
                <w:sz w:val="20"/>
                <w:szCs w:val="20"/>
              </w:rPr>
              <w:sym w:font="Wingdings" w:char="F06F"/>
            </w:r>
          </w:p>
        </w:tc>
      </w:tr>
      <w:tr w:rsidR="00DD236D" w:rsidRPr="0058019C" w:rsidTr="005B50A6">
        <w:trPr>
          <w:cantSplit/>
          <w:jc w:val="center"/>
        </w:trPr>
        <w:tc>
          <w:tcPr>
            <w:tcW w:w="371" w:type="pct"/>
          </w:tcPr>
          <w:p w:rsidR="00DD236D" w:rsidRPr="0058019C" w:rsidRDefault="00DD236D" w:rsidP="005B50A6">
            <w:pPr>
              <w:pStyle w:val="Tabelazawarto"/>
              <w:rPr>
                <w:color w:val="000000"/>
                <w:szCs w:val="24"/>
                <w:lang w:val="en-GB"/>
              </w:rPr>
            </w:pPr>
            <w:r w:rsidRPr="0058019C">
              <w:rPr>
                <w:color w:val="000000"/>
                <w:szCs w:val="24"/>
                <w:lang w:val="en-GB"/>
              </w:rPr>
              <w:t>IIIB</w:t>
            </w:r>
          </w:p>
        </w:tc>
        <w:tc>
          <w:tcPr>
            <w:tcW w:w="412" w:type="pct"/>
          </w:tcPr>
          <w:p w:rsidR="00DD236D" w:rsidRPr="0058019C" w:rsidRDefault="00DD236D" w:rsidP="00515692">
            <w:pPr>
              <w:pStyle w:val="Tabelazawarto"/>
              <w:rPr>
                <w:color w:val="000000"/>
                <w:szCs w:val="24"/>
                <w:lang w:val="en-GB"/>
              </w:rPr>
            </w:pPr>
            <w:r w:rsidRPr="0058019C">
              <w:rPr>
                <w:color w:val="000000"/>
                <w:szCs w:val="24"/>
                <w:lang w:val="en-GB"/>
              </w:rPr>
              <w:t>6.3</w:t>
            </w:r>
          </w:p>
        </w:tc>
        <w:tc>
          <w:tcPr>
            <w:tcW w:w="742" w:type="pct"/>
          </w:tcPr>
          <w:p w:rsidR="00DD236D" w:rsidRPr="0058019C" w:rsidRDefault="00DD236D" w:rsidP="00791AFF">
            <w:pPr>
              <w:pStyle w:val="Tabelazawarto"/>
              <w:rPr>
                <w:color w:val="000000"/>
                <w:szCs w:val="24"/>
                <w:lang w:val="en-GB"/>
              </w:rPr>
            </w:pPr>
            <w:r w:rsidRPr="0058019C">
              <w:rPr>
                <w:color w:val="000000"/>
                <w:szCs w:val="24"/>
                <w:lang w:val="en-GB"/>
              </w:rPr>
              <w:t xml:space="preserve">Kupny Joanna, </w:t>
            </w:r>
            <w:r w:rsidRPr="0058019C">
              <w:rPr>
                <w:color w:val="000000"/>
                <w:szCs w:val="24"/>
                <w:lang w:val="en-GB"/>
              </w:rPr>
              <w:br/>
              <w:t>Fochtman Przemysław</w:t>
            </w:r>
          </w:p>
        </w:tc>
        <w:tc>
          <w:tcPr>
            <w:tcW w:w="318" w:type="pct"/>
          </w:tcPr>
          <w:p w:rsidR="00DD236D" w:rsidRPr="0058019C" w:rsidRDefault="00DD236D" w:rsidP="005B50A6">
            <w:pPr>
              <w:pStyle w:val="Tabelazawarto"/>
              <w:rPr>
                <w:lang w:val="en-GB"/>
              </w:rPr>
            </w:pPr>
            <w:r w:rsidRPr="0058019C">
              <w:rPr>
                <w:lang w:val="en-GB"/>
              </w:rPr>
              <w:t>2012</w:t>
            </w:r>
          </w:p>
        </w:tc>
        <w:tc>
          <w:tcPr>
            <w:tcW w:w="1432" w:type="pct"/>
          </w:tcPr>
          <w:p w:rsidR="00DD236D" w:rsidRPr="0058019C" w:rsidRDefault="00DD236D" w:rsidP="00F627CD">
            <w:pPr>
              <w:spacing w:line="240" w:lineRule="auto"/>
              <w:jc w:val="center"/>
              <w:rPr>
                <w:color w:val="000000"/>
                <w:sz w:val="24"/>
                <w:szCs w:val="24"/>
              </w:rPr>
            </w:pPr>
            <w:r w:rsidRPr="009342DA">
              <w:rPr>
                <w:color w:val="000000"/>
                <w:sz w:val="24"/>
                <w:szCs w:val="24"/>
                <w:lang w:val="pl-PL"/>
              </w:rPr>
              <w:t xml:space="preserve">WOOD PROTECTOR przeciwogniowy impregnat do drewna FIRESTOP Koncentrat. </w:t>
            </w:r>
            <w:r w:rsidRPr="0058019C">
              <w:rPr>
                <w:color w:val="000000"/>
                <w:sz w:val="24"/>
                <w:szCs w:val="24"/>
              </w:rPr>
              <w:t>Skin sensitization study according to the OECD Guideline No</w:t>
            </w:r>
            <w:r w:rsidR="008A4EC6" w:rsidRPr="0058019C">
              <w:rPr>
                <w:color w:val="000000"/>
                <w:sz w:val="24"/>
                <w:szCs w:val="24"/>
              </w:rPr>
              <w:t> </w:t>
            </w:r>
            <w:r w:rsidRPr="0058019C">
              <w:rPr>
                <w:color w:val="000000"/>
                <w:sz w:val="24"/>
                <w:szCs w:val="24"/>
              </w:rPr>
              <w:t>406/EU Method B.6.</w:t>
            </w:r>
          </w:p>
          <w:p w:rsidR="00DD236D" w:rsidRPr="0058019C" w:rsidRDefault="00DD236D" w:rsidP="00F627CD">
            <w:pPr>
              <w:spacing w:line="240" w:lineRule="auto"/>
              <w:jc w:val="center"/>
              <w:rPr>
                <w:color w:val="000000"/>
                <w:sz w:val="24"/>
                <w:szCs w:val="24"/>
              </w:rPr>
            </w:pPr>
            <w:r w:rsidRPr="0058019C">
              <w:rPr>
                <w:color w:val="000000"/>
                <w:sz w:val="24"/>
                <w:szCs w:val="24"/>
              </w:rPr>
              <w:t xml:space="preserve">Institute of Industrial Organic Chemistry Branch </w:t>
            </w:r>
            <w:proofErr w:type="spellStart"/>
            <w:r w:rsidRPr="0058019C">
              <w:rPr>
                <w:color w:val="000000"/>
                <w:sz w:val="24"/>
                <w:szCs w:val="24"/>
              </w:rPr>
              <w:t>Pszczyna</w:t>
            </w:r>
            <w:proofErr w:type="spellEnd"/>
            <w:r w:rsidRPr="0058019C">
              <w:rPr>
                <w:color w:val="000000"/>
                <w:sz w:val="24"/>
                <w:szCs w:val="24"/>
              </w:rPr>
              <w:t xml:space="preserve"> </w:t>
            </w:r>
          </w:p>
          <w:p w:rsidR="00DD236D" w:rsidRPr="0058019C" w:rsidRDefault="00DD236D" w:rsidP="00DD236D">
            <w:pPr>
              <w:spacing w:line="240" w:lineRule="auto"/>
              <w:jc w:val="center"/>
              <w:rPr>
                <w:color w:val="000000"/>
                <w:sz w:val="24"/>
                <w:szCs w:val="24"/>
              </w:rPr>
            </w:pPr>
            <w:r w:rsidRPr="0058019C">
              <w:rPr>
                <w:color w:val="000000"/>
                <w:sz w:val="24"/>
                <w:szCs w:val="24"/>
              </w:rPr>
              <w:t>Study code:Al-7/11</w:t>
            </w:r>
          </w:p>
        </w:tc>
        <w:tc>
          <w:tcPr>
            <w:tcW w:w="632" w:type="pct"/>
          </w:tcPr>
          <w:p w:rsidR="00DD236D" w:rsidRPr="009342DA" w:rsidRDefault="00DD236D" w:rsidP="00791AFF">
            <w:pPr>
              <w:pStyle w:val="Tabelazawarto"/>
              <w:rPr>
                <w:color w:val="000000"/>
                <w:szCs w:val="24"/>
              </w:rPr>
            </w:pPr>
            <w:r w:rsidRPr="009342DA">
              <w:rPr>
                <w:color w:val="000000"/>
                <w:szCs w:val="24"/>
              </w:rPr>
              <w:t>Dekspol P.P.H. Iwona Oleszak</w:t>
            </w:r>
          </w:p>
        </w:tc>
        <w:tc>
          <w:tcPr>
            <w:tcW w:w="294" w:type="pct"/>
          </w:tcPr>
          <w:p w:rsidR="00DD236D" w:rsidRPr="0058019C" w:rsidRDefault="00DD236D" w:rsidP="005B50A6">
            <w:pPr>
              <w:jc w:val="center"/>
              <w:rPr>
                <w:sz w:val="20"/>
                <w:szCs w:val="20"/>
              </w:rPr>
            </w:pPr>
            <w:r w:rsidRPr="0058019C">
              <w:rPr>
                <w:sz w:val="20"/>
                <w:szCs w:val="20"/>
              </w:rPr>
              <w:sym w:font="Wingdings" w:char="F06F"/>
            </w:r>
          </w:p>
        </w:tc>
        <w:tc>
          <w:tcPr>
            <w:tcW w:w="297" w:type="pct"/>
          </w:tcPr>
          <w:p w:rsidR="00DD236D" w:rsidRPr="0058019C" w:rsidRDefault="00DD236D" w:rsidP="005B50A6">
            <w:pPr>
              <w:jc w:val="center"/>
              <w:rPr>
                <w:sz w:val="20"/>
                <w:szCs w:val="20"/>
              </w:rPr>
            </w:pPr>
            <w:r w:rsidRPr="0058019C">
              <w:rPr>
                <w:sz w:val="20"/>
                <w:szCs w:val="20"/>
              </w:rPr>
              <w:sym w:font="Wingdings" w:char="F0FD"/>
            </w:r>
          </w:p>
        </w:tc>
        <w:tc>
          <w:tcPr>
            <w:tcW w:w="270" w:type="pct"/>
          </w:tcPr>
          <w:p w:rsidR="00DD236D" w:rsidRPr="0058019C" w:rsidRDefault="00DD236D" w:rsidP="005B50A6">
            <w:pPr>
              <w:jc w:val="center"/>
              <w:rPr>
                <w:sz w:val="20"/>
                <w:szCs w:val="20"/>
              </w:rPr>
            </w:pPr>
            <w:r w:rsidRPr="0058019C">
              <w:rPr>
                <w:sz w:val="20"/>
                <w:szCs w:val="20"/>
              </w:rPr>
              <w:sym w:font="Wingdings" w:char="F0FD"/>
            </w:r>
          </w:p>
        </w:tc>
        <w:tc>
          <w:tcPr>
            <w:tcW w:w="232" w:type="pct"/>
          </w:tcPr>
          <w:p w:rsidR="00DD236D" w:rsidRPr="0058019C" w:rsidRDefault="00DD236D" w:rsidP="005B50A6">
            <w:pPr>
              <w:jc w:val="center"/>
              <w:rPr>
                <w:sz w:val="20"/>
                <w:szCs w:val="20"/>
              </w:rPr>
            </w:pPr>
            <w:r w:rsidRPr="0058019C">
              <w:rPr>
                <w:sz w:val="20"/>
                <w:szCs w:val="20"/>
              </w:rPr>
              <w:sym w:font="Wingdings" w:char="F06F"/>
            </w:r>
          </w:p>
        </w:tc>
      </w:tr>
    </w:tbl>
    <w:p w:rsidR="00DE2F92" w:rsidRPr="0058019C" w:rsidRDefault="00DE2F92" w:rsidP="00743143">
      <w:pPr>
        <w:sectPr w:rsidR="00DE2F92" w:rsidRPr="0058019C" w:rsidSect="00B5305E">
          <w:footerReference w:type="default" r:id="rId12"/>
          <w:pgSz w:w="16839" w:h="11907" w:orient="landscape" w:code="9"/>
          <w:pgMar w:top="1304" w:right="1021" w:bottom="1559" w:left="1021" w:header="709" w:footer="709" w:gutter="0"/>
          <w:cols w:space="708"/>
          <w:docGrid w:linePitch="360"/>
        </w:sectPr>
      </w:pPr>
    </w:p>
    <w:p w:rsidR="001026A6" w:rsidRPr="0058019C" w:rsidRDefault="001026A6" w:rsidP="00A5358E">
      <w:pPr>
        <w:pStyle w:val="Nagwek6"/>
        <w:rPr>
          <w:lang w:val="en-GB"/>
        </w:rPr>
      </w:pPr>
      <w:bookmarkStart w:id="291" w:name="_Toc1992356"/>
      <w:r w:rsidRPr="0058019C">
        <w:rPr>
          <w:snapToGrid w:val="0"/>
          <w:lang w:val="en-GB"/>
        </w:rPr>
        <w:lastRenderedPageBreak/>
        <w:t>Analytical methods residues – active substance</w:t>
      </w:r>
      <w:r w:rsidR="00460ED5" w:rsidRPr="0058019C">
        <w:rPr>
          <w:snapToGrid w:val="0"/>
          <w:lang w:val="en-GB"/>
        </w:rPr>
        <w:t>s</w:t>
      </w:r>
      <w:bookmarkEnd w:id="291"/>
      <w:r w:rsidRPr="0058019C">
        <w:rPr>
          <w:snapToGrid w:val="0"/>
          <w:lang w:val="en-GB"/>
        </w:rPr>
        <w:t xml:space="preserve"> </w:t>
      </w:r>
    </w:p>
    <w:p w:rsidR="001026A6" w:rsidRPr="0058019C" w:rsidRDefault="001026A6" w:rsidP="00743143">
      <w:pPr>
        <w:pStyle w:val="BfRBBStandard"/>
        <w:spacing w:line="360" w:lineRule="auto"/>
        <w:rPr>
          <w:noProof w:val="0"/>
          <w:lang w:val="en-GB"/>
        </w:rPr>
      </w:pPr>
    </w:p>
    <w:p w:rsidR="001026A6" w:rsidRPr="0058019C" w:rsidRDefault="007D36D6" w:rsidP="000E59C5">
      <w:pPr>
        <w:pBdr>
          <w:top w:val="single" w:sz="4" w:space="1" w:color="auto"/>
          <w:left w:val="single" w:sz="4" w:space="4" w:color="auto"/>
          <w:bottom w:val="single" w:sz="4" w:space="7" w:color="auto"/>
          <w:right w:val="single" w:sz="4" w:space="4" w:color="auto"/>
        </w:pBdr>
        <w:spacing w:line="240" w:lineRule="auto"/>
        <w:jc w:val="center"/>
        <w:rPr>
          <w:b/>
          <w:sz w:val="24"/>
        </w:rPr>
      </w:pPr>
      <w:r w:rsidRPr="0058019C">
        <w:rPr>
          <w:b/>
          <w:sz w:val="24"/>
        </w:rPr>
        <w:t xml:space="preserve">&lt; </w:t>
      </w:r>
      <w:r w:rsidR="00460ED5" w:rsidRPr="0058019C">
        <w:rPr>
          <w:b/>
          <w:sz w:val="24"/>
        </w:rPr>
        <w:t>Boric acid</w:t>
      </w:r>
      <w:r w:rsidRPr="0058019C">
        <w:rPr>
          <w:b/>
          <w:sz w:val="24"/>
        </w:rPr>
        <w:t xml:space="preserve"> &gt;</w:t>
      </w:r>
    </w:p>
    <w:p w:rsidR="00460ED5" w:rsidRPr="0058019C" w:rsidRDefault="00460ED5" w:rsidP="00460ED5">
      <w:pPr>
        <w:pBdr>
          <w:top w:val="single" w:sz="4" w:space="1" w:color="auto"/>
          <w:left w:val="single" w:sz="4" w:space="4" w:color="auto"/>
          <w:bottom w:val="single" w:sz="4" w:space="7" w:color="auto"/>
          <w:right w:val="single" w:sz="4" w:space="4" w:color="auto"/>
        </w:pBdr>
        <w:spacing w:line="240" w:lineRule="auto"/>
        <w:jc w:val="center"/>
        <w:rPr>
          <w:b/>
          <w:sz w:val="24"/>
        </w:rPr>
      </w:pPr>
      <w:r w:rsidRPr="0058019C">
        <w:rPr>
          <w:b/>
          <w:sz w:val="24"/>
        </w:rPr>
        <w:t xml:space="preserve">&lt; Disodium </w:t>
      </w:r>
      <w:proofErr w:type="spellStart"/>
      <w:r w:rsidRPr="0058019C">
        <w:rPr>
          <w:b/>
          <w:sz w:val="24"/>
        </w:rPr>
        <w:t>tetraborate</w:t>
      </w:r>
      <w:proofErr w:type="spellEnd"/>
      <w:r w:rsidRPr="0058019C">
        <w:rPr>
          <w:b/>
          <w:sz w:val="24"/>
        </w:rPr>
        <w:t xml:space="preserve"> &gt;</w:t>
      </w:r>
    </w:p>
    <w:p w:rsidR="001A214F" w:rsidRPr="0058019C" w:rsidRDefault="001A214F" w:rsidP="00FF6683">
      <w:pPr>
        <w:pStyle w:val="BfRBBStandard"/>
        <w:jc w:val="right"/>
        <w:rPr>
          <w:rFonts w:ascii="Times New Roman" w:eastAsia="Times New Roman" w:hAnsi="Times New Roman" w:cs="Times New Roman"/>
          <w:noProof w:val="0"/>
          <w:snapToGrid w:val="0"/>
          <w:szCs w:val="24"/>
          <w:lang w:val="en-GB" w:eastAsia="sv-SE"/>
        </w:rPr>
      </w:pPr>
    </w:p>
    <w:p w:rsidR="001026A6" w:rsidRPr="0058019C" w:rsidRDefault="000959A9" w:rsidP="00430EC5">
      <w:pPr>
        <w:pStyle w:val="BfRBBStandard"/>
        <w:spacing w:line="360" w:lineRule="auto"/>
        <w:rPr>
          <w:rFonts w:ascii="Times New Roman" w:hAnsi="Times New Roman" w:cs="Times New Roman"/>
          <w:lang w:val="en-GB"/>
        </w:rPr>
      </w:pPr>
      <w:r w:rsidRPr="0058019C">
        <w:rPr>
          <w:rFonts w:ascii="Times New Roman" w:hAnsi="Times New Roman" w:cs="Times New Roman"/>
          <w:lang w:val="en-GB"/>
        </w:rPr>
        <w:t>No n</w:t>
      </w:r>
      <w:r w:rsidR="00F162E9" w:rsidRPr="0058019C">
        <w:rPr>
          <w:rFonts w:ascii="Times New Roman" w:hAnsi="Times New Roman" w:cs="Times New Roman"/>
          <w:lang w:val="en-GB"/>
        </w:rPr>
        <w:t>ew data for the active substance</w:t>
      </w:r>
      <w:r w:rsidR="00460ED5" w:rsidRPr="0058019C">
        <w:rPr>
          <w:rFonts w:ascii="Times New Roman" w:hAnsi="Times New Roman" w:cs="Times New Roman"/>
          <w:lang w:val="en-GB"/>
        </w:rPr>
        <w:t>s</w:t>
      </w:r>
      <w:r w:rsidR="00F162E9" w:rsidRPr="0058019C">
        <w:rPr>
          <w:rFonts w:ascii="Times New Roman" w:hAnsi="Times New Roman" w:cs="Times New Roman"/>
          <w:lang w:val="en-GB"/>
        </w:rPr>
        <w:t xml:space="preserve"> </w:t>
      </w:r>
      <w:r w:rsidRPr="0058019C">
        <w:rPr>
          <w:rFonts w:ascii="Times New Roman" w:hAnsi="Times New Roman" w:cs="Times New Roman"/>
          <w:lang w:val="en-GB"/>
        </w:rPr>
        <w:t xml:space="preserve">residues </w:t>
      </w:r>
      <w:r w:rsidR="00F162E9" w:rsidRPr="0058019C">
        <w:rPr>
          <w:rFonts w:ascii="Times New Roman" w:hAnsi="Times New Roman" w:cs="Times New Roman"/>
          <w:lang w:val="en-GB"/>
        </w:rPr>
        <w:t>was submitted. For datailed information please see</w:t>
      </w:r>
      <w:r w:rsidR="00430EC5" w:rsidRPr="0058019C">
        <w:rPr>
          <w:rFonts w:ascii="Times New Roman" w:hAnsi="Times New Roman" w:cs="Times New Roman"/>
          <w:lang w:val="en-GB"/>
        </w:rPr>
        <w:t> </w:t>
      </w:r>
      <w:r w:rsidR="00F162E9" w:rsidRPr="0058019C">
        <w:rPr>
          <w:rFonts w:ascii="Times New Roman" w:hAnsi="Times New Roman" w:cs="Times New Roman"/>
          <w:lang w:val="en-GB"/>
        </w:rPr>
        <w:t>the</w:t>
      </w:r>
      <w:r w:rsidR="00430EC5" w:rsidRPr="0058019C">
        <w:rPr>
          <w:rFonts w:ascii="Times New Roman" w:hAnsi="Times New Roman" w:cs="Times New Roman"/>
          <w:lang w:val="en-GB"/>
        </w:rPr>
        <w:t> </w:t>
      </w:r>
      <w:r w:rsidR="00F162E9" w:rsidRPr="0058019C">
        <w:rPr>
          <w:rFonts w:ascii="Times New Roman" w:hAnsi="Times New Roman" w:cs="Times New Roman"/>
          <w:lang w:val="en-GB"/>
        </w:rPr>
        <w:t>C</w:t>
      </w:r>
      <w:r w:rsidR="003040C1">
        <w:rPr>
          <w:rFonts w:ascii="Times New Roman" w:hAnsi="Times New Roman" w:cs="Times New Roman"/>
          <w:lang w:val="en-GB"/>
        </w:rPr>
        <w:t xml:space="preserve">ompetent </w:t>
      </w:r>
      <w:r w:rsidR="00F162E9" w:rsidRPr="0058019C">
        <w:rPr>
          <w:rFonts w:ascii="Times New Roman" w:hAnsi="Times New Roman" w:cs="Times New Roman"/>
          <w:lang w:val="en-GB"/>
        </w:rPr>
        <w:t>A</w:t>
      </w:r>
      <w:r w:rsidR="003040C1">
        <w:rPr>
          <w:rFonts w:ascii="Times New Roman" w:hAnsi="Times New Roman" w:cs="Times New Roman"/>
          <w:lang w:val="en-GB"/>
        </w:rPr>
        <w:t xml:space="preserve">uthority </w:t>
      </w:r>
      <w:r w:rsidR="00F162E9" w:rsidRPr="0058019C">
        <w:rPr>
          <w:rFonts w:ascii="Times New Roman" w:hAnsi="Times New Roman" w:cs="Times New Roman"/>
          <w:lang w:val="en-GB"/>
        </w:rPr>
        <w:t>R</w:t>
      </w:r>
      <w:r w:rsidR="003040C1">
        <w:rPr>
          <w:rFonts w:ascii="Times New Roman" w:hAnsi="Times New Roman" w:cs="Times New Roman"/>
          <w:lang w:val="en-GB"/>
        </w:rPr>
        <w:t>eports</w:t>
      </w:r>
      <w:r w:rsidR="00F162E9" w:rsidRPr="0058019C">
        <w:rPr>
          <w:rFonts w:ascii="Times New Roman" w:hAnsi="Times New Roman" w:cs="Times New Roman"/>
          <w:lang w:val="en-GB"/>
        </w:rPr>
        <w:t xml:space="preserve"> for active substance</w:t>
      </w:r>
      <w:r w:rsidR="00460ED5" w:rsidRPr="0058019C">
        <w:rPr>
          <w:rFonts w:ascii="Times New Roman" w:hAnsi="Times New Roman" w:cs="Times New Roman"/>
          <w:lang w:val="en-GB"/>
        </w:rPr>
        <w:t>s</w:t>
      </w:r>
      <w:r w:rsidR="00F162E9" w:rsidRPr="0058019C">
        <w:rPr>
          <w:rFonts w:ascii="Times New Roman" w:hAnsi="Times New Roman" w:cs="Times New Roman"/>
          <w:lang w:val="en-GB"/>
        </w:rPr>
        <w:t xml:space="preserve"> </w:t>
      </w:r>
      <w:r w:rsidR="00460ED5" w:rsidRPr="0058019C">
        <w:rPr>
          <w:rFonts w:ascii="Times New Roman" w:hAnsi="Times New Roman" w:cs="Times New Roman"/>
          <w:lang w:val="en-GB"/>
        </w:rPr>
        <w:t>boric acid and disodium tetraborate</w:t>
      </w:r>
      <w:r w:rsidR="00F162E9" w:rsidRPr="0058019C">
        <w:rPr>
          <w:rFonts w:ascii="Times New Roman" w:hAnsi="Times New Roman" w:cs="Times New Roman"/>
          <w:lang w:val="en-GB"/>
        </w:rPr>
        <w:t xml:space="preserve">. </w:t>
      </w:r>
    </w:p>
    <w:p w:rsidR="001A214F" w:rsidRPr="0058019C" w:rsidRDefault="001A214F" w:rsidP="00743143">
      <w:pPr>
        <w:pStyle w:val="BfRBBStandard"/>
        <w:spacing w:line="360" w:lineRule="auto"/>
        <w:rPr>
          <w:noProof w:val="0"/>
          <w:lang w:val="en-GB"/>
        </w:rPr>
      </w:pPr>
    </w:p>
    <w:p w:rsidR="001026A6" w:rsidRPr="0058019C" w:rsidRDefault="001D0E1B" w:rsidP="00A5358E">
      <w:pPr>
        <w:pStyle w:val="Nagwek6"/>
        <w:rPr>
          <w:lang w:val="en-GB"/>
        </w:rPr>
      </w:pPr>
      <w:r w:rsidRPr="0058019C">
        <w:rPr>
          <w:lang w:val="en-GB"/>
        </w:rPr>
        <w:br w:type="page"/>
      </w:r>
      <w:r w:rsidR="001026A6" w:rsidRPr="0058019C">
        <w:rPr>
          <w:lang w:val="en-GB"/>
        </w:rPr>
        <w:lastRenderedPageBreak/>
        <w:t xml:space="preserve"> </w:t>
      </w:r>
      <w:bookmarkStart w:id="292" w:name="_Toc1992357"/>
      <w:r w:rsidR="001026A6" w:rsidRPr="0058019C">
        <w:rPr>
          <w:lang w:val="en-GB"/>
        </w:rPr>
        <w:t>Toxicology and metabolism –active substance</w:t>
      </w:r>
      <w:r w:rsidR="00A76B44" w:rsidRPr="0058019C">
        <w:rPr>
          <w:lang w:val="en-GB"/>
        </w:rPr>
        <w:t>s</w:t>
      </w:r>
      <w:bookmarkEnd w:id="292"/>
    </w:p>
    <w:p w:rsidR="001026A6" w:rsidRPr="0058019C" w:rsidRDefault="001026A6" w:rsidP="00743143">
      <w:pPr>
        <w:pStyle w:val="BfRBBTitel"/>
        <w:spacing w:line="360" w:lineRule="auto"/>
        <w:ind w:firstLine="708"/>
        <w:jc w:val="right"/>
        <w:outlineLvl w:val="9"/>
        <w:rPr>
          <w:b w:val="0"/>
          <w:bCs w:val="0"/>
          <w:sz w:val="22"/>
          <w:szCs w:val="22"/>
          <w:lang w:val="en-GB"/>
        </w:rPr>
      </w:pPr>
    </w:p>
    <w:p w:rsidR="00460ED5" w:rsidRPr="0058019C" w:rsidRDefault="00460ED5" w:rsidP="00460ED5">
      <w:pPr>
        <w:pBdr>
          <w:top w:val="single" w:sz="4" w:space="1" w:color="auto"/>
          <w:left w:val="single" w:sz="4" w:space="4" w:color="auto"/>
          <w:bottom w:val="single" w:sz="4" w:space="7" w:color="auto"/>
          <w:right w:val="single" w:sz="4" w:space="4" w:color="auto"/>
        </w:pBdr>
        <w:spacing w:line="240" w:lineRule="auto"/>
        <w:jc w:val="center"/>
        <w:rPr>
          <w:b/>
          <w:sz w:val="24"/>
        </w:rPr>
      </w:pPr>
      <w:r w:rsidRPr="0058019C">
        <w:rPr>
          <w:b/>
          <w:sz w:val="24"/>
        </w:rPr>
        <w:t>&lt; Boric acid &gt;</w:t>
      </w:r>
    </w:p>
    <w:p w:rsidR="00460ED5" w:rsidRPr="0058019C" w:rsidRDefault="00460ED5" w:rsidP="00460ED5">
      <w:pPr>
        <w:pBdr>
          <w:top w:val="single" w:sz="4" w:space="1" w:color="auto"/>
          <w:left w:val="single" w:sz="4" w:space="4" w:color="auto"/>
          <w:bottom w:val="single" w:sz="4" w:space="7" w:color="auto"/>
          <w:right w:val="single" w:sz="4" w:space="4" w:color="auto"/>
        </w:pBdr>
        <w:spacing w:line="240" w:lineRule="auto"/>
        <w:jc w:val="center"/>
        <w:rPr>
          <w:b/>
          <w:sz w:val="24"/>
        </w:rPr>
      </w:pPr>
      <w:r w:rsidRPr="0058019C">
        <w:rPr>
          <w:b/>
          <w:sz w:val="24"/>
        </w:rPr>
        <w:t xml:space="preserve">&lt; Disodium </w:t>
      </w:r>
      <w:proofErr w:type="spellStart"/>
      <w:r w:rsidRPr="0058019C">
        <w:rPr>
          <w:b/>
          <w:sz w:val="24"/>
        </w:rPr>
        <w:t>tetraborate</w:t>
      </w:r>
      <w:proofErr w:type="spellEnd"/>
      <w:r w:rsidRPr="0058019C">
        <w:rPr>
          <w:b/>
          <w:sz w:val="24"/>
        </w:rPr>
        <w:t xml:space="preserve"> &gt;</w:t>
      </w:r>
    </w:p>
    <w:p w:rsidR="000C669E" w:rsidRPr="0058019C" w:rsidRDefault="000C669E" w:rsidP="000C669E">
      <w:pPr>
        <w:pStyle w:val="BfRBBStandard"/>
        <w:jc w:val="right"/>
        <w:rPr>
          <w:rFonts w:ascii="Times New Roman" w:eastAsia="Times New Roman" w:hAnsi="Times New Roman" w:cs="Times New Roman"/>
          <w:noProof w:val="0"/>
          <w:snapToGrid w:val="0"/>
          <w:szCs w:val="24"/>
          <w:lang w:val="en-GB" w:eastAsia="sv-SE"/>
        </w:rPr>
      </w:pPr>
    </w:p>
    <w:p w:rsidR="001A214F" w:rsidRPr="0058019C" w:rsidRDefault="000959A9" w:rsidP="00430EC5">
      <w:pPr>
        <w:pStyle w:val="BfRBBStandard"/>
        <w:spacing w:line="360" w:lineRule="auto"/>
        <w:rPr>
          <w:rFonts w:ascii="Times New Roman" w:hAnsi="Times New Roman" w:cs="Times New Roman"/>
          <w:lang w:val="en-GB"/>
        </w:rPr>
      </w:pPr>
      <w:r w:rsidRPr="0058019C">
        <w:rPr>
          <w:rFonts w:ascii="Times New Roman" w:hAnsi="Times New Roman" w:cs="Times New Roman"/>
          <w:lang w:val="en-GB"/>
        </w:rPr>
        <w:t>No new data for the active substance</w:t>
      </w:r>
      <w:r w:rsidR="00460ED5" w:rsidRPr="0058019C">
        <w:rPr>
          <w:rFonts w:ascii="Times New Roman" w:hAnsi="Times New Roman" w:cs="Times New Roman"/>
          <w:lang w:val="en-GB"/>
        </w:rPr>
        <w:t>s</w:t>
      </w:r>
      <w:r w:rsidRPr="0058019C">
        <w:rPr>
          <w:rFonts w:ascii="Times New Roman" w:hAnsi="Times New Roman" w:cs="Times New Roman"/>
          <w:lang w:val="en-GB"/>
        </w:rPr>
        <w:t xml:space="preserve"> was submitted</w:t>
      </w:r>
      <w:r w:rsidR="001A214F" w:rsidRPr="0058019C">
        <w:rPr>
          <w:rFonts w:ascii="Times New Roman" w:hAnsi="Times New Roman" w:cs="Times New Roman"/>
          <w:lang w:val="en-GB"/>
        </w:rPr>
        <w:t>. For datailed information please see the</w:t>
      </w:r>
      <w:r w:rsidR="003040C1">
        <w:rPr>
          <w:rFonts w:ascii="Times New Roman" w:hAnsi="Times New Roman" w:cs="Times New Roman"/>
          <w:lang w:val="en-GB"/>
        </w:rPr>
        <w:t> </w:t>
      </w:r>
      <w:r w:rsidR="003040C1" w:rsidRPr="0058019C">
        <w:rPr>
          <w:rFonts w:ascii="Times New Roman" w:hAnsi="Times New Roman" w:cs="Times New Roman"/>
          <w:lang w:val="en-GB"/>
        </w:rPr>
        <w:t>C</w:t>
      </w:r>
      <w:r w:rsidR="003040C1">
        <w:rPr>
          <w:rFonts w:ascii="Times New Roman" w:hAnsi="Times New Roman" w:cs="Times New Roman"/>
          <w:lang w:val="en-GB"/>
        </w:rPr>
        <w:t xml:space="preserve">ompetent </w:t>
      </w:r>
      <w:r w:rsidR="003040C1" w:rsidRPr="0058019C">
        <w:rPr>
          <w:rFonts w:ascii="Times New Roman" w:hAnsi="Times New Roman" w:cs="Times New Roman"/>
          <w:lang w:val="en-GB"/>
        </w:rPr>
        <w:t>A</w:t>
      </w:r>
      <w:r w:rsidR="003040C1">
        <w:rPr>
          <w:rFonts w:ascii="Times New Roman" w:hAnsi="Times New Roman" w:cs="Times New Roman"/>
          <w:lang w:val="en-GB"/>
        </w:rPr>
        <w:t xml:space="preserve">uthority </w:t>
      </w:r>
      <w:r w:rsidR="003040C1" w:rsidRPr="0058019C">
        <w:rPr>
          <w:rFonts w:ascii="Times New Roman" w:hAnsi="Times New Roman" w:cs="Times New Roman"/>
          <w:lang w:val="en-GB"/>
        </w:rPr>
        <w:t>R</w:t>
      </w:r>
      <w:r w:rsidR="003040C1">
        <w:rPr>
          <w:rFonts w:ascii="Times New Roman" w:hAnsi="Times New Roman" w:cs="Times New Roman"/>
          <w:lang w:val="en-GB"/>
        </w:rPr>
        <w:t>eports</w:t>
      </w:r>
      <w:r w:rsidR="003040C1" w:rsidRPr="0058019C">
        <w:rPr>
          <w:rFonts w:ascii="Times New Roman" w:hAnsi="Times New Roman" w:cs="Times New Roman"/>
          <w:lang w:val="en-GB"/>
        </w:rPr>
        <w:t xml:space="preserve"> </w:t>
      </w:r>
      <w:r w:rsidR="001A214F" w:rsidRPr="0058019C">
        <w:rPr>
          <w:rFonts w:ascii="Times New Roman" w:hAnsi="Times New Roman" w:cs="Times New Roman"/>
          <w:lang w:val="en-GB"/>
        </w:rPr>
        <w:t>for active substance</w:t>
      </w:r>
      <w:r w:rsidR="00460ED5" w:rsidRPr="0058019C">
        <w:rPr>
          <w:rFonts w:ascii="Times New Roman" w:hAnsi="Times New Roman" w:cs="Times New Roman"/>
          <w:lang w:val="en-GB"/>
        </w:rPr>
        <w:t>s</w:t>
      </w:r>
      <w:r w:rsidR="001A214F" w:rsidRPr="0058019C">
        <w:rPr>
          <w:rFonts w:ascii="Times New Roman" w:hAnsi="Times New Roman" w:cs="Times New Roman"/>
          <w:lang w:val="en-GB"/>
        </w:rPr>
        <w:t xml:space="preserve"> </w:t>
      </w:r>
      <w:r w:rsidR="00460ED5" w:rsidRPr="0058019C">
        <w:rPr>
          <w:rFonts w:ascii="Times New Roman" w:hAnsi="Times New Roman" w:cs="Times New Roman"/>
          <w:lang w:val="en-GB"/>
        </w:rPr>
        <w:t>boric acid and disodium tetraborate</w:t>
      </w:r>
      <w:r w:rsidR="001A214F" w:rsidRPr="0058019C">
        <w:rPr>
          <w:rFonts w:ascii="Times New Roman" w:hAnsi="Times New Roman" w:cs="Times New Roman"/>
          <w:lang w:val="en-GB"/>
        </w:rPr>
        <w:t xml:space="preserve">. </w:t>
      </w:r>
    </w:p>
    <w:p w:rsidR="001026A6" w:rsidRPr="0058019C" w:rsidRDefault="001026A6" w:rsidP="00743143">
      <w:pPr>
        <w:pStyle w:val="BfRBBTitel"/>
        <w:spacing w:line="360" w:lineRule="auto"/>
        <w:rPr>
          <w:rFonts w:ascii="Times New Roman" w:hAnsi="Times New Roman" w:cs="Times New Roman"/>
          <w:b w:val="0"/>
          <w:bCs w:val="0"/>
          <w:noProof w:val="0"/>
          <w:sz w:val="22"/>
          <w:szCs w:val="22"/>
          <w:lang w:val="en-GB"/>
        </w:rPr>
      </w:pPr>
    </w:p>
    <w:p w:rsidR="001026A6" w:rsidRPr="0058019C" w:rsidRDefault="001D0E1B" w:rsidP="00A5358E">
      <w:pPr>
        <w:pStyle w:val="Nagwek6"/>
        <w:rPr>
          <w:lang w:val="en-GB"/>
        </w:rPr>
      </w:pPr>
      <w:r w:rsidRPr="0058019C">
        <w:rPr>
          <w:lang w:val="en-GB"/>
        </w:rPr>
        <w:br w:type="page"/>
      </w:r>
      <w:bookmarkStart w:id="293" w:name="_Toc1992358"/>
      <w:r w:rsidR="001026A6" w:rsidRPr="0058019C">
        <w:rPr>
          <w:lang w:val="en-GB"/>
        </w:rPr>
        <w:lastRenderedPageBreak/>
        <w:t xml:space="preserve">Toxicology – </w:t>
      </w:r>
      <w:proofErr w:type="spellStart"/>
      <w:r w:rsidR="001026A6" w:rsidRPr="0058019C">
        <w:rPr>
          <w:lang w:val="en-GB"/>
        </w:rPr>
        <w:t>biocidal</w:t>
      </w:r>
      <w:proofErr w:type="spellEnd"/>
      <w:r w:rsidR="001026A6" w:rsidRPr="0058019C">
        <w:rPr>
          <w:lang w:val="en-GB"/>
        </w:rPr>
        <w:t xml:space="preserve"> product</w:t>
      </w:r>
      <w:bookmarkEnd w:id="293"/>
    </w:p>
    <w:p w:rsidR="001026A6" w:rsidRPr="00421E3C" w:rsidRDefault="001026A6" w:rsidP="00743143">
      <w:pPr>
        <w:pStyle w:val="BfRBBTitel"/>
        <w:spacing w:line="360" w:lineRule="auto"/>
        <w:ind w:firstLine="708"/>
        <w:jc w:val="right"/>
        <w:outlineLvl w:val="9"/>
        <w:rPr>
          <w:b w:val="0"/>
          <w:bCs w:val="0"/>
          <w:sz w:val="2"/>
          <w:szCs w:val="22"/>
          <w:lang w:val="en-GB"/>
        </w:rPr>
      </w:pPr>
    </w:p>
    <w:p w:rsidR="001026A6" w:rsidRPr="009342DA" w:rsidRDefault="00033D75" w:rsidP="004F1341">
      <w:pPr>
        <w:pBdr>
          <w:top w:val="single" w:sz="4" w:space="1" w:color="auto"/>
          <w:left w:val="single" w:sz="4" w:space="4" w:color="auto"/>
          <w:bottom w:val="single" w:sz="4" w:space="1" w:color="auto"/>
          <w:right w:val="single" w:sz="4" w:space="4" w:color="auto"/>
        </w:pBdr>
        <w:jc w:val="center"/>
        <w:rPr>
          <w:b/>
          <w:sz w:val="24"/>
          <w:lang w:val="pl-PL"/>
        </w:rPr>
      </w:pPr>
      <w:r w:rsidRPr="009342DA">
        <w:rPr>
          <w:b/>
          <w:sz w:val="24"/>
          <w:lang w:val="pl-PL"/>
        </w:rPr>
        <w:t xml:space="preserve">&lt; </w:t>
      </w:r>
      <w:r w:rsidR="00460ED5" w:rsidRPr="009342DA">
        <w:rPr>
          <w:b/>
          <w:i/>
          <w:sz w:val="24"/>
          <w:lang w:val="pl-PL"/>
        </w:rPr>
        <w:t xml:space="preserve">Wood </w:t>
      </w:r>
      <w:proofErr w:type="spellStart"/>
      <w:r w:rsidR="00460ED5" w:rsidRPr="009342DA">
        <w:rPr>
          <w:b/>
          <w:i/>
          <w:sz w:val="24"/>
          <w:lang w:val="pl-PL"/>
        </w:rPr>
        <w:t>Protector</w:t>
      </w:r>
      <w:proofErr w:type="spellEnd"/>
      <w:r w:rsidR="00460ED5" w:rsidRPr="009342DA">
        <w:rPr>
          <w:b/>
          <w:i/>
          <w:sz w:val="24"/>
          <w:lang w:val="pl-PL"/>
        </w:rPr>
        <w:t xml:space="preserve"> przeciwogniowy impregnat do drewna FIRESTOP</w:t>
      </w:r>
      <w:r w:rsidR="00922228" w:rsidRPr="009342DA">
        <w:rPr>
          <w:rStyle w:val="longtext"/>
          <w:sz w:val="24"/>
          <w:lang w:val="pl-PL"/>
        </w:rPr>
        <w:t xml:space="preserve"> </w:t>
      </w:r>
      <w:r w:rsidRPr="009342DA">
        <w:rPr>
          <w:b/>
          <w:sz w:val="24"/>
          <w:lang w:val="pl-PL"/>
        </w:rPr>
        <w:t>&gt;</w:t>
      </w:r>
    </w:p>
    <w:p w:rsidR="000C669E" w:rsidRPr="009342DA" w:rsidRDefault="000C669E" w:rsidP="00743143">
      <w:pPr>
        <w:pStyle w:val="BfRBBStandard"/>
        <w:spacing w:line="360" w:lineRule="auto"/>
        <w:jc w:val="right"/>
        <w:rPr>
          <w:rFonts w:ascii="Times New Roman" w:hAnsi="Times New Roman" w:cs="Times New Roman"/>
          <w:lang w:val="pl-PL"/>
        </w:rPr>
      </w:pPr>
    </w:p>
    <w:tbl>
      <w:tblPr>
        <w:tblW w:w="9322" w:type="dxa"/>
        <w:tblLayout w:type="fixed"/>
        <w:tblLook w:val="0000"/>
      </w:tblPr>
      <w:tblGrid>
        <w:gridCol w:w="108"/>
        <w:gridCol w:w="4287"/>
        <w:gridCol w:w="107"/>
        <w:gridCol w:w="4712"/>
        <w:gridCol w:w="108"/>
      </w:tblGrid>
      <w:tr w:rsidR="001026A6" w:rsidRPr="0058019C" w:rsidTr="00BC7CD8">
        <w:trPr>
          <w:gridAfter w:val="1"/>
          <w:wAfter w:w="108" w:type="dxa"/>
        </w:trPr>
        <w:tc>
          <w:tcPr>
            <w:tcW w:w="9214" w:type="dxa"/>
            <w:gridSpan w:val="4"/>
          </w:tcPr>
          <w:p w:rsidR="001026A6" w:rsidRPr="0058019C" w:rsidRDefault="001026A6" w:rsidP="004F1341">
            <w:pPr>
              <w:rPr>
                <w:b/>
              </w:rPr>
            </w:pPr>
            <w:r w:rsidRPr="0058019C">
              <w:rPr>
                <w:b/>
              </w:rPr>
              <w:t>General information</w:t>
            </w:r>
          </w:p>
        </w:tc>
      </w:tr>
      <w:tr w:rsidR="001026A6" w:rsidRPr="0058019C" w:rsidTr="00BC7CD8">
        <w:trPr>
          <w:gridAfter w:val="1"/>
          <w:wAfter w:w="108" w:type="dxa"/>
        </w:trPr>
        <w:tc>
          <w:tcPr>
            <w:tcW w:w="4395" w:type="dxa"/>
            <w:gridSpan w:val="2"/>
          </w:tcPr>
          <w:p w:rsidR="001026A6" w:rsidRPr="0058019C" w:rsidRDefault="001026A6" w:rsidP="00C636B9">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Formulation Type</w:t>
            </w:r>
            <w:r w:rsidR="00C636B9" w:rsidRPr="0058019C">
              <w:rPr>
                <w:rFonts w:ascii="Times New Roman" w:hAnsi="Times New Roman" w:cs="Times New Roman"/>
                <w:lang w:val="en-GB"/>
              </w:rPr>
              <w:t xml:space="preserve">: </w:t>
            </w:r>
          </w:p>
        </w:tc>
        <w:tc>
          <w:tcPr>
            <w:tcW w:w="4819" w:type="dxa"/>
            <w:gridSpan w:val="2"/>
          </w:tcPr>
          <w:p w:rsidR="001026A6" w:rsidRPr="0058019C" w:rsidRDefault="00C920D7" w:rsidP="00743143">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liquid</w:t>
            </w:r>
          </w:p>
        </w:tc>
      </w:tr>
      <w:tr w:rsidR="001026A6" w:rsidRPr="0058019C" w:rsidTr="00BC7CD8">
        <w:trPr>
          <w:gridAfter w:val="1"/>
          <w:wAfter w:w="108" w:type="dxa"/>
        </w:trPr>
        <w:tc>
          <w:tcPr>
            <w:tcW w:w="4395" w:type="dxa"/>
            <w:gridSpan w:val="2"/>
          </w:tcPr>
          <w:p w:rsidR="001026A6" w:rsidRPr="0058019C" w:rsidRDefault="001026A6" w:rsidP="00C636B9">
            <w:pPr>
              <w:pStyle w:val="BfRBBStandard"/>
              <w:jc w:val="left"/>
              <w:rPr>
                <w:rFonts w:ascii="Times New Roman" w:hAnsi="Times New Roman" w:cs="Times New Roman"/>
                <w:lang w:val="en-GB"/>
              </w:rPr>
            </w:pPr>
            <w:r w:rsidRPr="0058019C">
              <w:rPr>
                <w:rFonts w:ascii="Times New Roman" w:hAnsi="Times New Roman" w:cs="Times New Roman"/>
                <w:lang w:val="en-GB"/>
              </w:rPr>
              <w:t>Active substance(s) (incl. content)</w:t>
            </w:r>
          </w:p>
        </w:tc>
        <w:tc>
          <w:tcPr>
            <w:tcW w:w="4819" w:type="dxa"/>
            <w:gridSpan w:val="2"/>
          </w:tcPr>
          <w:p w:rsidR="001026A6" w:rsidRPr="0058019C" w:rsidRDefault="00C920D7" w:rsidP="001F57F3">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3% boric acid, 1% disodium tetraborate</w:t>
            </w:r>
          </w:p>
        </w:tc>
      </w:tr>
      <w:tr w:rsidR="001026A6" w:rsidRPr="0058019C" w:rsidTr="00BC7CD8">
        <w:trPr>
          <w:gridAfter w:val="1"/>
          <w:wAfter w:w="108" w:type="dxa"/>
        </w:trPr>
        <w:tc>
          <w:tcPr>
            <w:tcW w:w="4395" w:type="dxa"/>
            <w:gridSpan w:val="2"/>
          </w:tcPr>
          <w:p w:rsidR="001026A6" w:rsidRPr="0058019C" w:rsidRDefault="001026A6" w:rsidP="00C636B9">
            <w:pPr>
              <w:pStyle w:val="BfRBBStandard"/>
              <w:jc w:val="left"/>
              <w:rPr>
                <w:rFonts w:ascii="Times New Roman" w:hAnsi="Times New Roman" w:cs="Times New Roman"/>
                <w:lang w:val="en-GB"/>
              </w:rPr>
            </w:pPr>
            <w:r w:rsidRPr="0058019C">
              <w:rPr>
                <w:rFonts w:ascii="Times New Roman" w:hAnsi="Times New Roman" w:cs="Times New Roman"/>
                <w:lang w:val="en-GB"/>
              </w:rPr>
              <w:t>Category</w:t>
            </w:r>
          </w:p>
        </w:tc>
        <w:tc>
          <w:tcPr>
            <w:tcW w:w="4819" w:type="dxa"/>
            <w:gridSpan w:val="2"/>
          </w:tcPr>
          <w:p w:rsidR="001026A6" w:rsidRPr="0058019C" w:rsidRDefault="008A2CD2" w:rsidP="00C920D7">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 xml:space="preserve">PT </w:t>
            </w:r>
            <w:r w:rsidR="00C920D7" w:rsidRPr="0058019C">
              <w:rPr>
                <w:rFonts w:ascii="Times New Roman" w:hAnsi="Times New Roman" w:cs="Times New Roman"/>
                <w:lang w:val="en-GB"/>
              </w:rPr>
              <w:t>8 –</w:t>
            </w:r>
            <w:r w:rsidRPr="0058019C">
              <w:rPr>
                <w:rFonts w:ascii="Times New Roman" w:hAnsi="Times New Roman" w:cs="Times New Roman"/>
                <w:lang w:val="en-GB"/>
              </w:rPr>
              <w:t xml:space="preserve"> </w:t>
            </w:r>
            <w:r w:rsidR="00C920D7" w:rsidRPr="0058019C">
              <w:rPr>
                <w:rFonts w:ascii="Times New Roman" w:hAnsi="Times New Roman" w:cs="Times New Roman"/>
                <w:lang w:val="en-GB"/>
              </w:rPr>
              <w:t xml:space="preserve">wood preservatives </w:t>
            </w:r>
          </w:p>
        </w:tc>
      </w:tr>
      <w:tr w:rsidR="001026A6" w:rsidRPr="0058019C" w:rsidTr="00BC7CD8">
        <w:tblPrEx>
          <w:tblBorders>
            <w:top w:val="single" w:sz="12" w:space="0" w:color="000000"/>
            <w:bottom w:val="single" w:sz="12" w:space="0" w:color="000000"/>
          </w:tblBorders>
        </w:tblPrEx>
        <w:trPr>
          <w:gridBefore w:val="1"/>
          <w:wBefore w:w="108" w:type="dxa"/>
          <w:tblHeader/>
        </w:trPr>
        <w:tc>
          <w:tcPr>
            <w:tcW w:w="9214" w:type="dxa"/>
            <w:gridSpan w:val="4"/>
            <w:tcBorders>
              <w:top w:val="single" w:sz="12" w:space="0" w:color="000000"/>
              <w:left w:val="nil"/>
              <w:bottom w:val="single" w:sz="6" w:space="0" w:color="000000"/>
              <w:right w:val="nil"/>
            </w:tcBorders>
          </w:tcPr>
          <w:p w:rsidR="001026A6" w:rsidRPr="0058019C" w:rsidRDefault="001026A6" w:rsidP="004F1341">
            <w:pPr>
              <w:spacing w:line="240" w:lineRule="auto"/>
              <w:rPr>
                <w:b/>
              </w:rPr>
            </w:pPr>
            <w:r w:rsidRPr="0058019C">
              <w:rPr>
                <w:b/>
              </w:rPr>
              <w:t>Acute toxicity, irritancy and skin sensitisation of the preparation (Annex IIIB, point 6.1, 6.2, 6.3)</w:t>
            </w:r>
          </w:p>
        </w:tc>
      </w:tr>
      <w:tr w:rsidR="00B73449" w:rsidRPr="0058019C" w:rsidTr="00BC7CD8">
        <w:tblPrEx>
          <w:tblBorders>
            <w:top w:val="single" w:sz="12" w:space="0" w:color="000000"/>
            <w:bottom w:val="single" w:sz="12" w:space="0" w:color="000000"/>
          </w:tblBorders>
        </w:tblPrEx>
        <w:trPr>
          <w:gridBefore w:val="1"/>
          <w:wBefore w:w="108" w:type="dxa"/>
        </w:trPr>
        <w:tc>
          <w:tcPr>
            <w:tcW w:w="4394" w:type="dxa"/>
            <w:gridSpan w:val="2"/>
            <w:tcBorders>
              <w:top w:val="nil"/>
              <w:left w:val="nil"/>
              <w:bottom w:val="nil"/>
              <w:right w:val="nil"/>
            </w:tcBorders>
          </w:tcPr>
          <w:p w:rsidR="00B73449" w:rsidRPr="0058019C" w:rsidRDefault="00B73449" w:rsidP="00743143">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Rat LD</w:t>
            </w:r>
            <w:r w:rsidRPr="0058019C">
              <w:rPr>
                <w:rFonts w:ascii="Times New Roman" w:hAnsi="Times New Roman" w:cs="Times New Roman"/>
                <w:vertAlign w:val="subscript"/>
                <w:lang w:val="en-GB"/>
              </w:rPr>
              <w:t>50</w:t>
            </w:r>
            <w:r w:rsidRPr="0058019C">
              <w:rPr>
                <w:rFonts w:ascii="Times New Roman" w:hAnsi="Times New Roman" w:cs="Times New Roman"/>
                <w:lang w:val="en-GB"/>
              </w:rPr>
              <w:t xml:space="preserve"> oral (OECD 420)</w:t>
            </w:r>
          </w:p>
        </w:tc>
        <w:tc>
          <w:tcPr>
            <w:tcW w:w="4820" w:type="dxa"/>
            <w:gridSpan w:val="2"/>
            <w:tcBorders>
              <w:top w:val="nil"/>
              <w:left w:val="nil"/>
              <w:bottom w:val="nil"/>
              <w:right w:val="nil"/>
            </w:tcBorders>
          </w:tcPr>
          <w:p w:rsidR="00B73449" w:rsidRPr="0058019C" w:rsidRDefault="00BC7CD8" w:rsidP="00BC7CD8">
            <w:pPr>
              <w:pStyle w:val="BfRBBStandard"/>
              <w:spacing w:line="360" w:lineRule="auto"/>
              <w:rPr>
                <w:rFonts w:ascii="Times New Roman" w:hAnsi="Times New Roman" w:cs="Times New Roman"/>
                <w:lang w:val="en-GB"/>
              </w:rPr>
            </w:pPr>
            <w:r>
              <w:rPr>
                <w:rFonts w:ascii="Times New Roman" w:hAnsi="Times New Roman" w:cs="Times New Roman"/>
                <w:lang w:val="en-GB"/>
              </w:rPr>
              <w:t>&gt; 2 000</w:t>
            </w:r>
            <w:r w:rsidR="00B73449" w:rsidRPr="0058019C">
              <w:rPr>
                <w:rFonts w:ascii="Times New Roman" w:hAnsi="Times New Roman" w:cs="Times New Roman"/>
                <w:lang w:val="en-GB"/>
              </w:rPr>
              <w:t xml:space="preserve"> </w:t>
            </w:r>
            <w:r>
              <w:rPr>
                <w:rFonts w:ascii="Times New Roman" w:hAnsi="Times New Roman" w:cs="Times New Roman"/>
                <w:lang w:val="en-GB"/>
              </w:rPr>
              <w:t>mg/kg b</w:t>
            </w:r>
            <w:r w:rsidR="005E172C">
              <w:rPr>
                <w:rFonts w:ascii="Times New Roman" w:hAnsi="Times New Roman" w:cs="Times New Roman"/>
                <w:lang w:val="en-GB"/>
              </w:rPr>
              <w:t>.</w:t>
            </w:r>
            <w:r>
              <w:rPr>
                <w:rFonts w:ascii="Times New Roman" w:hAnsi="Times New Roman" w:cs="Times New Roman"/>
                <w:lang w:val="en-GB"/>
              </w:rPr>
              <w:t>w</w:t>
            </w:r>
            <w:r w:rsidR="005E172C">
              <w:rPr>
                <w:rFonts w:ascii="Times New Roman" w:hAnsi="Times New Roman" w:cs="Times New Roman"/>
                <w:lang w:val="en-GB"/>
              </w:rPr>
              <w:t>.</w:t>
            </w:r>
          </w:p>
        </w:tc>
      </w:tr>
      <w:tr w:rsidR="007D36D6" w:rsidRPr="0058019C" w:rsidTr="00BC7CD8">
        <w:tblPrEx>
          <w:tblBorders>
            <w:top w:val="single" w:sz="12" w:space="0" w:color="000000"/>
            <w:bottom w:val="single" w:sz="12" w:space="0" w:color="000000"/>
          </w:tblBorders>
        </w:tblPrEx>
        <w:trPr>
          <w:gridBefore w:val="1"/>
          <w:wBefore w:w="108" w:type="dxa"/>
        </w:trPr>
        <w:tc>
          <w:tcPr>
            <w:tcW w:w="4394" w:type="dxa"/>
            <w:gridSpan w:val="2"/>
            <w:tcBorders>
              <w:top w:val="nil"/>
              <w:left w:val="nil"/>
              <w:bottom w:val="nil"/>
              <w:right w:val="nil"/>
            </w:tcBorders>
          </w:tcPr>
          <w:p w:rsidR="007D36D6" w:rsidRPr="0058019C" w:rsidRDefault="007D36D6" w:rsidP="00743143">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Rat LD</w:t>
            </w:r>
            <w:r w:rsidRPr="0058019C">
              <w:rPr>
                <w:rFonts w:ascii="Times New Roman" w:hAnsi="Times New Roman" w:cs="Times New Roman"/>
                <w:vertAlign w:val="subscript"/>
                <w:lang w:val="en-GB"/>
              </w:rPr>
              <w:t>50</w:t>
            </w:r>
            <w:r w:rsidRPr="0058019C">
              <w:rPr>
                <w:rFonts w:ascii="Times New Roman" w:hAnsi="Times New Roman" w:cs="Times New Roman"/>
                <w:lang w:val="en-GB"/>
              </w:rPr>
              <w:t xml:space="preserve"> dermal (OECD 402)</w:t>
            </w:r>
          </w:p>
        </w:tc>
        <w:tc>
          <w:tcPr>
            <w:tcW w:w="4820" w:type="dxa"/>
            <w:gridSpan w:val="2"/>
            <w:tcBorders>
              <w:top w:val="nil"/>
              <w:left w:val="nil"/>
              <w:bottom w:val="nil"/>
              <w:right w:val="nil"/>
            </w:tcBorders>
          </w:tcPr>
          <w:p w:rsidR="007D36D6" w:rsidRPr="0058019C" w:rsidRDefault="00BC7CD8" w:rsidP="00BC7CD8">
            <w:pPr>
              <w:pStyle w:val="BfRBBStandard"/>
              <w:spacing w:line="360" w:lineRule="auto"/>
              <w:rPr>
                <w:rFonts w:ascii="Times New Roman" w:hAnsi="Times New Roman" w:cs="Times New Roman"/>
                <w:lang w:val="en-GB"/>
              </w:rPr>
            </w:pPr>
            <w:r>
              <w:rPr>
                <w:rFonts w:ascii="Times New Roman" w:hAnsi="Times New Roman" w:cs="Times New Roman"/>
                <w:lang w:val="en-GB"/>
              </w:rPr>
              <w:t>&gt; 2 000</w:t>
            </w:r>
            <w:r w:rsidRPr="0058019C">
              <w:rPr>
                <w:rFonts w:ascii="Times New Roman" w:hAnsi="Times New Roman" w:cs="Times New Roman"/>
                <w:lang w:val="en-GB"/>
              </w:rPr>
              <w:t xml:space="preserve"> </w:t>
            </w:r>
            <w:r>
              <w:rPr>
                <w:rFonts w:ascii="Times New Roman" w:hAnsi="Times New Roman" w:cs="Times New Roman"/>
                <w:lang w:val="en-GB"/>
              </w:rPr>
              <w:t>mg</w:t>
            </w:r>
            <w:r w:rsidR="007D36D6" w:rsidRPr="0058019C">
              <w:rPr>
                <w:rFonts w:ascii="Times New Roman" w:hAnsi="Times New Roman" w:cs="Times New Roman"/>
                <w:lang w:val="en-GB"/>
              </w:rPr>
              <w:t>/kg b</w:t>
            </w:r>
            <w:r w:rsidR="005E172C">
              <w:rPr>
                <w:rFonts w:ascii="Times New Roman" w:hAnsi="Times New Roman" w:cs="Times New Roman"/>
                <w:lang w:val="en-GB"/>
              </w:rPr>
              <w:t>.</w:t>
            </w:r>
            <w:r w:rsidR="007D36D6" w:rsidRPr="0058019C">
              <w:rPr>
                <w:rFonts w:ascii="Times New Roman" w:hAnsi="Times New Roman" w:cs="Times New Roman"/>
                <w:lang w:val="en-GB"/>
              </w:rPr>
              <w:t>w</w:t>
            </w:r>
            <w:r w:rsidR="005E172C">
              <w:rPr>
                <w:rFonts w:ascii="Times New Roman" w:hAnsi="Times New Roman" w:cs="Times New Roman"/>
                <w:lang w:val="en-GB"/>
              </w:rPr>
              <w:t>.</w:t>
            </w:r>
          </w:p>
        </w:tc>
      </w:tr>
      <w:tr w:rsidR="007D36D6" w:rsidRPr="0058019C" w:rsidTr="00BC7CD8">
        <w:tblPrEx>
          <w:tblBorders>
            <w:top w:val="single" w:sz="12" w:space="0" w:color="000000"/>
            <w:bottom w:val="single" w:sz="12" w:space="0" w:color="000000"/>
          </w:tblBorders>
        </w:tblPrEx>
        <w:trPr>
          <w:gridBefore w:val="1"/>
          <w:wBefore w:w="108" w:type="dxa"/>
        </w:trPr>
        <w:tc>
          <w:tcPr>
            <w:tcW w:w="4394" w:type="dxa"/>
            <w:gridSpan w:val="2"/>
            <w:tcBorders>
              <w:top w:val="nil"/>
              <w:left w:val="nil"/>
              <w:bottom w:val="nil"/>
              <w:right w:val="nil"/>
            </w:tcBorders>
          </w:tcPr>
          <w:p w:rsidR="007D36D6" w:rsidRPr="0058019C" w:rsidRDefault="007D36D6" w:rsidP="00743143">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Rat LC</w:t>
            </w:r>
            <w:r w:rsidRPr="0058019C">
              <w:rPr>
                <w:rFonts w:ascii="Times New Roman" w:hAnsi="Times New Roman" w:cs="Times New Roman"/>
                <w:vertAlign w:val="subscript"/>
                <w:lang w:val="en-GB"/>
              </w:rPr>
              <w:t>50</w:t>
            </w:r>
            <w:r w:rsidRPr="0058019C">
              <w:rPr>
                <w:rFonts w:ascii="Times New Roman" w:hAnsi="Times New Roman" w:cs="Times New Roman"/>
                <w:lang w:val="en-GB"/>
              </w:rPr>
              <w:t xml:space="preserve"> inhalation (OECD 403)</w:t>
            </w:r>
          </w:p>
        </w:tc>
        <w:tc>
          <w:tcPr>
            <w:tcW w:w="4820" w:type="dxa"/>
            <w:gridSpan w:val="2"/>
            <w:tcBorders>
              <w:top w:val="nil"/>
              <w:left w:val="nil"/>
              <w:bottom w:val="nil"/>
              <w:right w:val="nil"/>
            </w:tcBorders>
          </w:tcPr>
          <w:p w:rsidR="007D36D6" w:rsidRPr="0058019C" w:rsidRDefault="00BC7CD8" w:rsidP="00615207">
            <w:pPr>
              <w:pStyle w:val="BfRBBStandard"/>
              <w:spacing w:line="360" w:lineRule="auto"/>
              <w:rPr>
                <w:rFonts w:ascii="Times New Roman" w:hAnsi="Times New Roman" w:cs="Times New Roman"/>
                <w:lang w:val="en-GB"/>
              </w:rPr>
            </w:pPr>
            <w:r>
              <w:rPr>
                <w:rFonts w:ascii="Times New Roman" w:hAnsi="Times New Roman" w:cs="Times New Roman"/>
                <w:lang w:val="en-GB"/>
              </w:rPr>
              <w:t>-</w:t>
            </w:r>
          </w:p>
        </w:tc>
      </w:tr>
      <w:tr w:rsidR="00B73449" w:rsidRPr="0058019C" w:rsidTr="00BC7CD8">
        <w:tblPrEx>
          <w:tblBorders>
            <w:top w:val="single" w:sz="12" w:space="0" w:color="000000"/>
            <w:bottom w:val="single" w:sz="12" w:space="0" w:color="000000"/>
          </w:tblBorders>
        </w:tblPrEx>
        <w:trPr>
          <w:gridBefore w:val="1"/>
          <w:wBefore w:w="108" w:type="dxa"/>
        </w:trPr>
        <w:tc>
          <w:tcPr>
            <w:tcW w:w="4394" w:type="dxa"/>
            <w:gridSpan w:val="2"/>
            <w:tcBorders>
              <w:top w:val="nil"/>
              <w:left w:val="nil"/>
              <w:bottom w:val="nil"/>
              <w:right w:val="nil"/>
            </w:tcBorders>
          </w:tcPr>
          <w:p w:rsidR="00B73449" w:rsidRPr="0058019C" w:rsidRDefault="00B73449" w:rsidP="00743143">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Skin irritation (OECD 404)</w:t>
            </w:r>
          </w:p>
        </w:tc>
        <w:tc>
          <w:tcPr>
            <w:tcW w:w="4820" w:type="dxa"/>
            <w:gridSpan w:val="2"/>
            <w:tcBorders>
              <w:top w:val="nil"/>
              <w:left w:val="nil"/>
              <w:bottom w:val="nil"/>
              <w:right w:val="nil"/>
            </w:tcBorders>
          </w:tcPr>
          <w:p w:rsidR="00B73449" w:rsidRPr="0058019C" w:rsidRDefault="009C090E" w:rsidP="00BC7CD8">
            <w:pPr>
              <w:pStyle w:val="BfRBBStandard"/>
              <w:spacing w:line="360" w:lineRule="auto"/>
              <w:rPr>
                <w:rFonts w:ascii="Times New Roman" w:hAnsi="Times New Roman" w:cs="Times New Roman"/>
                <w:lang w:val="en-GB"/>
              </w:rPr>
            </w:pPr>
            <w:r w:rsidRPr="0058019C">
              <w:rPr>
                <w:rFonts w:ascii="Times New Roman" w:hAnsi="Times New Roman" w:cs="Times New Roman"/>
                <w:lang w:val="en-GB"/>
              </w:rPr>
              <w:t>No</w:t>
            </w:r>
            <w:r w:rsidR="00BC7CD8">
              <w:rPr>
                <w:rFonts w:ascii="Times New Roman" w:hAnsi="Times New Roman" w:cs="Times New Roman"/>
                <w:lang w:val="en-GB"/>
              </w:rPr>
              <w:t>n</w:t>
            </w:r>
            <w:r w:rsidRPr="0058019C">
              <w:rPr>
                <w:rFonts w:ascii="Times New Roman" w:hAnsi="Times New Roman" w:cs="Times New Roman"/>
                <w:lang w:val="en-GB"/>
              </w:rPr>
              <w:t xml:space="preserve"> irritat</w:t>
            </w:r>
          </w:p>
        </w:tc>
      </w:tr>
      <w:tr w:rsidR="00B73449" w:rsidRPr="0058019C" w:rsidTr="00BC7CD8">
        <w:tblPrEx>
          <w:tblBorders>
            <w:top w:val="single" w:sz="12" w:space="0" w:color="000000"/>
            <w:bottom w:val="single" w:sz="12" w:space="0" w:color="000000"/>
          </w:tblBorders>
        </w:tblPrEx>
        <w:trPr>
          <w:gridBefore w:val="1"/>
          <w:wBefore w:w="108" w:type="dxa"/>
        </w:trPr>
        <w:tc>
          <w:tcPr>
            <w:tcW w:w="4394" w:type="dxa"/>
            <w:gridSpan w:val="2"/>
            <w:tcBorders>
              <w:top w:val="nil"/>
              <w:left w:val="nil"/>
              <w:bottom w:val="nil"/>
              <w:right w:val="nil"/>
            </w:tcBorders>
          </w:tcPr>
          <w:p w:rsidR="00B73449" w:rsidRPr="0058019C" w:rsidRDefault="00B73449" w:rsidP="00743143">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Eye irritation (OECD 405)</w:t>
            </w:r>
          </w:p>
        </w:tc>
        <w:tc>
          <w:tcPr>
            <w:tcW w:w="4820" w:type="dxa"/>
            <w:gridSpan w:val="2"/>
            <w:tcBorders>
              <w:top w:val="nil"/>
              <w:left w:val="nil"/>
              <w:bottom w:val="nil"/>
              <w:right w:val="nil"/>
            </w:tcBorders>
          </w:tcPr>
          <w:p w:rsidR="00B73449" w:rsidRPr="0058019C" w:rsidRDefault="009C090E" w:rsidP="00BC7CD8">
            <w:pPr>
              <w:pStyle w:val="BfRBBStandard"/>
              <w:spacing w:line="360" w:lineRule="auto"/>
              <w:rPr>
                <w:rFonts w:ascii="Times New Roman" w:hAnsi="Times New Roman" w:cs="Times New Roman"/>
                <w:lang w:val="en-GB"/>
              </w:rPr>
            </w:pPr>
            <w:r w:rsidRPr="0058019C">
              <w:rPr>
                <w:rFonts w:ascii="Times New Roman" w:hAnsi="Times New Roman" w:cs="Times New Roman"/>
                <w:lang w:val="en-GB"/>
              </w:rPr>
              <w:t>No</w:t>
            </w:r>
            <w:r w:rsidR="00BC7CD8">
              <w:rPr>
                <w:rFonts w:ascii="Times New Roman" w:hAnsi="Times New Roman" w:cs="Times New Roman"/>
                <w:lang w:val="en-GB"/>
              </w:rPr>
              <w:t>n</w:t>
            </w:r>
            <w:r w:rsidRPr="0058019C">
              <w:rPr>
                <w:rFonts w:ascii="Times New Roman" w:hAnsi="Times New Roman" w:cs="Times New Roman"/>
                <w:lang w:val="en-GB"/>
              </w:rPr>
              <w:t xml:space="preserve"> irritat</w:t>
            </w:r>
          </w:p>
        </w:tc>
      </w:tr>
      <w:tr w:rsidR="00B73449" w:rsidRPr="0058019C" w:rsidTr="00BC7CD8">
        <w:tblPrEx>
          <w:tblBorders>
            <w:top w:val="single" w:sz="12" w:space="0" w:color="000000"/>
            <w:bottom w:val="single" w:sz="12" w:space="0" w:color="000000"/>
          </w:tblBorders>
        </w:tblPrEx>
        <w:trPr>
          <w:gridBefore w:val="1"/>
          <w:wBefore w:w="108" w:type="dxa"/>
        </w:trPr>
        <w:tc>
          <w:tcPr>
            <w:tcW w:w="4394" w:type="dxa"/>
            <w:gridSpan w:val="2"/>
            <w:tcBorders>
              <w:top w:val="nil"/>
              <w:left w:val="nil"/>
              <w:bottom w:val="single" w:sz="12" w:space="0" w:color="000000"/>
              <w:right w:val="nil"/>
            </w:tcBorders>
          </w:tcPr>
          <w:p w:rsidR="00B73449" w:rsidRPr="0058019C" w:rsidRDefault="00B73449" w:rsidP="00743143">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Skin sensitisation (OECD 429; LLNA)</w:t>
            </w:r>
          </w:p>
        </w:tc>
        <w:tc>
          <w:tcPr>
            <w:tcW w:w="4820" w:type="dxa"/>
            <w:gridSpan w:val="2"/>
            <w:tcBorders>
              <w:top w:val="nil"/>
              <w:left w:val="nil"/>
              <w:bottom w:val="single" w:sz="12" w:space="0" w:color="000000"/>
              <w:right w:val="nil"/>
            </w:tcBorders>
          </w:tcPr>
          <w:p w:rsidR="00B73449" w:rsidRPr="0058019C" w:rsidRDefault="009C090E" w:rsidP="00BC7CD8">
            <w:pPr>
              <w:pStyle w:val="BfRBBStandard"/>
              <w:spacing w:line="360" w:lineRule="auto"/>
              <w:rPr>
                <w:rFonts w:ascii="Times New Roman" w:hAnsi="Times New Roman" w:cs="Times New Roman"/>
                <w:lang w:val="en-GB"/>
              </w:rPr>
            </w:pPr>
            <w:r w:rsidRPr="0058019C">
              <w:rPr>
                <w:rFonts w:ascii="Times New Roman" w:hAnsi="Times New Roman" w:cs="Times New Roman"/>
                <w:lang w:val="en-GB"/>
              </w:rPr>
              <w:t>No</w:t>
            </w:r>
            <w:r w:rsidR="00BC7CD8">
              <w:rPr>
                <w:rFonts w:ascii="Times New Roman" w:hAnsi="Times New Roman" w:cs="Times New Roman"/>
                <w:lang w:val="en-GB"/>
              </w:rPr>
              <w:t>n</w:t>
            </w:r>
            <w:r w:rsidRPr="0058019C">
              <w:rPr>
                <w:rFonts w:ascii="Times New Roman" w:hAnsi="Times New Roman" w:cs="Times New Roman"/>
                <w:lang w:val="en-GB"/>
              </w:rPr>
              <w:t xml:space="preserve"> sensiti</w:t>
            </w:r>
            <w:r w:rsidR="00BC7CD8">
              <w:rPr>
                <w:rFonts w:ascii="Times New Roman" w:hAnsi="Times New Roman" w:cs="Times New Roman"/>
                <w:lang w:val="en-GB"/>
              </w:rPr>
              <w:t>s</w:t>
            </w:r>
            <w:r w:rsidRPr="0058019C">
              <w:rPr>
                <w:rFonts w:ascii="Times New Roman" w:hAnsi="Times New Roman" w:cs="Times New Roman"/>
                <w:lang w:val="en-GB"/>
              </w:rPr>
              <w:t>er</w:t>
            </w:r>
          </w:p>
        </w:tc>
      </w:tr>
    </w:tbl>
    <w:p w:rsidR="001026A6" w:rsidRPr="0058019C" w:rsidRDefault="001026A6" w:rsidP="00743143">
      <w:pPr>
        <w:pStyle w:val="BfRBBTitel"/>
        <w:spacing w:line="360" w:lineRule="auto"/>
        <w:jc w:val="left"/>
        <w:outlineLvl w:val="9"/>
        <w:rPr>
          <w:lang w:val="en-GB"/>
        </w:rPr>
      </w:pPr>
    </w:p>
    <w:tbl>
      <w:tblPr>
        <w:tblW w:w="9214" w:type="dxa"/>
        <w:tblInd w:w="108" w:type="dxa"/>
        <w:tblBorders>
          <w:top w:val="single" w:sz="12" w:space="0" w:color="000000"/>
          <w:bottom w:val="single" w:sz="12" w:space="0" w:color="000000"/>
        </w:tblBorders>
        <w:tblLayout w:type="fixed"/>
        <w:tblLook w:val="0000"/>
      </w:tblPr>
      <w:tblGrid>
        <w:gridCol w:w="4394"/>
        <w:gridCol w:w="3402"/>
        <w:gridCol w:w="426"/>
        <w:gridCol w:w="284"/>
        <w:gridCol w:w="708"/>
      </w:tblGrid>
      <w:tr w:rsidR="001026A6" w:rsidRPr="0058019C" w:rsidTr="001013A5">
        <w:trPr>
          <w:tblHeader/>
        </w:trPr>
        <w:tc>
          <w:tcPr>
            <w:tcW w:w="9214" w:type="dxa"/>
            <w:gridSpan w:val="5"/>
            <w:tcBorders>
              <w:top w:val="single" w:sz="12" w:space="0" w:color="000000"/>
              <w:left w:val="nil"/>
              <w:bottom w:val="single" w:sz="6" w:space="0" w:color="000000"/>
              <w:right w:val="nil"/>
            </w:tcBorders>
          </w:tcPr>
          <w:p w:rsidR="001026A6" w:rsidRPr="0058019C" w:rsidRDefault="001026A6" w:rsidP="004F1341">
            <w:pPr>
              <w:rPr>
                <w:b/>
              </w:rPr>
            </w:pPr>
            <w:r w:rsidRPr="0058019C">
              <w:rPr>
                <w:b/>
              </w:rPr>
              <w:t>Additional toxicological information (e.g. Annex IIIB, point 6.5, 6.7)</w:t>
            </w:r>
          </w:p>
        </w:tc>
      </w:tr>
      <w:tr w:rsidR="006B1822" w:rsidRPr="0058019C" w:rsidTr="001013A5">
        <w:tc>
          <w:tcPr>
            <w:tcW w:w="4394" w:type="dxa"/>
            <w:tcBorders>
              <w:top w:val="nil"/>
              <w:left w:val="nil"/>
              <w:bottom w:val="nil"/>
              <w:right w:val="nil"/>
            </w:tcBorders>
          </w:tcPr>
          <w:p w:rsidR="006B1822" w:rsidRPr="0058019C" w:rsidRDefault="006B1822" w:rsidP="00743143">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Short-term toxicity studies</w:t>
            </w:r>
          </w:p>
        </w:tc>
        <w:tc>
          <w:tcPr>
            <w:tcW w:w="3402" w:type="dxa"/>
            <w:tcBorders>
              <w:top w:val="nil"/>
              <w:left w:val="nil"/>
              <w:bottom w:val="nil"/>
              <w:right w:val="nil"/>
            </w:tcBorders>
          </w:tcPr>
          <w:p w:rsidR="006B1822" w:rsidRPr="0058019C" w:rsidRDefault="006B1822" w:rsidP="000343ED">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Not required</w:t>
            </w:r>
          </w:p>
        </w:tc>
        <w:tc>
          <w:tcPr>
            <w:tcW w:w="426" w:type="dxa"/>
            <w:tcBorders>
              <w:top w:val="nil"/>
              <w:left w:val="nil"/>
              <w:bottom w:val="nil"/>
              <w:right w:val="nil"/>
            </w:tcBorders>
          </w:tcPr>
          <w:p w:rsidR="006B1822" w:rsidRPr="0058019C" w:rsidRDefault="006B1822" w:rsidP="000343ED">
            <w:pPr>
              <w:pStyle w:val="BfRBBStandard"/>
              <w:spacing w:line="360" w:lineRule="auto"/>
              <w:jc w:val="left"/>
              <w:rPr>
                <w:rFonts w:ascii="Times New Roman" w:hAnsi="Times New Roman" w:cs="Times New Roman"/>
                <w:lang w:val="en-GB"/>
              </w:rPr>
            </w:pPr>
          </w:p>
        </w:tc>
        <w:tc>
          <w:tcPr>
            <w:tcW w:w="284" w:type="dxa"/>
            <w:tcBorders>
              <w:top w:val="nil"/>
              <w:left w:val="nil"/>
              <w:bottom w:val="nil"/>
              <w:right w:val="nil"/>
            </w:tcBorders>
          </w:tcPr>
          <w:p w:rsidR="006B1822" w:rsidRPr="0058019C" w:rsidRDefault="006B1822" w:rsidP="000343ED">
            <w:pPr>
              <w:pStyle w:val="BfRBBStandard"/>
              <w:spacing w:line="360" w:lineRule="auto"/>
              <w:jc w:val="left"/>
              <w:rPr>
                <w:rFonts w:ascii="Times New Roman" w:hAnsi="Times New Roman" w:cs="Times New Roman"/>
                <w:lang w:val="en-GB"/>
              </w:rPr>
            </w:pPr>
          </w:p>
        </w:tc>
        <w:tc>
          <w:tcPr>
            <w:tcW w:w="708" w:type="dxa"/>
            <w:tcBorders>
              <w:top w:val="nil"/>
              <w:left w:val="nil"/>
              <w:bottom w:val="nil"/>
              <w:right w:val="nil"/>
            </w:tcBorders>
          </w:tcPr>
          <w:p w:rsidR="006B1822" w:rsidRPr="0058019C" w:rsidRDefault="006B1822" w:rsidP="000343ED">
            <w:pPr>
              <w:pStyle w:val="BfRBBStandard"/>
              <w:spacing w:line="360" w:lineRule="auto"/>
              <w:jc w:val="left"/>
              <w:rPr>
                <w:rFonts w:ascii="Times New Roman" w:hAnsi="Times New Roman" w:cs="Times New Roman"/>
                <w:lang w:val="en-GB"/>
              </w:rPr>
            </w:pPr>
          </w:p>
        </w:tc>
      </w:tr>
      <w:tr w:rsidR="006B1822" w:rsidRPr="0058019C" w:rsidTr="000343ED">
        <w:tc>
          <w:tcPr>
            <w:tcW w:w="4394" w:type="dxa"/>
            <w:tcBorders>
              <w:top w:val="nil"/>
              <w:left w:val="nil"/>
              <w:bottom w:val="nil"/>
              <w:right w:val="nil"/>
            </w:tcBorders>
          </w:tcPr>
          <w:p w:rsidR="006B1822" w:rsidRPr="0058019C" w:rsidRDefault="006B1822" w:rsidP="00743143">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Toxicological data on active substance(s)</w:t>
            </w:r>
            <w:r w:rsidRPr="0058019C">
              <w:rPr>
                <w:rFonts w:ascii="Times New Roman" w:hAnsi="Times New Roman" w:cs="Times New Roman"/>
                <w:lang w:val="en-GB"/>
              </w:rPr>
              <w:br/>
              <w:t>(not tested with the preparation)</w:t>
            </w:r>
          </w:p>
        </w:tc>
        <w:tc>
          <w:tcPr>
            <w:tcW w:w="4820" w:type="dxa"/>
            <w:gridSpan w:val="4"/>
            <w:tcBorders>
              <w:top w:val="nil"/>
              <w:left w:val="nil"/>
              <w:bottom w:val="nil"/>
              <w:right w:val="nil"/>
            </w:tcBorders>
          </w:tcPr>
          <w:p w:rsidR="006B1822" w:rsidRPr="0058019C" w:rsidRDefault="006B1822" w:rsidP="00BC7CD8">
            <w:pPr>
              <w:pStyle w:val="BfRBBStandard"/>
              <w:spacing w:line="360" w:lineRule="auto"/>
              <w:rPr>
                <w:rFonts w:ascii="Times New Roman" w:hAnsi="Times New Roman" w:cs="Times New Roman"/>
                <w:lang w:val="en-GB"/>
              </w:rPr>
            </w:pPr>
            <w:r w:rsidRPr="0058019C">
              <w:rPr>
                <w:rFonts w:ascii="Times New Roman" w:hAnsi="Times New Roman" w:cs="Times New Roman"/>
                <w:lang w:val="en-GB"/>
              </w:rPr>
              <w:t xml:space="preserve">For datailed information please see the </w:t>
            </w:r>
            <w:r w:rsidR="003040C1" w:rsidRPr="0058019C">
              <w:rPr>
                <w:rFonts w:ascii="Times New Roman" w:hAnsi="Times New Roman" w:cs="Times New Roman"/>
                <w:lang w:val="en-GB"/>
              </w:rPr>
              <w:t>C</w:t>
            </w:r>
            <w:r w:rsidR="003040C1">
              <w:rPr>
                <w:rFonts w:ascii="Times New Roman" w:hAnsi="Times New Roman" w:cs="Times New Roman"/>
                <w:lang w:val="en-GB"/>
              </w:rPr>
              <w:t xml:space="preserve">ompetent </w:t>
            </w:r>
            <w:r w:rsidR="003040C1" w:rsidRPr="0058019C">
              <w:rPr>
                <w:rFonts w:ascii="Times New Roman" w:hAnsi="Times New Roman" w:cs="Times New Roman"/>
                <w:lang w:val="en-GB"/>
              </w:rPr>
              <w:t>A</w:t>
            </w:r>
            <w:r w:rsidR="003040C1">
              <w:rPr>
                <w:rFonts w:ascii="Times New Roman" w:hAnsi="Times New Roman" w:cs="Times New Roman"/>
                <w:lang w:val="en-GB"/>
              </w:rPr>
              <w:t xml:space="preserve">uthority </w:t>
            </w:r>
            <w:r w:rsidR="003040C1" w:rsidRPr="0058019C">
              <w:rPr>
                <w:rFonts w:ascii="Times New Roman" w:hAnsi="Times New Roman" w:cs="Times New Roman"/>
                <w:lang w:val="en-GB"/>
              </w:rPr>
              <w:t>R</w:t>
            </w:r>
            <w:r w:rsidR="003040C1">
              <w:rPr>
                <w:rFonts w:ascii="Times New Roman" w:hAnsi="Times New Roman" w:cs="Times New Roman"/>
                <w:lang w:val="en-GB"/>
              </w:rPr>
              <w:t xml:space="preserve">eports </w:t>
            </w:r>
            <w:r w:rsidRPr="0058019C">
              <w:rPr>
                <w:rFonts w:ascii="Times New Roman" w:hAnsi="Times New Roman" w:cs="Times New Roman"/>
                <w:lang w:val="en-GB"/>
              </w:rPr>
              <w:t>for active substance</w:t>
            </w:r>
            <w:r w:rsidR="00BC7CD8">
              <w:rPr>
                <w:rFonts w:ascii="Times New Roman" w:hAnsi="Times New Roman" w:cs="Times New Roman"/>
                <w:lang w:val="en-GB"/>
              </w:rPr>
              <w:t>s boric acid and disodium tetraborate</w:t>
            </w:r>
            <w:r w:rsidRPr="0058019C">
              <w:rPr>
                <w:rFonts w:ascii="Times New Roman" w:hAnsi="Times New Roman" w:cs="Times New Roman"/>
                <w:lang w:val="en-GB"/>
              </w:rPr>
              <w:t>.</w:t>
            </w:r>
          </w:p>
        </w:tc>
      </w:tr>
      <w:tr w:rsidR="00BC7CD8" w:rsidRPr="0058019C" w:rsidTr="000343ED">
        <w:tc>
          <w:tcPr>
            <w:tcW w:w="4394" w:type="dxa"/>
            <w:tcBorders>
              <w:top w:val="nil"/>
              <w:left w:val="nil"/>
              <w:bottom w:val="nil"/>
              <w:right w:val="nil"/>
            </w:tcBorders>
          </w:tcPr>
          <w:p w:rsidR="00BC7CD8" w:rsidRPr="0058019C" w:rsidRDefault="00BC7CD8" w:rsidP="00743143">
            <w:pPr>
              <w:pStyle w:val="BfRBBStandard"/>
              <w:spacing w:line="360" w:lineRule="auto"/>
              <w:jc w:val="left"/>
              <w:rPr>
                <w:rFonts w:ascii="Times New Roman" w:hAnsi="Times New Roman" w:cs="Times New Roman"/>
                <w:lang w:val="en-GB"/>
              </w:rPr>
            </w:pPr>
            <w:r w:rsidRPr="00BC7CD8">
              <w:rPr>
                <w:rFonts w:ascii="Times New Roman" w:hAnsi="Times New Roman" w:cs="Times New Roman"/>
                <w:lang w:val="en-GB"/>
              </w:rPr>
              <w:t>Toxicological data on non-active substance(s)</w:t>
            </w:r>
            <w:r w:rsidRPr="00BC7CD8">
              <w:rPr>
                <w:rFonts w:ascii="Times New Roman" w:hAnsi="Times New Roman" w:cs="Times New Roman"/>
                <w:lang w:val="en-GB"/>
              </w:rPr>
              <w:br/>
              <w:t>(i.e. substances of concern)</w:t>
            </w:r>
          </w:p>
        </w:tc>
        <w:tc>
          <w:tcPr>
            <w:tcW w:w="4820" w:type="dxa"/>
            <w:gridSpan w:val="4"/>
            <w:tcBorders>
              <w:top w:val="nil"/>
              <w:left w:val="nil"/>
              <w:bottom w:val="nil"/>
              <w:right w:val="nil"/>
            </w:tcBorders>
          </w:tcPr>
          <w:p w:rsidR="00BC7CD8" w:rsidRPr="00BC7CD8" w:rsidRDefault="00BC7CD8" w:rsidP="008325E6">
            <w:pPr>
              <w:pStyle w:val="BfRBBStandard"/>
              <w:spacing w:line="360" w:lineRule="auto"/>
              <w:rPr>
                <w:rFonts w:ascii="Times New Roman" w:hAnsi="Times New Roman" w:cs="Times New Roman"/>
                <w:lang w:val="en-GB"/>
              </w:rPr>
            </w:pPr>
            <w:r w:rsidRPr="00BC7CD8">
              <w:rPr>
                <w:rFonts w:ascii="Times New Roman" w:hAnsi="Times New Roman" w:cs="Times New Roman"/>
                <w:lang w:val="en-GB"/>
              </w:rPr>
              <w:t>The biocidal product contains one substance of concern – quaternary ammonium compounds, benzyl-C12-14-alkyldimethyl, chlorides (CAS</w:t>
            </w:r>
            <w:r w:rsidR="008325E6">
              <w:rPr>
                <w:rFonts w:ascii="Times New Roman" w:hAnsi="Times New Roman" w:cs="Times New Roman"/>
                <w:lang w:val="en-GB"/>
              </w:rPr>
              <w:t> </w:t>
            </w:r>
            <w:r w:rsidRPr="00BC7CD8">
              <w:rPr>
                <w:rFonts w:ascii="Times New Roman" w:hAnsi="Times New Roman" w:cs="Times New Roman"/>
                <w:lang w:val="en-GB"/>
              </w:rPr>
              <w:t xml:space="preserve">85409-22-9), trade name </w:t>
            </w:r>
            <w:r w:rsidRPr="008325E6">
              <w:rPr>
                <w:rFonts w:ascii="Times New Roman" w:hAnsi="Times New Roman" w:cs="Times New Roman"/>
                <w:i/>
                <w:lang w:val="en-GB"/>
              </w:rPr>
              <w:t>Barquat MS 100</w:t>
            </w:r>
            <w:r w:rsidRPr="00BC7CD8">
              <w:rPr>
                <w:rFonts w:ascii="Times New Roman" w:hAnsi="Times New Roman" w:cs="Times New Roman"/>
                <w:lang w:val="en-GB"/>
              </w:rPr>
              <w:t xml:space="preserve">, classified and labeled under CLP regulation 1272/2008. The </w:t>
            </w:r>
            <w:r w:rsidRPr="00824B17">
              <w:rPr>
                <w:rFonts w:ascii="Times New Roman" w:hAnsi="Times New Roman" w:cs="Times New Roman"/>
                <w:i/>
                <w:lang w:val="en-GB"/>
              </w:rPr>
              <w:t>Barquat</w:t>
            </w:r>
            <w:r w:rsidRPr="00BC7CD8">
              <w:rPr>
                <w:rFonts w:ascii="Times New Roman" w:hAnsi="Times New Roman" w:cs="Times New Roman"/>
                <w:lang w:val="en-GB"/>
              </w:rPr>
              <w:t xml:space="preserve"> </w:t>
            </w:r>
            <w:r w:rsidRPr="00824B17">
              <w:rPr>
                <w:rFonts w:ascii="Times New Roman" w:hAnsi="Times New Roman" w:cs="Times New Roman"/>
                <w:i/>
                <w:lang w:val="en-GB"/>
              </w:rPr>
              <w:t>MS 100</w:t>
            </w:r>
            <w:r w:rsidRPr="00BC7CD8">
              <w:rPr>
                <w:rFonts w:ascii="Times New Roman" w:hAnsi="Times New Roman" w:cs="Times New Roman"/>
                <w:lang w:val="en-GB"/>
              </w:rPr>
              <w:t xml:space="preserve"> concentration in the product is very low (0.13%) and does not affect on overall classification of product. Please see Doc.IIIB6.5 for details.</w:t>
            </w:r>
          </w:p>
        </w:tc>
      </w:tr>
      <w:tr w:rsidR="006B1822" w:rsidRPr="0058019C" w:rsidTr="001013A5">
        <w:tc>
          <w:tcPr>
            <w:tcW w:w="4394" w:type="dxa"/>
            <w:tcBorders>
              <w:top w:val="nil"/>
              <w:left w:val="nil"/>
              <w:bottom w:val="single" w:sz="12" w:space="0" w:color="000000"/>
              <w:right w:val="nil"/>
            </w:tcBorders>
          </w:tcPr>
          <w:p w:rsidR="006B1822" w:rsidRPr="0058019C" w:rsidRDefault="006B1822" w:rsidP="00743143">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Further toxicological information</w:t>
            </w:r>
          </w:p>
        </w:tc>
        <w:tc>
          <w:tcPr>
            <w:tcW w:w="4820" w:type="dxa"/>
            <w:gridSpan w:val="4"/>
            <w:tcBorders>
              <w:top w:val="nil"/>
              <w:left w:val="nil"/>
              <w:bottom w:val="single" w:sz="12" w:space="0" w:color="000000"/>
              <w:right w:val="nil"/>
            </w:tcBorders>
          </w:tcPr>
          <w:p w:rsidR="006B1822" w:rsidRPr="0058019C" w:rsidRDefault="006B1822" w:rsidP="000343ED">
            <w:pPr>
              <w:pStyle w:val="BfRBBStandard"/>
              <w:spacing w:line="360" w:lineRule="auto"/>
              <w:jc w:val="left"/>
              <w:rPr>
                <w:rFonts w:ascii="Times New Roman" w:hAnsi="Times New Roman" w:cs="Times New Roman"/>
                <w:lang w:val="en-GB"/>
              </w:rPr>
            </w:pPr>
            <w:r w:rsidRPr="0058019C">
              <w:rPr>
                <w:rFonts w:ascii="Times New Roman" w:hAnsi="Times New Roman" w:cs="Times New Roman"/>
                <w:lang w:val="en-GB"/>
              </w:rPr>
              <w:t>Not required</w:t>
            </w:r>
          </w:p>
        </w:tc>
      </w:tr>
    </w:tbl>
    <w:p w:rsidR="001026A6" w:rsidRPr="0058019C" w:rsidRDefault="001026A6" w:rsidP="00743143">
      <w:pPr>
        <w:pStyle w:val="BfRBBTitel"/>
        <w:spacing w:line="360" w:lineRule="auto"/>
        <w:jc w:val="left"/>
        <w:outlineLvl w:val="9"/>
        <w:rPr>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tblPr>
      <w:tblGrid>
        <w:gridCol w:w="4395"/>
        <w:gridCol w:w="4889"/>
      </w:tblGrid>
      <w:tr w:rsidR="001026A6" w:rsidRPr="0058019C" w:rsidTr="00AE035D">
        <w:tc>
          <w:tcPr>
            <w:tcW w:w="9284" w:type="dxa"/>
            <w:gridSpan w:val="2"/>
            <w:tcBorders>
              <w:top w:val="single" w:sz="12" w:space="0" w:color="auto"/>
            </w:tcBorders>
          </w:tcPr>
          <w:p w:rsidR="001026A6" w:rsidRPr="0058019C" w:rsidRDefault="001026A6" w:rsidP="004F1341">
            <w:pPr>
              <w:spacing w:line="240" w:lineRule="auto"/>
              <w:rPr>
                <w:b/>
              </w:rPr>
            </w:pPr>
            <w:r w:rsidRPr="0058019C">
              <w:rPr>
                <w:b/>
              </w:rPr>
              <w:t>Classification and labelling proposed for the preparation with regard to toxicological properties (Annex IIIB, point 9)</w:t>
            </w:r>
          </w:p>
        </w:tc>
      </w:tr>
      <w:tr w:rsidR="001026A6" w:rsidRPr="0058019C" w:rsidTr="00AE035D">
        <w:tc>
          <w:tcPr>
            <w:tcW w:w="4395" w:type="dxa"/>
          </w:tcPr>
          <w:p w:rsidR="001026A6" w:rsidRPr="0058019C" w:rsidRDefault="001026A6" w:rsidP="00430EC5">
            <w:pPr>
              <w:pStyle w:val="BfRBBStandard"/>
              <w:jc w:val="left"/>
              <w:rPr>
                <w:rFonts w:ascii="Times New Roman" w:hAnsi="Times New Roman" w:cs="Times New Roman"/>
                <w:szCs w:val="20"/>
                <w:lang w:val="en-GB"/>
              </w:rPr>
            </w:pPr>
            <w:r w:rsidRPr="0058019C">
              <w:rPr>
                <w:rFonts w:ascii="Times New Roman" w:hAnsi="Times New Roman" w:cs="Times New Roman"/>
                <w:szCs w:val="20"/>
                <w:lang w:val="en-GB"/>
              </w:rPr>
              <w:t>Directive 1999/45/EC</w:t>
            </w:r>
          </w:p>
        </w:tc>
        <w:tc>
          <w:tcPr>
            <w:tcW w:w="4889" w:type="dxa"/>
          </w:tcPr>
          <w:p w:rsidR="001026A6" w:rsidRPr="0058019C" w:rsidRDefault="00AF57FD" w:rsidP="00430EC5">
            <w:pPr>
              <w:pStyle w:val="BfRBBStandard"/>
              <w:jc w:val="left"/>
              <w:rPr>
                <w:rFonts w:ascii="Times New Roman" w:hAnsi="Times New Roman" w:cs="Times New Roman"/>
                <w:szCs w:val="20"/>
                <w:lang w:val="en-GB"/>
              </w:rPr>
            </w:pPr>
            <w:r>
              <w:rPr>
                <w:rFonts w:ascii="Times New Roman" w:hAnsi="Times New Roman" w:cs="Times New Roman"/>
                <w:szCs w:val="20"/>
                <w:lang w:val="en-GB"/>
              </w:rPr>
              <w:t>None</w:t>
            </w:r>
          </w:p>
        </w:tc>
      </w:tr>
      <w:tr w:rsidR="00796083" w:rsidRPr="0058019C" w:rsidTr="00AE035D">
        <w:tc>
          <w:tcPr>
            <w:tcW w:w="4395" w:type="dxa"/>
          </w:tcPr>
          <w:p w:rsidR="00796083" w:rsidRPr="00F41C95" w:rsidRDefault="00931515" w:rsidP="00430EC5">
            <w:pPr>
              <w:pStyle w:val="BfRBBStandard"/>
              <w:jc w:val="left"/>
              <w:rPr>
                <w:rFonts w:ascii="Times New Roman" w:hAnsi="Times New Roman" w:cs="Times New Roman"/>
                <w:szCs w:val="20"/>
                <w:lang w:val="en-GB"/>
              </w:rPr>
            </w:pPr>
            <w:r w:rsidRPr="00F41C95">
              <w:rPr>
                <w:rFonts w:ascii="Times New Roman" w:eastAsia="Arial Unicode MS" w:hAnsi="Times New Roman" w:cs="Times New Roman"/>
              </w:rPr>
              <w:t>Regulation EC 1272/2008</w:t>
            </w:r>
          </w:p>
        </w:tc>
        <w:tc>
          <w:tcPr>
            <w:tcW w:w="4889" w:type="dxa"/>
          </w:tcPr>
          <w:p w:rsidR="00796083" w:rsidRDefault="00796083" w:rsidP="00430EC5">
            <w:pPr>
              <w:pStyle w:val="BfRBBStandard"/>
              <w:jc w:val="left"/>
              <w:rPr>
                <w:rFonts w:ascii="Times New Roman" w:hAnsi="Times New Roman" w:cs="Times New Roman"/>
                <w:szCs w:val="20"/>
                <w:lang w:val="en-GB"/>
              </w:rPr>
            </w:pPr>
            <w:r>
              <w:rPr>
                <w:rFonts w:ascii="Times New Roman" w:hAnsi="Times New Roman" w:cs="Times New Roman"/>
                <w:szCs w:val="20"/>
                <w:lang w:val="en-GB"/>
              </w:rPr>
              <w:t>None</w:t>
            </w:r>
          </w:p>
        </w:tc>
      </w:tr>
    </w:tbl>
    <w:p w:rsidR="001026A6" w:rsidRPr="0058019C" w:rsidRDefault="001026A6" w:rsidP="00A5358E">
      <w:pPr>
        <w:pStyle w:val="Nagwek6"/>
        <w:rPr>
          <w:lang w:val="en-GB"/>
        </w:rPr>
      </w:pPr>
      <w:r w:rsidRPr="0058019C">
        <w:rPr>
          <w:lang w:val="en-GB"/>
        </w:rPr>
        <w:br w:type="column"/>
      </w:r>
      <w:r w:rsidRPr="0058019C">
        <w:rPr>
          <w:lang w:val="en-GB"/>
        </w:rPr>
        <w:lastRenderedPageBreak/>
        <w:t xml:space="preserve"> </w:t>
      </w:r>
      <w:bookmarkStart w:id="294" w:name="_Toc1992359"/>
      <w:r w:rsidRPr="0058019C">
        <w:rPr>
          <w:lang w:val="en-GB"/>
        </w:rPr>
        <w:t>Safety for professional operators</w:t>
      </w:r>
      <w:bookmarkEnd w:id="294"/>
    </w:p>
    <w:p w:rsidR="001026A6" w:rsidRPr="0058019C" w:rsidRDefault="001026A6" w:rsidP="00743143">
      <w:pPr>
        <w:pStyle w:val="BfRBBTitel"/>
        <w:spacing w:line="360" w:lineRule="auto"/>
        <w:ind w:firstLine="708"/>
        <w:jc w:val="right"/>
        <w:outlineLvl w:val="9"/>
        <w:rPr>
          <w:b w:val="0"/>
          <w:bCs w:val="0"/>
          <w:sz w:val="22"/>
          <w:szCs w:val="22"/>
          <w:lang w:val="en-GB"/>
        </w:rPr>
      </w:pPr>
    </w:p>
    <w:p w:rsidR="00C920D7" w:rsidRPr="009342DA" w:rsidRDefault="00C920D7" w:rsidP="00C920D7">
      <w:pPr>
        <w:pBdr>
          <w:top w:val="single" w:sz="4" w:space="1" w:color="auto"/>
          <w:left w:val="single" w:sz="4" w:space="4" w:color="auto"/>
          <w:bottom w:val="single" w:sz="4" w:space="1" w:color="auto"/>
          <w:right w:val="single" w:sz="4" w:space="4" w:color="auto"/>
        </w:pBdr>
        <w:jc w:val="center"/>
        <w:rPr>
          <w:b/>
          <w:sz w:val="24"/>
          <w:lang w:val="pl-PL"/>
        </w:rPr>
      </w:pPr>
      <w:r w:rsidRPr="009342DA">
        <w:rPr>
          <w:b/>
          <w:sz w:val="24"/>
          <w:lang w:val="pl-PL"/>
        </w:rPr>
        <w:t xml:space="preserve">&lt; </w:t>
      </w:r>
      <w:r w:rsidRPr="009342DA">
        <w:rPr>
          <w:b/>
          <w:i/>
          <w:sz w:val="24"/>
          <w:lang w:val="pl-PL"/>
        </w:rPr>
        <w:t xml:space="preserve">Wood </w:t>
      </w:r>
      <w:proofErr w:type="spellStart"/>
      <w:r w:rsidRPr="009342DA">
        <w:rPr>
          <w:b/>
          <w:i/>
          <w:sz w:val="24"/>
          <w:lang w:val="pl-PL"/>
        </w:rPr>
        <w:t>Protector</w:t>
      </w:r>
      <w:proofErr w:type="spellEnd"/>
      <w:r w:rsidRPr="009342DA">
        <w:rPr>
          <w:b/>
          <w:i/>
          <w:sz w:val="24"/>
          <w:lang w:val="pl-PL"/>
        </w:rPr>
        <w:t xml:space="preserve"> przeciwogniowy impregnat do drewna FIRESTOP</w:t>
      </w:r>
      <w:r w:rsidRPr="009342DA">
        <w:rPr>
          <w:rStyle w:val="longtext"/>
          <w:sz w:val="24"/>
          <w:lang w:val="pl-PL"/>
        </w:rPr>
        <w:t xml:space="preserve"> </w:t>
      </w:r>
      <w:r w:rsidRPr="009342DA">
        <w:rPr>
          <w:b/>
          <w:sz w:val="24"/>
          <w:lang w:val="pl-PL"/>
        </w:rPr>
        <w:t>&gt;</w:t>
      </w:r>
    </w:p>
    <w:p w:rsidR="001D0E1B" w:rsidRPr="009342DA" w:rsidRDefault="001D0E1B" w:rsidP="00743143">
      <w:pPr>
        <w:pStyle w:val="BfRBBStandard"/>
        <w:spacing w:line="360" w:lineRule="auto"/>
        <w:jc w:val="right"/>
        <w:rPr>
          <w:rFonts w:ascii="Times New Roman" w:hAnsi="Times New Roman" w:cs="Times New Roman"/>
          <w:lang w:val="pl-PL"/>
        </w:rPr>
      </w:pPr>
    </w:p>
    <w:p w:rsidR="006B1822" w:rsidRPr="0058019C" w:rsidRDefault="006B1822" w:rsidP="004D006C">
      <w:r w:rsidRPr="0058019C">
        <w:t>See point 2.7.3.</w:t>
      </w:r>
      <w:r w:rsidR="00AC75DE">
        <w:t>2</w:t>
      </w:r>
      <w:r w:rsidR="00AC75DE" w:rsidRPr="0058019C">
        <w:t xml:space="preserve"> </w:t>
      </w:r>
      <w:r w:rsidRPr="0058019C">
        <w:t>above</w:t>
      </w:r>
    </w:p>
    <w:p w:rsidR="00EE69A6" w:rsidRPr="0058019C" w:rsidRDefault="00EE69A6" w:rsidP="004D006C">
      <w:pPr>
        <w:rPr>
          <w:b/>
        </w:rPr>
      </w:pPr>
    </w:p>
    <w:p w:rsidR="00EE69A6" w:rsidRPr="0058019C" w:rsidRDefault="00EE69A6" w:rsidP="004D006C">
      <w:pPr>
        <w:rPr>
          <w:b/>
        </w:rPr>
      </w:pPr>
    </w:p>
    <w:p w:rsidR="001026A6" w:rsidRPr="0058019C" w:rsidRDefault="00EE69A6" w:rsidP="00A5358E">
      <w:pPr>
        <w:pStyle w:val="Nagwek6"/>
        <w:rPr>
          <w:lang w:val="en-GB"/>
        </w:rPr>
      </w:pPr>
      <w:r w:rsidRPr="0058019C">
        <w:rPr>
          <w:lang w:val="en-GB"/>
        </w:rPr>
        <w:br w:type="page"/>
      </w:r>
      <w:bookmarkStart w:id="295" w:name="_Toc1992360"/>
      <w:r w:rsidR="001026A6" w:rsidRPr="0058019C">
        <w:rPr>
          <w:lang w:val="en-GB"/>
        </w:rPr>
        <w:lastRenderedPageBreak/>
        <w:t>Safety for non-professional operators and the general public</w:t>
      </w:r>
      <w:bookmarkEnd w:id="295"/>
    </w:p>
    <w:p w:rsidR="001026A6" w:rsidRPr="0058019C" w:rsidRDefault="001026A6" w:rsidP="00743143">
      <w:pPr>
        <w:pStyle w:val="BfRBBTitel"/>
        <w:spacing w:line="360" w:lineRule="auto"/>
        <w:ind w:firstLine="708"/>
        <w:jc w:val="right"/>
        <w:outlineLvl w:val="9"/>
        <w:rPr>
          <w:rFonts w:ascii="Times New Roman" w:hAnsi="Times New Roman" w:cs="Times New Roman"/>
          <w:snapToGrid w:val="0"/>
          <w:lang w:val="en-GB"/>
        </w:rPr>
      </w:pPr>
    </w:p>
    <w:p w:rsidR="00C920D7" w:rsidRPr="009342DA" w:rsidRDefault="00C920D7" w:rsidP="00C920D7">
      <w:pPr>
        <w:pBdr>
          <w:top w:val="single" w:sz="4" w:space="1" w:color="auto"/>
          <w:left w:val="single" w:sz="4" w:space="4" w:color="auto"/>
          <w:bottom w:val="single" w:sz="4" w:space="1" w:color="auto"/>
          <w:right w:val="single" w:sz="4" w:space="4" w:color="auto"/>
        </w:pBdr>
        <w:jc w:val="center"/>
        <w:rPr>
          <w:b/>
          <w:sz w:val="24"/>
          <w:lang w:val="pl-PL"/>
        </w:rPr>
      </w:pPr>
      <w:r w:rsidRPr="009342DA">
        <w:rPr>
          <w:b/>
          <w:sz w:val="24"/>
          <w:lang w:val="pl-PL"/>
        </w:rPr>
        <w:t xml:space="preserve">&lt; </w:t>
      </w:r>
      <w:r w:rsidRPr="009342DA">
        <w:rPr>
          <w:b/>
          <w:i/>
          <w:sz w:val="24"/>
          <w:lang w:val="pl-PL"/>
        </w:rPr>
        <w:t xml:space="preserve">Wood </w:t>
      </w:r>
      <w:proofErr w:type="spellStart"/>
      <w:r w:rsidRPr="009342DA">
        <w:rPr>
          <w:b/>
          <w:i/>
          <w:sz w:val="24"/>
          <w:lang w:val="pl-PL"/>
        </w:rPr>
        <w:t>Protector</w:t>
      </w:r>
      <w:proofErr w:type="spellEnd"/>
      <w:r w:rsidRPr="009342DA">
        <w:rPr>
          <w:b/>
          <w:i/>
          <w:sz w:val="24"/>
          <w:lang w:val="pl-PL"/>
        </w:rPr>
        <w:t xml:space="preserve"> przeciwogniowy impregnat do drewna FIRESTOP</w:t>
      </w:r>
      <w:r w:rsidRPr="009342DA">
        <w:rPr>
          <w:rStyle w:val="longtext"/>
          <w:sz w:val="24"/>
          <w:lang w:val="pl-PL"/>
        </w:rPr>
        <w:t xml:space="preserve"> </w:t>
      </w:r>
      <w:r w:rsidRPr="009342DA">
        <w:rPr>
          <w:b/>
          <w:sz w:val="24"/>
          <w:lang w:val="pl-PL"/>
        </w:rPr>
        <w:t>&gt;</w:t>
      </w:r>
    </w:p>
    <w:p w:rsidR="000C669E" w:rsidRPr="009342DA" w:rsidRDefault="000C669E" w:rsidP="000C669E">
      <w:pPr>
        <w:pStyle w:val="BfRBBStandard"/>
        <w:spacing w:line="360" w:lineRule="auto"/>
        <w:jc w:val="right"/>
        <w:rPr>
          <w:rFonts w:ascii="Times New Roman" w:hAnsi="Times New Roman" w:cs="Times New Roman"/>
          <w:lang w:val="pl-PL"/>
        </w:rPr>
      </w:pPr>
    </w:p>
    <w:p w:rsidR="00AC75DE" w:rsidRPr="0058019C" w:rsidRDefault="00AC75DE" w:rsidP="00AC75DE">
      <w:r w:rsidRPr="0058019C">
        <w:t>See point 2.7.3.1 above</w:t>
      </w:r>
    </w:p>
    <w:p w:rsidR="00312A52" w:rsidRPr="0058019C" w:rsidRDefault="00312A52" w:rsidP="00743143">
      <w:pPr>
        <w:pStyle w:val="BfRBBStandard"/>
        <w:spacing w:line="360" w:lineRule="auto"/>
        <w:rPr>
          <w:noProof w:val="0"/>
          <w:lang w:val="en-GB"/>
        </w:rPr>
      </w:pPr>
    </w:p>
    <w:p w:rsidR="001026A6" w:rsidRPr="0058019C" w:rsidRDefault="001D0E1B" w:rsidP="00A5358E">
      <w:pPr>
        <w:pStyle w:val="Nagwek6"/>
        <w:rPr>
          <w:lang w:val="en-GB"/>
        </w:rPr>
      </w:pPr>
      <w:r w:rsidRPr="0058019C">
        <w:rPr>
          <w:lang w:val="en-GB"/>
        </w:rPr>
        <w:br w:type="page"/>
      </w:r>
      <w:bookmarkStart w:id="296" w:name="_Toc1992361"/>
      <w:r w:rsidR="001026A6" w:rsidRPr="0058019C">
        <w:rPr>
          <w:lang w:val="en-GB"/>
        </w:rPr>
        <w:lastRenderedPageBreak/>
        <w:t>Residue behaviour</w:t>
      </w:r>
      <w:bookmarkEnd w:id="296"/>
    </w:p>
    <w:p w:rsidR="001026A6" w:rsidRPr="0058019C" w:rsidRDefault="001026A6" w:rsidP="00743143">
      <w:pPr>
        <w:pStyle w:val="BfRBBStandard"/>
        <w:spacing w:line="360" w:lineRule="auto"/>
        <w:jc w:val="center"/>
        <w:rPr>
          <w:b/>
          <w:sz w:val="24"/>
          <w:szCs w:val="24"/>
          <w:lang w:val="en-GB"/>
        </w:rPr>
      </w:pPr>
    </w:p>
    <w:p w:rsidR="00C920D7" w:rsidRPr="0058019C" w:rsidRDefault="00C920D7" w:rsidP="00C920D7">
      <w:pPr>
        <w:pBdr>
          <w:top w:val="single" w:sz="4" w:space="1" w:color="auto"/>
          <w:left w:val="single" w:sz="4" w:space="4" w:color="auto"/>
          <w:bottom w:val="single" w:sz="4" w:space="7" w:color="auto"/>
          <w:right w:val="single" w:sz="4" w:space="4" w:color="auto"/>
        </w:pBdr>
        <w:spacing w:line="240" w:lineRule="auto"/>
        <w:jc w:val="center"/>
        <w:rPr>
          <w:b/>
          <w:sz w:val="24"/>
        </w:rPr>
      </w:pPr>
      <w:r w:rsidRPr="0058019C">
        <w:rPr>
          <w:b/>
          <w:sz w:val="24"/>
        </w:rPr>
        <w:t>&lt; Boric acid &gt;</w:t>
      </w:r>
    </w:p>
    <w:p w:rsidR="00C920D7" w:rsidRPr="0058019C" w:rsidRDefault="00C920D7" w:rsidP="00C920D7">
      <w:pPr>
        <w:pBdr>
          <w:top w:val="single" w:sz="4" w:space="1" w:color="auto"/>
          <w:left w:val="single" w:sz="4" w:space="4" w:color="auto"/>
          <w:bottom w:val="single" w:sz="4" w:space="7" w:color="auto"/>
          <w:right w:val="single" w:sz="4" w:space="4" w:color="auto"/>
        </w:pBdr>
        <w:spacing w:line="240" w:lineRule="auto"/>
        <w:jc w:val="center"/>
        <w:rPr>
          <w:b/>
          <w:sz w:val="24"/>
        </w:rPr>
      </w:pPr>
      <w:r w:rsidRPr="0058019C">
        <w:rPr>
          <w:b/>
          <w:sz w:val="24"/>
        </w:rPr>
        <w:t xml:space="preserve">&lt; Disodium </w:t>
      </w:r>
      <w:proofErr w:type="spellStart"/>
      <w:r w:rsidRPr="0058019C">
        <w:rPr>
          <w:b/>
          <w:sz w:val="24"/>
        </w:rPr>
        <w:t>tetraborate</w:t>
      </w:r>
      <w:proofErr w:type="spellEnd"/>
      <w:r w:rsidRPr="0058019C">
        <w:rPr>
          <w:b/>
          <w:sz w:val="24"/>
        </w:rPr>
        <w:t xml:space="preserve"> &gt;</w:t>
      </w:r>
    </w:p>
    <w:p w:rsidR="001026A6" w:rsidRPr="0058019C" w:rsidRDefault="001026A6" w:rsidP="00743143">
      <w:pPr>
        <w:pStyle w:val="BfRBBStandard"/>
        <w:spacing w:line="360" w:lineRule="auto"/>
        <w:jc w:val="right"/>
        <w:rPr>
          <w:rFonts w:ascii="Times New Roman" w:hAnsi="Times New Roman" w:cs="Times New Roman"/>
          <w:lang w:val="en-GB"/>
        </w:rPr>
      </w:pPr>
    </w:p>
    <w:p w:rsidR="00C8680D" w:rsidRPr="0058019C" w:rsidRDefault="000959A9" w:rsidP="00B879FA">
      <w:pPr>
        <w:pStyle w:val="BfRBBStandard"/>
        <w:spacing w:line="360" w:lineRule="auto"/>
        <w:rPr>
          <w:rFonts w:ascii="Times New Roman" w:hAnsi="Times New Roman" w:cs="Times New Roman"/>
          <w:lang w:val="en-GB"/>
        </w:rPr>
      </w:pPr>
      <w:r w:rsidRPr="0058019C">
        <w:rPr>
          <w:rFonts w:ascii="Times New Roman" w:hAnsi="Times New Roman" w:cs="Times New Roman"/>
          <w:lang w:val="en-GB"/>
        </w:rPr>
        <w:t>No new data for the active substance</w:t>
      </w:r>
      <w:r w:rsidR="00C920D7" w:rsidRPr="0058019C">
        <w:rPr>
          <w:rFonts w:ascii="Times New Roman" w:hAnsi="Times New Roman" w:cs="Times New Roman"/>
          <w:lang w:val="en-GB"/>
        </w:rPr>
        <w:t>s</w:t>
      </w:r>
      <w:r w:rsidRPr="0058019C">
        <w:rPr>
          <w:rFonts w:ascii="Times New Roman" w:hAnsi="Times New Roman" w:cs="Times New Roman"/>
          <w:lang w:val="en-GB"/>
        </w:rPr>
        <w:t xml:space="preserve"> was submitted</w:t>
      </w:r>
      <w:r w:rsidR="00C8680D" w:rsidRPr="0058019C">
        <w:rPr>
          <w:rFonts w:ascii="Times New Roman" w:hAnsi="Times New Roman" w:cs="Times New Roman"/>
          <w:lang w:val="en-GB"/>
        </w:rPr>
        <w:t>. For datailed information please see the</w:t>
      </w:r>
      <w:r w:rsidR="003040C1">
        <w:rPr>
          <w:rFonts w:ascii="Times New Roman" w:hAnsi="Times New Roman" w:cs="Times New Roman"/>
          <w:lang w:val="en-GB"/>
        </w:rPr>
        <w:t> </w:t>
      </w:r>
      <w:r w:rsidR="003040C1" w:rsidRPr="0058019C">
        <w:rPr>
          <w:rFonts w:ascii="Times New Roman" w:hAnsi="Times New Roman" w:cs="Times New Roman"/>
          <w:lang w:val="en-GB"/>
        </w:rPr>
        <w:t>C</w:t>
      </w:r>
      <w:r w:rsidR="003040C1">
        <w:rPr>
          <w:rFonts w:ascii="Times New Roman" w:hAnsi="Times New Roman" w:cs="Times New Roman"/>
          <w:lang w:val="en-GB"/>
        </w:rPr>
        <w:t xml:space="preserve">ompetent </w:t>
      </w:r>
      <w:r w:rsidR="003040C1" w:rsidRPr="0058019C">
        <w:rPr>
          <w:rFonts w:ascii="Times New Roman" w:hAnsi="Times New Roman" w:cs="Times New Roman"/>
          <w:lang w:val="en-GB"/>
        </w:rPr>
        <w:t>A</w:t>
      </w:r>
      <w:r w:rsidR="003040C1">
        <w:rPr>
          <w:rFonts w:ascii="Times New Roman" w:hAnsi="Times New Roman" w:cs="Times New Roman"/>
          <w:lang w:val="en-GB"/>
        </w:rPr>
        <w:t xml:space="preserve">uthority </w:t>
      </w:r>
      <w:r w:rsidR="003040C1" w:rsidRPr="0058019C">
        <w:rPr>
          <w:rFonts w:ascii="Times New Roman" w:hAnsi="Times New Roman" w:cs="Times New Roman"/>
          <w:lang w:val="en-GB"/>
        </w:rPr>
        <w:t>R</w:t>
      </w:r>
      <w:r w:rsidR="003040C1">
        <w:rPr>
          <w:rFonts w:ascii="Times New Roman" w:hAnsi="Times New Roman" w:cs="Times New Roman"/>
          <w:lang w:val="en-GB"/>
        </w:rPr>
        <w:t>eports</w:t>
      </w:r>
      <w:r w:rsidR="003040C1" w:rsidRPr="0058019C">
        <w:rPr>
          <w:rFonts w:ascii="Times New Roman" w:hAnsi="Times New Roman" w:cs="Times New Roman"/>
          <w:lang w:val="en-GB"/>
        </w:rPr>
        <w:t xml:space="preserve"> </w:t>
      </w:r>
      <w:r w:rsidR="00C8680D" w:rsidRPr="0058019C">
        <w:rPr>
          <w:rFonts w:ascii="Times New Roman" w:hAnsi="Times New Roman" w:cs="Times New Roman"/>
          <w:lang w:val="en-GB"/>
        </w:rPr>
        <w:t>for active substance</w:t>
      </w:r>
      <w:r w:rsidR="00C920D7" w:rsidRPr="0058019C">
        <w:rPr>
          <w:rFonts w:ascii="Times New Roman" w:hAnsi="Times New Roman" w:cs="Times New Roman"/>
          <w:lang w:val="en-GB"/>
        </w:rPr>
        <w:t>s boric acid and disodium tetraborate</w:t>
      </w:r>
      <w:r w:rsidR="00C8680D" w:rsidRPr="0058019C">
        <w:rPr>
          <w:rFonts w:ascii="Times New Roman" w:hAnsi="Times New Roman" w:cs="Times New Roman"/>
          <w:lang w:val="en-GB"/>
        </w:rPr>
        <w:t xml:space="preserve">. </w:t>
      </w:r>
    </w:p>
    <w:p w:rsidR="004D006C" w:rsidRPr="0058019C" w:rsidRDefault="004D006C"/>
    <w:sectPr w:rsidR="004D006C" w:rsidRPr="0058019C" w:rsidSect="00B5305E">
      <w:pgSz w:w="11907" w:h="16839" w:code="9"/>
      <w:pgMar w:top="1021" w:right="1559" w:bottom="102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49F" w:rsidRDefault="0010149F" w:rsidP="00CB05A8">
      <w:r>
        <w:separator/>
      </w:r>
    </w:p>
    <w:p w:rsidR="0010149F" w:rsidRDefault="0010149F" w:rsidP="00CB05A8"/>
  </w:endnote>
  <w:endnote w:type="continuationSeparator" w:id="0">
    <w:p w:rsidR="0010149F" w:rsidRDefault="0010149F" w:rsidP="00CB05A8">
      <w:r>
        <w:continuationSeparator/>
      </w:r>
    </w:p>
    <w:p w:rsidR="0010149F" w:rsidRDefault="0010149F" w:rsidP="00CB05A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9F" w:rsidRDefault="00F935C8" w:rsidP="008F5179">
    <w:pPr>
      <w:pStyle w:val="Stopka"/>
      <w:jc w:val="center"/>
    </w:pPr>
    <w:fldSimple w:instr=" PAGE   \* MERGEFORMAT ">
      <w:r w:rsidR="00115801">
        <w:rPr>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9F" w:rsidRPr="00427B7A" w:rsidRDefault="0010149F" w:rsidP="00427B7A">
    <w:pPr>
      <w:pStyle w:val="Stopka"/>
      <w:jc w:val="center"/>
      <w:rPr>
        <w:lang w:val="pl-P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9F" w:rsidRPr="00FC03EF" w:rsidRDefault="00F935C8">
    <w:pPr>
      <w:pStyle w:val="Stopka"/>
      <w:jc w:val="center"/>
    </w:pPr>
    <w:fldSimple w:instr="PAGE">
      <w:r w:rsidR="00115801">
        <w:rPr>
          <w:noProof/>
        </w:rPr>
        <w:t>53</w:t>
      </w:r>
    </w:fldSimple>
    <w:r w:rsidR="0010149F" w:rsidRPr="00FC03EF">
      <w:t xml:space="preserve"> </w:t>
    </w:r>
  </w:p>
  <w:p w:rsidR="0010149F" w:rsidRPr="00792638" w:rsidRDefault="0010149F" w:rsidP="00792638">
    <w:pPr>
      <w:pStyle w:val="Stopka"/>
      <w:jc w:val="center"/>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49F" w:rsidRDefault="0010149F" w:rsidP="00CB05A8">
      <w:r>
        <w:separator/>
      </w:r>
    </w:p>
    <w:p w:rsidR="0010149F" w:rsidRDefault="0010149F" w:rsidP="00CB05A8"/>
  </w:footnote>
  <w:footnote w:type="continuationSeparator" w:id="0">
    <w:p w:rsidR="0010149F" w:rsidRDefault="0010149F" w:rsidP="00CB05A8">
      <w:r>
        <w:continuationSeparator/>
      </w:r>
    </w:p>
    <w:p w:rsidR="0010149F" w:rsidRDefault="0010149F" w:rsidP="00CB05A8"/>
  </w:footnote>
  <w:footnote w:id="1">
    <w:p w:rsidR="0010149F" w:rsidRPr="00ED5BC5" w:rsidRDefault="0010149F">
      <w:pPr>
        <w:pStyle w:val="Tekstprzypisudolnego"/>
        <w:rPr>
          <w:lang w:val="en-US"/>
        </w:rPr>
      </w:pPr>
      <w:r>
        <w:rPr>
          <w:rStyle w:val="Odwoanieprzypisudolnego"/>
        </w:rPr>
        <w:footnoteRef/>
      </w:r>
      <w:r>
        <w:t xml:space="preserve"> According to </w:t>
      </w:r>
      <w:r w:rsidRPr="007956B9">
        <w:rPr>
          <w:i/>
          <w:lang w:val="en-US"/>
        </w:rPr>
        <w:t>EN 335-1</w:t>
      </w:r>
      <w:r>
        <w:rPr>
          <w:i/>
          <w:lang w:val="en-US"/>
        </w:rPr>
        <w:t>:2006</w:t>
      </w:r>
      <w:r w:rsidRPr="006E612C">
        <w:rPr>
          <w:lang w:val="en-US"/>
        </w:rPr>
        <w:t xml:space="preserve">, </w:t>
      </w:r>
      <w:r w:rsidRPr="006E612C">
        <w:rPr>
          <w:i/>
          <w:lang w:val="en-US"/>
        </w:rPr>
        <w:t>Durability of wood</w:t>
      </w:r>
      <w:r w:rsidRPr="006E612C">
        <w:rPr>
          <w:lang w:val="en-US"/>
        </w:rPr>
        <w:t xml:space="preserve"> </w:t>
      </w:r>
      <w:r w:rsidRPr="002676A8">
        <w:rPr>
          <w:i/>
          <w:lang w:val="en-US"/>
        </w:rPr>
        <w:t>and wood-based products</w:t>
      </w:r>
      <w:r>
        <w:rPr>
          <w:i/>
          <w:lang w:val="en-US"/>
        </w:rPr>
        <w:t xml:space="preserve">. </w:t>
      </w:r>
      <w:r w:rsidRPr="00931515">
        <w:rPr>
          <w:i/>
          <w:lang w:val="en-US"/>
        </w:rPr>
        <w:t>Definition of use classes. Part 1:General</w:t>
      </w:r>
    </w:p>
  </w:footnote>
  <w:footnote w:id="2">
    <w:p w:rsidR="0010149F" w:rsidRPr="004365C6" w:rsidRDefault="0010149F" w:rsidP="009E31A2">
      <w:pPr>
        <w:pStyle w:val="Tekstprzypisudolnego"/>
        <w:rPr>
          <w:i/>
        </w:rPr>
      </w:pPr>
      <w:r>
        <w:rPr>
          <w:rStyle w:val="Odwoanieprzypisudolnego"/>
        </w:rPr>
        <w:footnoteRef/>
      </w:r>
      <w:r>
        <w:t xml:space="preserve"> </w:t>
      </w:r>
      <w:r w:rsidRPr="00477BEF">
        <w:t>Competent Authority Report</w:t>
      </w:r>
      <w:r>
        <w:t>s</w:t>
      </w:r>
      <w:r w:rsidRPr="00477BEF">
        <w:t xml:space="preserve"> available at </w:t>
      </w:r>
      <w:r w:rsidRPr="003021C7">
        <w:rPr>
          <w:i/>
        </w:rPr>
        <w:t>https://circabc.europa.eu</w:t>
      </w:r>
    </w:p>
  </w:footnote>
  <w:footnote w:id="3">
    <w:p w:rsidR="0010149F" w:rsidRPr="009217D0" w:rsidRDefault="0010149F">
      <w:pPr>
        <w:pStyle w:val="Tekstprzypisudolnego"/>
      </w:pPr>
      <w:r>
        <w:rPr>
          <w:rStyle w:val="Odwoanieprzypisudolnego"/>
        </w:rPr>
        <w:footnoteRef/>
      </w:r>
      <w:r>
        <w:t xml:space="preserve"> </w:t>
      </w:r>
      <w:r w:rsidRPr="006038FC">
        <w:rPr>
          <w:i/>
          <w:szCs w:val="18"/>
          <w:lang w:val="en-US"/>
        </w:rPr>
        <w:t>Technical Notes for Guidance (</w:t>
      </w:r>
      <w:proofErr w:type="spellStart"/>
      <w:r w:rsidRPr="006038FC">
        <w:rPr>
          <w:i/>
          <w:szCs w:val="18"/>
          <w:lang w:val="en-US"/>
        </w:rPr>
        <w:t>TNsG</w:t>
      </w:r>
      <w:proofErr w:type="spellEnd"/>
      <w:r w:rsidRPr="006038FC">
        <w:rPr>
          <w:i/>
          <w:szCs w:val="18"/>
          <w:lang w:val="en-US"/>
        </w:rPr>
        <w:t xml:space="preserve">). Human Exposure to Biocidal Products – Guidance on Exposure Estimation. Contract B4-3040/2000/291079/MAR/E2. DG Environment June 2002.User Guidance, Version 1 belonging to Report Human Exposure to </w:t>
      </w:r>
      <w:proofErr w:type="spellStart"/>
      <w:r w:rsidRPr="006038FC">
        <w:rPr>
          <w:i/>
          <w:szCs w:val="18"/>
          <w:lang w:val="en-US"/>
        </w:rPr>
        <w:t>Biocidal</w:t>
      </w:r>
      <w:proofErr w:type="spellEnd"/>
      <w:r w:rsidRPr="006038FC">
        <w:rPr>
          <w:i/>
          <w:szCs w:val="18"/>
          <w:lang w:val="en-US"/>
        </w:rPr>
        <w:t xml:space="preserve"> Products</w:t>
      </w:r>
      <w:r w:rsidRPr="006038FC">
        <w:rPr>
          <w:szCs w:val="18"/>
          <w:lang w:val="en-US"/>
        </w:rPr>
        <w:t xml:space="preserve"> (</w:t>
      </w:r>
      <w:proofErr w:type="spellStart"/>
      <w:r w:rsidRPr="006038FC">
        <w:rPr>
          <w:szCs w:val="18"/>
          <w:lang w:val="en-US"/>
        </w:rPr>
        <w:t>TNsG</w:t>
      </w:r>
      <w:proofErr w:type="spellEnd"/>
      <w:r w:rsidRPr="006038FC">
        <w:rPr>
          <w:szCs w:val="18"/>
          <w:lang w:val="en-US"/>
        </w:rPr>
        <w:t xml:space="preserve"> June 2002). Available from http://ecb.jrc.it</w:t>
      </w:r>
    </w:p>
  </w:footnote>
  <w:footnote w:id="4">
    <w:p w:rsidR="00305AB1" w:rsidRPr="00875C45" w:rsidRDefault="00305AB1" w:rsidP="00305AB1">
      <w:pPr>
        <w:pStyle w:val="Tekstprzypisudolnego"/>
      </w:pPr>
      <w:r>
        <w:rPr>
          <w:rStyle w:val="Odwoanieprzypisudolnego"/>
        </w:rPr>
        <w:footnoteRef/>
      </w:r>
      <w:r>
        <w:t xml:space="preserve"> </w:t>
      </w:r>
      <w:r w:rsidRPr="00305AB1">
        <w:rPr>
          <w:sz w:val="16"/>
          <w:szCs w:val="16"/>
        </w:rPr>
        <w:t xml:space="preserve">According to </w:t>
      </w:r>
      <w:r w:rsidRPr="00305AB1">
        <w:rPr>
          <w:iCs/>
          <w:sz w:val="16"/>
          <w:szCs w:val="16"/>
          <w:lang w:val="en-US" w:eastAsia="en-US"/>
        </w:rPr>
        <w:t xml:space="preserve">HEEG opinion 18, Default human factor values for use in exposure assessments for </w:t>
      </w:r>
      <w:proofErr w:type="spellStart"/>
      <w:r w:rsidRPr="00305AB1">
        <w:rPr>
          <w:iCs/>
          <w:sz w:val="16"/>
          <w:szCs w:val="16"/>
          <w:lang w:val="en-US" w:eastAsia="en-US"/>
        </w:rPr>
        <w:t>biocidal</w:t>
      </w:r>
      <w:proofErr w:type="spellEnd"/>
      <w:r w:rsidRPr="00305AB1">
        <w:rPr>
          <w:iCs/>
          <w:sz w:val="16"/>
          <w:szCs w:val="16"/>
          <w:lang w:val="en-US" w:eastAsia="en-US"/>
        </w:rPr>
        <w:t xml:space="preserve"> products</w:t>
      </w:r>
    </w:p>
  </w:footnote>
  <w:footnote w:id="5">
    <w:p w:rsidR="0010149F" w:rsidRDefault="0010149F" w:rsidP="00633A5D">
      <w:pPr>
        <w:pStyle w:val="Tekstprzypisudolnego"/>
      </w:pPr>
      <w:r>
        <w:rPr>
          <w:rStyle w:val="Odwoanieprzypisudolnego"/>
        </w:rPr>
        <w:footnoteRef/>
      </w:r>
      <w:r>
        <w:t xml:space="preserve"> </w:t>
      </w:r>
      <w:r w:rsidRPr="00283254">
        <w:rPr>
          <w:i/>
        </w:rPr>
        <w:t>OECD serried on Emission Scenario Documents, number 2, Emission Scenario Document for Wood Preservatives</w:t>
      </w:r>
      <w:r>
        <w:t>, OECD 2003</w:t>
      </w:r>
    </w:p>
    <w:p w:rsidR="0010149F" w:rsidRPr="00633A5D" w:rsidRDefault="0010149F">
      <w:pPr>
        <w:pStyle w:val="Tekstprzypisudolnego"/>
      </w:pPr>
    </w:p>
  </w:footnote>
  <w:footnote w:id="6">
    <w:p w:rsidR="0010149F" w:rsidRPr="00633A5D" w:rsidRDefault="0010149F">
      <w:pPr>
        <w:pStyle w:val="Tekstprzypisudolnego"/>
      </w:pPr>
      <w:r>
        <w:rPr>
          <w:rStyle w:val="Odwoanieprzypisudolnego"/>
        </w:rPr>
        <w:footnoteRef/>
      </w:r>
      <w:r>
        <w:t xml:space="preserve"> </w:t>
      </w:r>
      <w:r w:rsidRPr="00C54824">
        <w:rPr>
          <w:i/>
          <w:lang w:val="en-US"/>
        </w:rPr>
        <w:t xml:space="preserve">Technical Guidance Document on Risk Assessment in support of Commission Directive 93/67/EEC on Risk Assessment for new notified substances, Commission Regulation (EC) No 1488/94 on Risk Assessment for existing substances. Directive 98/8/EC of the European Parliament and of the Council concerning the placing of </w:t>
      </w:r>
      <w:proofErr w:type="spellStart"/>
      <w:r w:rsidRPr="00C54824">
        <w:rPr>
          <w:i/>
          <w:lang w:val="en-US"/>
        </w:rPr>
        <w:t>biocidal</w:t>
      </w:r>
      <w:proofErr w:type="spellEnd"/>
      <w:r w:rsidRPr="00C54824">
        <w:rPr>
          <w:i/>
          <w:lang w:val="en-US"/>
        </w:rPr>
        <w:t xml:space="preserve"> products on the market</w:t>
      </w:r>
      <w:r>
        <w:rPr>
          <w:lang w:val="en-US"/>
        </w:rPr>
        <w:t>. Part II. Published.</w:t>
      </w:r>
    </w:p>
  </w:footnote>
  <w:footnote w:id="7">
    <w:p w:rsidR="0010149F" w:rsidRPr="00875C45" w:rsidRDefault="0010149F" w:rsidP="00C04E27">
      <w:pPr>
        <w:pStyle w:val="Tekstprzypisudolnego"/>
      </w:pPr>
      <w:r>
        <w:rPr>
          <w:rStyle w:val="Odwoanieprzypisudolnego"/>
        </w:rPr>
        <w:footnoteRef/>
      </w:r>
      <w:r>
        <w:t xml:space="preserve"> </w:t>
      </w:r>
      <w:r w:rsidRPr="00C04E27">
        <w:rPr>
          <w:iCs/>
          <w:sz w:val="16"/>
          <w:szCs w:val="16"/>
          <w:lang w:val="en-US" w:eastAsia="en-US"/>
        </w:rPr>
        <w:t>Technical Guidance Documents</w:t>
      </w:r>
      <w:r>
        <w:rPr>
          <w:iCs/>
          <w:sz w:val="16"/>
          <w:szCs w:val="16"/>
          <w:lang w:val="en-US" w:eastAsia="en-US"/>
        </w:rPr>
        <w:t xml:space="preserve"> on Risk Assessments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9F" w:rsidRPr="00463F4A" w:rsidRDefault="0010149F" w:rsidP="008A53D9">
    <w:pPr>
      <w:pStyle w:val="Nagwek"/>
      <w:pBdr>
        <w:top w:val="single" w:sz="4" w:space="1" w:color="auto"/>
        <w:bottom w:val="single" w:sz="4" w:space="1" w:color="auto"/>
      </w:pBdr>
      <w:rPr>
        <w:b/>
        <w:lang w:val="en-US"/>
      </w:rPr>
    </w:pPr>
    <w:r w:rsidRPr="00463F4A">
      <w:rPr>
        <w:b/>
        <w:lang w:val="en-US"/>
      </w:rPr>
      <w:t>Competent Authority Product</w:t>
    </w:r>
    <w:r>
      <w:rPr>
        <w:b/>
        <w:lang w:val="en-US"/>
      </w:rPr>
      <w:t xml:space="preserve"> Assessment Report: PL</w:t>
    </w:r>
    <w:r>
      <w:rPr>
        <w:b/>
        <w:lang w:val="en-US"/>
      </w:rPr>
      <w:tab/>
      <w:t xml:space="preserve">March </w:t>
    </w:r>
    <w:r w:rsidRPr="00D91C68">
      <w:rPr>
        <w:b/>
        <w:lang w:val="en-US"/>
      </w:rPr>
      <w:t>201</w:t>
    </w:r>
    <w:r>
      <w:rPr>
        <w:b/>
        <w:lang w:val="en-US"/>
      </w:rPr>
      <w:t>4</w:t>
    </w:r>
  </w:p>
  <w:p w:rsidR="0010149F" w:rsidRPr="00463F4A" w:rsidRDefault="0010149F" w:rsidP="00E56C8A">
    <w:pPr>
      <w:pStyle w:val="Nagwek"/>
      <w:pBdr>
        <w:top w:val="single" w:sz="4" w:space="1" w:color="auto"/>
        <w:bottom w:val="single" w:sz="4" w:space="1" w:color="auto"/>
      </w:pBdr>
      <w:rPr>
        <w:i/>
        <w:lang w:val="pl-PL"/>
      </w:rPr>
    </w:pPr>
    <w:r w:rsidRPr="00463F4A">
      <w:rPr>
        <w:b/>
        <w:i/>
        <w:lang w:val="pl-PL"/>
      </w:rPr>
      <w:t xml:space="preserve">Wood </w:t>
    </w:r>
    <w:proofErr w:type="spellStart"/>
    <w:r w:rsidRPr="00463F4A">
      <w:rPr>
        <w:b/>
        <w:i/>
        <w:lang w:val="pl-PL"/>
      </w:rPr>
      <w:t>Protector</w:t>
    </w:r>
    <w:proofErr w:type="spellEnd"/>
    <w:r w:rsidRPr="00463F4A">
      <w:rPr>
        <w:b/>
        <w:i/>
        <w:lang w:val="pl-PL"/>
      </w:rPr>
      <w:t xml:space="preserve"> przeciwogniowy impregnat do drewna </w:t>
    </w:r>
    <w:r w:rsidRPr="00E56C8A">
      <w:rPr>
        <w:b/>
        <w:i/>
        <w:shd w:val="clear" w:color="auto" w:fill="FFFFFF" w:themeFill="background1"/>
        <w:lang w:val="pl-PL"/>
      </w:rPr>
      <w:t>FIRESTOP</w:t>
    </w:r>
    <w:r>
      <w:rPr>
        <w:b/>
        <w:i/>
        <w:shd w:val="clear" w:color="auto" w:fill="D9D9D9" w:themeFill="background1" w:themeFillShade="D9"/>
        <w:lang w:val="pl-PL"/>
      </w:rPr>
      <w:tab/>
    </w:r>
    <w:r w:rsidRPr="00E56C8A">
      <w:rPr>
        <w:b/>
        <w:shd w:val="clear" w:color="auto" w:fill="D9D9D9" w:themeFill="background1" w:themeFillShade="D9"/>
        <w:lang w:val="pl-PL"/>
      </w:rPr>
      <w:t xml:space="preserve">RNL </w:t>
    </w:r>
    <w:proofErr w:type="spellStart"/>
    <w:r w:rsidRPr="00E56C8A">
      <w:rPr>
        <w:b/>
        <w:shd w:val="clear" w:color="auto" w:fill="D9D9D9" w:themeFill="background1" w:themeFillShade="D9"/>
        <w:lang w:val="pl-PL"/>
      </w:rPr>
      <w:t>March</w:t>
    </w:r>
    <w:proofErr w:type="spellEnd"/>
    <w:r w:rsidRPr="00E56C8A">
      <w:rPr>
        <w:b/>
        <w:shd w:val="clear" w:color="auto" w:fill="D9D9D9" w:themeFill="background1" w:themeFillShade="D9"/>
        <w:lang w:val="pl-PL"/>
      </w:rPr>
      <w:t xml:space="preserve"> 2019</w:t>
    </w:r>
  </w:p>
  <w:p w:rsidR="0010149F" w:rsidRPr="00796083" w:rsidRDefault="0010149F" w:rsidP="008A53D9">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A2B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97774"/>
    <w:multiLevelType w:val="hybridMultilevel"/>
    <w:tmpl w:val="CC8CB2DE"/>
    <w:lvl w:ilvl="0" w:tplc="9EB2C266">
      <w:start w:val="1"/>
      <w:numFmt w:val="bullet"/>
      <w:lvlText w:val=""/>
      <w:lvlJc w:val="left"/>
      <w:pPr>
        <w:ind w:left="720" w:hanging="360"/>
      </w:pPr>
      <w:rPr>
        <w:rFonts w:ascii="Symbol" w:hAnsi="Symbol" w:hint="default"/>
        <w:color w:val="auto"/>
      </w:rPr>
    </w:lvl>
    <w:lvl w:ilvl="1" w:tplc="3E2EDD56" w:tentative="1">
      <w:start w:val="1"/>
      <w:numFmt w:val="bullet"/>
      <w:lvlText w:val="o"/>
      <w:lvlJc w:val="left"/>
      <w:pPr>
        <w:ind w:left="1440" w:hanging="360"/>
      </w:pPr>
      <w:rPr>
        <w:rFonts w:ascii="Courier New" w:hAnsi="Courier New" w:cs="Courier New" w:hint="default"/>
      </w:rPr>
    </w:lvl>
    <w:lvl w:ilvl="2" w:tplc="D22A2FFC" w:tentative="1">
      <w:start w:val="1"/>
      <w:numFmt w:val="bullet"/>
      <w:lvlText w:val=""/>
      <w:lvlJc w:val="left"/>
      <w:pPr>
        <w:ind w:left="2160" w:hanging="360"/>
      </w:pPr>
      <w:rPr>
        <w:rFonts w:ascii="Wingdings" w:hAnsi="Wingdings" w:hint="default"/>
      </w:rPr>
    </w:lvl>
    <w:lvl w:ilvl="3" w:tplc="23F6DF14" w:tentative="1">
      <w:start w:val="1"/>
      <w:numFmt w:val="bullet"/>
      <w:lvlText w:val=""/>
      <w:lvlJc w:val="left"/>
      <w:pPr>
        <w:ind w:left="2880" w:hanging="360"/>
      </w:pPr>
      <w:rPr>
        <w:rFonts w:ascii="Symbol" w:hAnsi="Symbol" w:hint="default"/>
      </w:rPr>
    </w:lvl>
    <w:lvl w:ilvl="4" w:tplc="A41650B4" w:tentative="1">
      <w:start w:val="1"/>
      <w:numFmt w:val="bullet"/>
      <w:lvlText w:val="o"/>
      <w:lvlJc w:val="left"/>
      <w:pPr>
        <w:ind w:left="3600" w:hanging="360"/>
      </w:pPr>
      <w:rPr>
        <w:rFonts w:ascii="Courier New" w:hAnsi="Courier New" w:cs="Courier New" w:hint="default"/>
      </w:rPr>
    </w:lvl>
    <w:lvl w:ilvl="5" w:tplc="710C3C0C" w:tentative="1">
      <w:start w:val="1"/>
      <w:numFmt w:val="bullet"/>
      <w:lvlText w:val=""/>
      <w:lvlJc w:val="left"/>
      <w:pPr>
        <w:ind w:left="4320" w:hanging="360"/>
      </w:pPr>
      <w:rPr>
        <w:rFonts w:ascii="Wingdings" w:hAnsi="Wingdings" w:hint="default"/>
      </w:rPr>
    </w:lvl>
    <w:lvl w:ilvl="6" w:tplc="07BC05E2" w:tentative="1">
      <w:start w:val="1"/>
      <w:numFmt w:val="bullet"/>
      <w:lvlText w:val=""/>
      <w:lvlJc w:val="left"/>
      <w:pPr>
        <w:ind w:left="5040" w:hanging="360"/>
      </w:pPr>
      <w:rPr>
        <w:rFonts w:ascii="Symbol" w:hAnsi="Symbol" w:hint="default"/>
      </w:rPr>
    </w:lvl>
    <w:lvl w:ilvl="7" w:tplc="18409452" w:tentative="1">
      <w:start w:val="1"/>
      <w:numFmt w:val="bullet"/>
      <w:lvlText w:val="o"/>
      <w:lvlJc w:val="left"/>
      <w:pPr>
        <w:ind w:left="5760" w:hanging="360"/>
      </w:pPr>
      <w:rPr>
        <w:rFonts w:ascii="Courier New" w:hAnsi="Courier New" w:cs="Courier New" w:hint="default"/>
      </w:rPr>
    </w:lvl>
    <w:lvl w:ilvl="8" w:tplc="A39AE432" w:tentative="1">
      <w:start w:val="1"/>
      <w:numFmt w:val="bullet"/>
      <w:lvlText w:val=""/>
      <w:lvlJc w:val="left"/>
      <w:pPr>
        <w:ind w:left="6480" w:hanging="360"/>
      </w:pPr>
      <w:rPr>
        <w:rFonts w:ascii="Wingdings" w:hAnsi="Wingdings" w:hint="default"/>
      </w:rPr>
    </w:lvl>
  </w:abstractNum>
  <w:abstractNum w:abstractNumId="2">
    <w:nsid w:val="06495D1E"/>
    <w:multiLevelType w:val="multilevel"/>
    <w:tmpl w:val="44409B4A"/>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463ED7"/>
    <w:multiLevelType w:val="hybridMultilevel"/>
    <w:tmpl w:val="A39AEFE6"/>
    <w:lvl w:ilvl="0" w:tplc="A7D4E21A">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AE6129"/>
    <w:multiLevelType w:val="hybridMultilevel"/>
    <w:tmpl w:val="7F30DC7C"/>
    <w:lvl w:ilvl="0" w:tplc="04150001">
      <w:start w:val="50"/>
      <w:numFmt w:val="bullet"/>
      <w:lvlText w:val="-"/>
      <w:lvlJc w:val="left"/>
      <w:pPr>
        <w:ind w:left="720" w:hanging="360"/>
      </w:pPr>
      <w:rPr>
        <w:rFonts w:ascii="Times New Roman" w:eastAsia="Calibri" w:hAnsi="Times New Roman" w:cs="Times New Roman" w:hint="default"/>
      </w:rPr>
    </w:lvl>
    <w:lvl w:ilvl="1" w:tplc="2DDA7678" w:tentative="1">
      <w:start w:val="1"/>
      <w:numFmt w:val="bullet"/>
      <w:lvlText w:val="o"/>
      <w:lvlJc w:val="left"/>
      <w:pPr>
        <w:ind w:left="1440" w:hanging="360"/>
      </w:pPr>
      <w:rPr>
        <w:rFonts w:ascii="Courier New" w:hAnsi="Courier New" w:cs="Courier New" w:hint="default"/>
      </w:rPr>
    </w:lvl>
    <w:lvl w:ilvl="2" w:tplc="2DDA7678" w:tentative="1">
      <w:start w:val="1"/>
      <w:numFmt w:val="bullet"/>
      <w:lvlText w:val=""/>
      <w:lvlJc w:val="left"/>
      <w:pPr>
        <w:ind w:left="2160" w:hanging="360"/>
      </w:pPr>
      <w:rPr>
        <w:rFonts w:ascii="Wingdings" w:hAnsi="Wingdings" w:hint="default"/>
      </w:rPr>
    </w:lvl>
    <w:lvl w:ilvl="3" w:tplc="2DDA7678"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6A6A53"/>
    <w:multiLevelType w:val="hybridMultilevel"/>
    <w:tmpl w:val="88ACB2D8"/>
    <w:lvl w:ilvl="0" w:tplc="BE7E7A6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D85AF5"/>
    <w:multiLevelType w:val="hybridMultilevel"/>
    <w:tmpl w:val="337EE83E"/>
    <w:lvl w:ilvl="0" w:tplc="8808355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54638C"/>
    <w:multiLevelType w:val="hybridMultilevel"/>
    <w:tmpl w:val="B2BE9A22"/>
    <w:lvl w:ilvl="0" w:tplc="88083558">
      <w:start w:val="1"/>
      <w:numFmt w:val="bullet"/>
      <w:lvlText w:val=""/>
      <w:lvlJc w:val="left"/>
      <w:pPr>
        <w:ind w:left="761" w:hanging="360"/>
      </w:pPr>
      <w:rPr>
        <w:rFonts w:ascii="Wingdings" w:hAnsi="Wingdings" w:hint="default"/>
        <w:color w:val="auto"/>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nsid w:val="2F2A2193"/>
    <w:multiLevelType w:val="hybridMultilevel"/>
    <w:tmpl w:val="8884D13C"/>
    <w:lvl w:ilvl="0" w:tplc="2DDA7678">
      <w:start w:val="50"/>
      <w:numFmt w:val="bullet"/>
      <w:lvlText w:val="-"/>
      <w:lvlJc w:val="left"/>
      <w:pPr>
        <w:ind w:left="678" w:hanging="360"/>
      </w:pPr>
      <w:rPr>
        <w:rFonts w:ascii="Times New Roman" w:eastAsia="Calibri" w:hAnsi="Times New Roman" w:cs="Times New Roman"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9">
    <w:nsid w:val="30FD052C"/>
    <w:multiLevelType w:val="multilevel"/>
    <w:tmpl w:val="56240658"/>
    <w:lvl w:ilvl="0">
      <w:start w:val="1"/>
      <w:numFmt w:val="decimal"/>
      <w:pStyle w:val="Nagwek1"/>
      <w:lvlText w:val="%1."/>
      <w:lvlJc w:val="left"/>
      <w:pPr>
        <w:ind w:left="1304" w:hanging="1304"/>
      </w:pPr>
      <w:rPr>
        <w:rFonts w:ascii="Arial" w:eastAsia="Calibri" w:hAnsi="Arial" w:cs="Times New Roman"/>
      </w:rPr>
    </w:lvl>
    <w:lvl w:ilvl="1">
      <w:start w:val="1"/>
      <w:numFmt w:val="decimal"/>
      <w:pStyle w:val="Nagwek2"/>
      <w:lvlText w:val="%1.%2"/>
      <w:lvlJc w:val="left"/>
      <w:pPr>
        <w:ind w:left="1304" w:hanging="1304"/>
      </w:pPr>
      <w:rPr>
        <w:rFonts w:cs="Times New Roman" w:hint="default"/>
      </w:rPr>
    </w:lvl>
    <w:lvl w:ilvl="2">
      <w:start w:val="1"/>
      <w:numFmt w:val="decimal"/>
      <w:pStyle w:val="Nagwek3"/>
      <w:lvlText w:val="%1.%2.%3"/>
      <w:lvlJc w:val="left"/>
      <w:pPr>
        <w:ind w:left="1446" w:hanging="13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Nagwek4"/>
      <w:lvlText w:val="%1.%2.%3.%4"/>
      <w:lvlJc w:val="left"/>
      <w:pPr>
        <w:ind w:left="1304" w:hanging="1304"/>
      </w:pPr>
      <w:rPr>
        <w:rFonts w:cs="Times New Roman" w:hint="default"/>
      </w:rPr>
    </w:lvl>
    <w:lvl w:ilvl="4">
      <w:start w:val="1"/>
      <w:numFmt w:val="decimal"/>
      <w:pStyle w:val="Nagwek5"/>
      <w:lvlText w:val="%1.%2.%3.%4.%5"/>
      <w:lvlJc w:val="left"/>
      <w:pPr>
        <w:ind w:left="1304" w:hanging="1304"/>
      </w:pPr>
      <w:rPr>
        <w:rFonts w:cs="Times New Roman" w:hint="default"/>
        <w:b/>
      </w:rPr>
    </w:lvl>
    <w:lvl w:ilvl="5">
      <w:start w:val="1"/>
      <w:numFmt w:val="decimal"/>
      <w:pStyle w:val="Nagwek6"/>
      <w:lvlText w:val="Annex %6:"/>
      <w:lvlJc w:val="left"/>
      <w:pPr>
        <w:ind w:left="1304" w:hanging="1304"/>
      </w:pPr>
      <w:rPr>
        <w:rFonts w:hint="default"/>
      </w:rPr>
    </w:lvl>
    <w:lvl w:ilvl="6">
      <w:start w:val="1"/>
      <w:numFmt w:val="decimal"/>
      <w:pStyle w:val="Nagwek7"/>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10">
    <w:nsid w:val="37D0626D"/>
    <w:multiLevelType w:val="hybridMultilevel"/>
    <w:tmpl w:val="D0F4C23A"/>
    <w:lvl w:ilvl="0" w:tplc="8808355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12799B"/>
    <w:multiLevelType w:val="hybridMultilevel"/>
    <w:tmpl w:val="073CC16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62AE0D80"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E297B19"/>
    <w:multiLevelType w:val="hybridMultilevel"/>
    <w:tmpl w:val="11AAF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22403A"/>
    <w:multiLevelType w:val="hybridMultilevel"/>
    <w:tmpl w:val="27DC9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462B6A"/>
    <w:multiLevelType w:val="hybridMultilevel"/>
    <w:tmpl w:val="9A868832"/>
    <w:lvl w:ilvl="0" w:tplc="2DDA7678">
      <w:start w:val="3"/>
      <w:numFmt w:val="lowerLetter"/>
      <w:lvlText w:val="(%1)"/>
      <w:lvlJc w:val="left"/>
      <w:pPr>
        <w:tabs>
          <w:tab w:val="num" w:pos="567"/>
        </w:tabs>
        <w:ind w:left="567" w:hanging="567"/>
      </w:pPr>
      <w:rPr>
        <w:rFonts w:ascii="Times New Roman" w:hAnsi="Times New Roman" w:hint="default"/>
        <w:sz w:val="16"/>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nsid w:val="402A5E5D"/>
    <w:multiLevelType w:val="multilevel"/>
    <w:tmpl w:val="85709058"/>
    <w:lvl w:ilvl="0">
      <w:start w:val="2"/>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79D05E6"/>
    <w:multiLevelType w:val="hybridMultilevel"/>
    <w:tmpl w:val="A9E68812"/>
    <w:lvl w:ilvl="0" w:tplc="04150011">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nsid w:val="55E85DCE"/>
    <w:multiLevelType w:val="multilevel"/>
    <w:tmpl w:val="F0FE01B4"/>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D3E4BAE"/>
    <w:multiLevelType w:val="hybridMultilevel"/>
    <w:tmpl w:val="104C94A6"/>
    <w:lvl w:ilvl="0" w:tplc="04150001">
      <w:start w:val="1"/>
      <w:numFmt w:val="decimal"/>
      <w:lvlText w:val="%1."/>
      <w:lvlJc w:val="left"/>
      <w:pPr>
        <w:ind w:left="720" w:hanging="360"/>
      </w:pPr>
      <w:rPr>
        <w:rFonts w:hint="default"/>
        <w:i w:val="0"/>
        <w:sz w:val="24"/>
      </w:rPr>
    </w:lvl>
    <w:lvl w:ilvl="1" w:tplc="2DDA7678" w:tentative="1">
      <w:start w:val="1"/>
      <w:numFmt w:val="lowerLetter"/>
      <w:lvlText w:val="%2."/>
      <w:lvlJc w:val="left"/>
      <w:pPr>
        <w:ind w:left="1440" w:hanging="360"/>
      </w:pPr>
    </w:lvl>
    <w:lvl w:ilvl="2" w:tplc="1B5C13F4" w:tentative="1">
      <w:start w:val="1"/>
      <w:numFmt w:val="lowerRoman"/>
      <w:lvlText w:val="%3."/>
      <w:lvlJc w:val="right"/>
      <w:pPr>
        <w:ind w:left="2160" w:hanging="180"/>
      </w:pPr>
    </w:lvl>
    <w:lvl w:ilvl="3" w:tplc="2DDA7678"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nsid w:val="5E856F99"/>
    <w:multiLevelType w:val="hybridMultilevel"/>
    <w:tmpl w:val="4268048C"/>
    <w:lvl w:ilvl="0" w:tplc="2DDA767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EC2B9D"/>
    <w:multiLevelType w:val="hybridMultilevel"/>
    <w:tmpl w:val="F2D2F8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B084E97"/>
    <w:multiLevelType w:val="multilevel"/>
    <w:tmpl w:val="7466D1A2"/>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BD92E5F"/>
    <w:multiLevelType w:val="hybridMultilevel"/>
    <w:tmpl w:val="09EACAC6"/>
    <w:lvl w:ilvl="0" w:tplc="0415000F">
      <w:start w:val="1"/>
      <w:numFmt w:val="decimal"/>
      <w:lvlText w:val="%1)"/>
      <w:lvlJc w:val="left"/>
      <w:pPr>
        <w:ind w:left="786" w:hanging="360"/>
      </w:pPr>
      <w:rPr>
        <w:rFonts w:hint="default"/>
      </w:rPr>
    </w:lvl>
    <w:lvl w:ilvl="1" w:tplc="04150019">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B907BB"/>
    <w:multiLevelType w:val="hybridMultilevel"/>
    <w:tmpl w:val="8D8CC8B8"/>
    <w:lvl w:ilvl="0" w:tplc="2DDA7678">
      <w:start w:val="20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EEB7E87"/>
    <w:multiLevelType w:val="hybridMultilevel"/>
    <w:tmpl w:val="875A1EB0"/>
    <w:lvl w:ilvl="0" w:tplc="8808355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0EA07E4"/>
    <w:multiLevelType w:val="hybridMultilevel"/>
    <w:tmpl w:val="F264794C"/>
    <w:lvl w:ilvl="0" w:tplc="04150011">
      <w:start w:val="50"/>
      <w:numFmt w:val="bullet"/>
      <w:lvlText w:val="-"/>
      <w:lvlJc w:val="left"/>
      <w:pPr>
        <w:ind w:left="720" w:hanging="360"/>
      </w:pPr>
      <w:rPr>
        <w:rFonts w:ascii="Times New Roman" w:eastAsia="Calibri" w:hAnsi="Times New Roman" w:cs="Times New Roman" w:hint="default"/>
      </w:rPr>
    </w:lvl>
    <w:lvl w:ilvl="1" w:tplc="A510FDCE"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nsid w:val="73D8707F"/>
    <w:multiLevelType w:val="hybridMultilevel"/>
    <w:tmpl w:val="F034C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28">
    <w:nsid w:val="7D34047E"/>
    <w:multiLevelType w:val="hybridMultilevel"/>
    <w:tmpl w:val="4BC88C40"/>
    <w:lvl w:ilvl="0" w:tplc="8808355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D671ECC"/>
    <w:multiLevelType w:val="hybridMultilevel"/>
    <w:tmpl w:val="7E061428"/>
    <w:lvl w:ilvl="0" w:tplc="2DDA767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EE3112F"/>
    <w:multiLevelType w:val="hybridMultilevel"/>
    <w:tmpl w:val="86C0F2DE"/>
    <w:lvl w:ilvl="0" w:tplc="8808355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4"/>
  </w:num>
  <w:num w:numId="4">
    <w:abstractNumId w:val="22"/>
  </w:num>
  <w:num w:numId="5">
    <w:abstractNumId w:val="15"/>
  </w:num>
  <w:num w:numId="6">
    <w:abstractNumId w:val="10"/>
  </w:num>
  <w:num w:numId="7">
    <w:abstractNumId w:val="23"/>
  </w:num>
  <w:num w:numId="8">
    <w:abstractNumId w:val="25"/>
  </w:num>
  <w:num w:numId="9">
    <w:abstractNumId w:val="16"/>
  </w:num>
  <w:num w:numId="10">
    <w:abstractNumId w:val="4"/>
  </w:num>
  <w:num w:numId="11">
    <w:abstractNumId w:val="8"/>
  </w:num>
  <w:num w:numId="12">
    <w:abstractNumId w:val="29"/>
  </w:num>
  <w:num w:numId="13">
    <w:abstractNumId w:val="1"/>
  </w:num>
  <w:num w:numId="14">
    <w:abstractNumId w:val="5"/>
  </w:num>
  <w:num w:numId="15">
    <w:abstractNumId w:val="11"/>
  </w:num>
  <w:num w:numId="16">
    <w:abstractNumId w:val="19"/>
  </w:num>
  <w:num w:numId="17">
    <w:abstractNumId w:val="18"/>
  </w:num>
  <w:num w:numId="18">
    <w:abstractNumId w:val="3"/>
  </w:num>
  <w:num w:numId="19">
    <w:abstractNumId w:val="17"/>
  </w:num>
  <w:num w:numId="20">
    <w:abstractNumId w:val="2"/>
  </w:num>
  <w:num w:numId="21">
    <w:abstractNumId w:val="21"/>
  </w:num>
  <w:num w:numId="22">
    <w:abstractNumId w:val="7"/>
  </w:num>
  <w:num w:numId="23">
    <w:abstractNumId w:val="24"/>
  </w:num>
  <w:num w:numId="24">
    <w:abstractNumId w:val="28"/>
  </w:num>
  <w:num w:numId="25">
    <w:abstractNumId w:val="30"/>
  </w:num>
  <w:num w:numId="26">
    <w:abstractNumId w:val="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6"/>
  </w:num>
  <w:num w:numId="30">
    <w:abstractNumId w:val="12"/>
  </w:num>
  <w:num w:numId="31">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180876"/>
    <w:rsid w:val="00000099"/>
    <w:rsid w:val="0000047B"/>
    <w:rsid w:val="00000FE9"/>
    <w:rsid w:val="00001AE7"/>
    <w:rsid w:val="00002AB5"/>
    <w:rsid w:val="00002D0D"/>
    <w:rsid w:val="000048E7"/>
    <w:rsid w:val="000053EF"/>
    <w:rsid w:val="00005F40"/>
    <w:rsid w:val="00005FF8"/>
    <w:rsid w:val="00007B76"/>
    <w:rsid w:val="0001134B"/>
    <w:rsid w:val="00012854"/>
    <w:rsid w:val="000131AE"/>
    <w:rsid w:val="00013F18"/>
    <w:rsid w:val="0001484A"/>
    <w:rsid w:val="00014CA0"/>
    <w:rsid w:val="00016A6C"/>
    <w:rsid w:val="00017029"/>
    <w:rsid w:val="00017D4A"/>
    <w:rsid w:val="00020E1B"/>
    <w:rsid w:val="00022723"/>
    <w:rsid w:val="00022B4A"/>
    <w:rsid w:val="00023EA7"/>
    <w:rsid w:val="000240EE"/>
    <w:rsid w:val="00024E7C"/>
    <w:rsid w:val="0002655F"/>
    <w:rsid w:val="00030077"/>
    <w:rsid w:val="000320E4"/>
    <w:rsid w:val="00032249"/>
    <w:rsid w:val="00032B0A"/>
    <w:rsid w:val="00032D7C"/>
    <w:rsid w:val="00033D75"/>
    <w:rsid w:val="000343ED"/>
    <w:rsid w:val="0003474B"/>
    <w:rsid w:val="00034947"/>
    <w:rsid w:val="000355CA"/>
    <w:rsid w:val="00037146"/>
    <w:rsid w:val="00037505"/>
    <w:rsid w:val="00040C9F"/>
    <w:rsid w:val="00041CF2"/>
    <w:rsid w:val="00042748"/>
    <w:rsid w:val="000432A4"/>
    <w:rsid w:val="00043621"/>
    <w:rsid w:val="00045619"/>
    <w:rsid w:val="00045C7A"/>
    <w:rsid w:val="0004700E"/>
    <w:rsid w:val="00047EE7"/>
    <w:rsid w:val="00053B07"/>
    <w:rsid w:val="00053CED"/>
    <w:rsid w:val="0005452F"/>
    <w:rsid w:val="00054C57"/>
    <w:rsid w:val="00055058"/>
    <w:rsid w:val="0005599E"/>
    <w:rsid w:val="00055C0B"/>
    <w:rsid w:val="00056642"/>
    <w:rsid w:val="00057543"/>
    <w:rsid w:val="00060CD2"/>
    <w:rsid w:val="000614CD"/>
    <w:rsid w:val="000633E2"/>
    <w:rsid w:val="000649C5"/>
    <w:rsid w:val="00064F89"/>
    <w:rsid w:val="00065F51"/>
    <w:rsid w:val="000670D3"/>
    <w:rsid w:val="00067296"/>
    <w:rsid w:val="00067CE7"/>
    <w:rsid w:val="00070A7D"/>
    <w:rsid w:val="00070FC8"/>
    <w:rsid w:val="00072079"/>
    <w:rsid w:val="000722E8"/>
    <w:rsid w:val="00072B16"/>
    <w:rsid w:val="000740C5"/>
    <w:rsid w:val="00074598"/>
    <w:rsid w:val="000758E6"/>
    <w:rsid w:val="000759C3"/>
    <w:rsid w:val="00076424"/>
    <w:rsid w:val="00076623"/>
    <w:rsid w:val="000766EA"/>
    <w:rsid w:val="000777B8"/>
    <w:rsid w:val="000777DC"/>
    <w:rsid w:val="000802CD"/>
    <w:rsid w:val="00085CED"/>
    <w:rsid w:val="00085F4F"/>
    <w:rsid w:val="00086524"/>
    <w:rsid w:val="000869DD"/>
    <w:rsid w:val="0008764B"/>
    <w:rsid w:val="00087A2F"/>
    <w:rsid w:val="00090388"/>
    <w:rsid w:val="0009043C"/>
    <w:rsid w:val="000904A2"/>
    <w:rsid w:val="0009101C"/>
    <w:rsid w:val="000943B6"/>
    <w:rsid w:val="000959A9"/>
    <w:rsid w:val="000959C9"/>
    <w:rsid w:val="00095CCC"/>
    <w:rsid w:val="00095CE9"/>
    <w:rsid w:val="00096A0E"/>
    <w:rsid w:val="0009757D"/>
    <w:rsid w:val="000979BF"/>
    <w:rsid w:val="000A0A2F"/>
    <w:rsid w:val="000A2880"/>
    <w:rsid w:val="000A38BD"/>
    <w:rsid w:val="000A3C54"/>
    <w:rsid w:val="000A4C05"/>
    <w:rsid w:val="000A7133"/>
    <w:rsid w:val="000A7964"/>
    <w:rsid w:val="000B0851"/>
    <w:rsid w:val="000B371A"/>
    <w:rsid w:val="000B3A5C"/>
    <w:rsid w:val="000B3AC8"/>
    <w:rsid w:val="000B456B"/>
    <w:rsid w:val="000B4C40"/>
    <w:rsid w:val="000B7394"/>
    <w:rsid w:val="000B7D75"/>
    <w:rsid w:val="000C2FB9"/>
    <w:rsid w:val="000C3712"/>
    <w:rsid w:val="000C4689"/>
    <w:rsid w:val="000C50D0"/>
    <w:rsid w:val="000C5854"/>
    <w:rsid w:val="000C669E"/>
    <w:rsid w:val="000C71F2"/>
    <w:rsid w:val="000C72F9"/>
    <w:rsid w:val="000C7755"/>
    <w:rsid w:val="000D0679"/>
    <w:rsid w:val="000D0CA7"/>
    <w:rsid w:val="000D299B"/>
    <w:rsid w:val="000D55F6"/>
    <w:rsid w:val="000D5A9D"/>
    <w:rsid w:val="000E00F3"/>
    <w:rsid w:val="000E078A"/>
    <w:rsid w:val="000E15A7"/>
    <w:rsid w:val="000E2208"/>
    <w:rsid w:val="000E2558"/>
    <w:rsid w:val="000E3117"/>
    <w:rsid w:val="000E3192"/>
    <w:rsid w:val="000E3DAF"/>
    <w:rsid w:val="000E4E8C"/>
    <w:rsid w:val="000E52C8"/>
    <w:rsid w:val="000E541A"/>
    <w:rsid w:val="000E59C5"/>
    <w:rsid w:val="000E5DC0"/>
    <w:rsid w:val="000E62D5"/>
    <w:rsid w:val="000E648A"/>
    <w:rsid w:val="000E6BE0"/>
    <w:rsid w:val="000E6C06"/>
    <w:rsid w:val="000E71D2"/>
    <w:rsid w:val="000E7455"/>
    <w:rsid w:val="000F0740"/>
    <w:rsid w:val="000F0A07"/>
    <w:rsid w:val="000F231C"/>
    <w:rsid w:val="000F2B68"/>
    <w:rsid w:val="000F306F"/>
    <w:rsid w:val="000F38B1"/>
    <w:rsid w:val="000F4B21"/>
    <w:rsid w:val="000F5D00"/>
    <w:rsid w:val="000F7FD3"/>
    <w:rsid w:val="001013A5"/>
    <w:rsid w:val="0010149F"/>
    <w:rsid w:val="001026A6"/>
    <w:rsid w:val="00102A4D"/>
    <w:rsid w:val="00104A5F"/>
    <w:rsid w:val="001074E7"/>
    <w:rsid w:val="0010781D"/>
    <w:rsid w:val="0011059A"/>
    <w:rsid w:val="00110695"/>
    <w:rsid w:val="0011122E"/>
    <w:rsid w:val="0011219E"/>
    <w:rsid w:val="00112F1F"/>
    <w:rsid w:val="00113253"/>
    <w:rsid w:val="0011422F"/>
    <w:rsid w:val="00114FE4"/>
    <w:rsid w:val="001151A8"/>
    <w:rsid w:val="00115801"/>
    <w:rsid w:val="00116AED"/>
    <w:rsid w:val="001200AB"/>
    <w:rsid w:val="00120EFD"/>
    <w:rsid w:val="00121CDD"/>
    <w:rsid w:val="00123737"/>
    <w:rsid w:val="00123B0A"/>
    <w:rsid w:val="00124967"/>
    <w:rsid w:val="00124DC4"/>
    <w:rsid w:val="001251D1"/>
    <w:rsid w:val="0012626F"/>
    <w:rsid w:val="001267CD"/>
    <w:rsid w:val="00126956"/>
    <w:rsid w:val="00127B70"/>
    <w:rsid w:val="00131072"/>
    <w:rsid w:val="0013252D"/>
    <w:rsid w:val="001325E5"/>
    <w:rsid w:val="00134284"/>
    <w:rsid w:val="00134588"/>
    <w:rsid w:val="00134A93"/>
    <w:rsid w:val="00134E4E"/>
    <w:rsid w:val="00135E99"/>
    <w:rsid w:val="00136EB4"/>
    <w:rsid w:val="001378C9"/>
    <w:rsid w:val="0014006C"/>
    <w:rsid w:val="00140997"/>
    <w:rsid w:val="00140B6C"/>
    <w:rsid w:val="00145AF6"/>
    <w:rsid w:val="001461CE"/>
    <w:rsid w:val="001471BF"/>
    <w:rsid w:val="00147E00"/>
    <w:rsid w:val="00150C71"/>
    <w:rsid w:val="00150E70"/>
    <w:rsid w:val="00151306"/>
    <w:rsid w:val="0015489D"/>
    <w:rsid w:val="00154937"/>
    <w:rsid w:val="00157C0F"/>
    <w:rsid w:val="001604AD"/>
    <w:rsid w:val="00160DA9"/>
    <w:rsid w:val="00160F64"/>
    <w:rsid w:val="00160F9A"/>
    <w:rsid w:val="00161C1F"/>
    <w:rsid w:val="00164D1E"/>
    <w:rsid w:val="00165B34"/>
    <w:rsid w:val="00165E08"/>
    <w:rsid w:val="00166626"/>
    <w:rsid w:val="00166F7C"/>
    <w:rsid w:val="001701A0"/>
    <w:rsid w:val="00171205"/>
    <w:rsid w:val="00171538"/>
    <w:rsid w:val="001715BF"/>
    <w:rsid w:val="001722F3"/>
    <w:rsid w:val="001725F4"/>
    <w:rsid w:val="00173EA2"/>
    <w:rsid w:val="0017539F"/>
    <w:rsid w:val="001753E0"/>
    <w:rsid w:val="00176FE1"/>
    <w:rsid w:val="00180876"/>
    <w:rsid w:val="0018105C"/>
    <w:rsid w:val="0018175D"/>
    <w:rsid w:val="00181BF8"/>
    <w:rsid w:val="001822E4"/>
    <w:rsid w:val="001829A8"/>
    <w:rsid w:val="001835B2"/>
    <w:rsid w:val="00185F55"/>
    <w:rsid w:val="00186E5A"/>
    <w:rsid w:val="00190CEB"/>
    <w:rsid w:val="00190F51"/>
    <w:rsid w:val="00192CFC"/>
    <w:rsid w:val="00193B4A"/>
    <w:rsid w:val="00194C01"/>
    <w:rsid w:val="00194FCF"/>
    <w:rsid w:val="001950A7"/>
    <w:rsid w:val="001972AC"/>
    <w:rsid w:val="00197DD4"/>
    <w:rsid w:val="00197E09"/>
    <w:rsid w:val="00197E5F"/>
    <w:rsid w:val="001A0291"/>
    <w:rsid w:val="001A0C72"/>
    <w:rsid w:val="001A0D0C"/>
    <w:rsid w:val="001A0E2B"/>
    <w:rsid w:val="001A1F07"/>
    <w:rsid w:val="001A214F"/>
    <w:rsid w:val="001A28B0"/>
    <w:rsid w:val="001A2ADF"/>
    <w:rsid w:val="001A2DC0"/>
    <w:rsid w:val="001A51CA"/>
    <w:rsid w:val="001A5729"/>
    <w:rsid w:val="001A6041"/>
    <w:rsid w:val="001A6078"/>
    <w:rsid w:val="001A6825"/>
    <w:rsid w:val="001A69C9"/>
    <w:rsid w:val="001A6F9C"/>
    <w:rsid w:val="001B2A93"/>
    <w:rsid w:val="001B2B8B"/>
    <w:rsid w:val="001B34AE"/>
    <w:rsid w:val="001B421A"/>
    <w:rsid w:val="001B4362"/>
    <w:rsid w:val="001B4A05"/>
    <w:rsid w:val="001B4B28"/>
    <w:rsid w:val="001B4BCE"/>
    <w:rsid w:val="001B794D"/>
    <w:rsid w:val="001B7FE5"/>
    <w:rsid w:val="001C1606"/>
    <w:rsid w:val="001C1905"/>
    <w:rsid w:val="001C2AF8"/>
    <w:rsid w:val="001C30AB"/>
    <w:rsid w:val="001C44CB"/>
    <w:rsid w:val="001C56DD"/>
    <w:rsid w:val="001C6067"/>
    <w:rsid w:val="001D05EE"/>
    <w:rsid w:val="001D0BD7"/>
    <w:rsid w:val="001D0C01"/>
    <w:rsid w:val="001D0E1B"/>
    <w:rsid w:val="001D1425"/>
    <w:rsid w:val="001D5522"/>
    <w:rsid w:val="001D745E"/>
    <w:rsid w:val="001E1780"/>
    <w:rsid w:val="001E1C82"/>
    <w:rsid w:val="001E1EE2"/>
    <w:rsid w:val="001E397B"/>
    <w:rsid w:val="001E4738"/>
    <w:rsid w:val="001E5E9E"/>
    <w:rsid w:val="001E5F88"/>
    <w:rsid w:val="001E6CB0"/>
    <w:rsid w:val="001E6CB6"/>
    <w:rsid w:val="001F10EE"/>
    <w:rsid w:val="001F1397"/>
    <w:rsid w:val="001F1483"/>
    <w:rsid w:val="001F181D"/>
    <w:rsid w:val="001F1AC2"/>
    <w:rsid w:val="001F2C33"/>
    <w:rsid w:val="001F41C1"/>
    <w:rsid w:val="001F50AD"/>
    <w:rsid w:val="001F57F3"/>
    <w:rsid w:val="001F6499"/>
    <w:rsid w:val="001F6BF1"/>
    <w:rsid w:val="001F6D5C"/>
    <w:rsid w:val="001F76E7"/>
    <w:rsid w:val="00201CC2"/>
    <w:rsid w:val="00201DB7"/>
    <w:rsid w:val="00201DCD"/>
    <w:rsid w:val="0020232F"/>
    <w:rsid w:val="00202F3B"/>
    <w:rsid w:val="002034FC"/>
    <w:rsid w:val="00203922"/>
    <w:rsid w:val="0020447E"/>
    <w:rsid w:val="00204F43"/>
    <w:rsid w:val="00207CC9"/>
    <w:rsid w:val="002107E6"/>
    <w:rsid w:val="00212797"/>
    <w:rsid w:val="002127EE"/>
    <w:rsid w:val="00214012"/>
    <w:rsid w:val="0021594A"/>
    <w:rsid w:val="00215AF3"/>
    <w:rsid w:val="00216E5C"/>
    <w:rsid w:val="002174C7"/>
    <w:rsid w:val="002207B6"/>
    <w:rsid w:val="00222631"/>
    <w:rsid w:val="0022499E"/>
    <w:rsid w:val="00225D71"/>
    <w:rsid w:val="00226862"/>
    <w:rsid w:val="0023186C"/>
    <w:rsid w:val="00231B21"/>
    <w:rsid w:val="002320CC"/>
    <w:rsid w:val="00233BC9"/>
    <w:rsid w:val="00233D2F"/>
    <w:rsid w:val="002348D1"/>
    <w:rsid w:val="0023513C"/>
    <w:rsid w:val="0023565C"/>
    <w:rsid w:val="00235B51"/>
    <w:rsid w:val="002365EB"/>
    <w:rsid w:val="00236995"/>
    <w:rsid w:val="0023755A"/>
    <w:rsid w:val="00237C1C"/>
    <w:rsid w:val="002416F2"/>
    <w:rsid w:val="00241AC6"/>
    <w:rsid w:val="0024209D"/>
    <w:rsid w:val="00242921"/>
    <w:rsid w:val="00242AC6"/>
    <w:rsid w:val="0024338D"/>
    <w:rsid w:val="002440ED"/>
    <w:rsid w:val="002450D6"/>
    <w:rsid w:val="002451ED"/>
    <w:rsid w:val="00245265"/>
    <w:rsid w:val="002470FD"/>
    <w:rsid w:val="0025158E"/>
    <w:rsid w:val="002518DA"/>
    <w:rsid w:val="00252324"/>
    <w:rsid w:val="0025397E"/>
    <w:rsid w:val="002561CE"/>
    <w:rsid w:val="00256801"/>
    <w:rsid w:val="00256D55"/>
    <w:rsid w:val="002571E4"/>
    <w:rsid w:val="00260CD9"/>
    <w:rsid w:val="00261D69"/>
    <w:rsid w:val="00264635"/>
    <w:rsid w:val="00264CBD"/>
    <w:rsid w:val="002656EE"/>
    <w:rsid w:val="0026619B"/>
    <w:rsid w:val="002667C4"/>
    <w:rsid w:val="00267290"/>
    <w:rsid w:val="00267E91"/>
    <w:rsid w:val="0027217B"/>
    <w:rsid w:val="00272862"/>
    <w:rsid w:val="002728C5"/>
    <w:rsid w:val="00272DEF"/>
    <w:rsid w:val="002738F9"/>
    <w:rsid w:val="00275A67"/>
    <w:rsid w:val="002764FA"/>
    <w:rsid w:val="0027657E"/>
    <w:rsid w:val="00280537"/>
    <w:rsid w:val="0028143D"/>
    <w:rsid w:val="0028221C"/>
    <w:rsid w:val="002822B2"/>
    <w:rsid w:val="0028270E"/>
    <w:rsid w:val="0028346A"/>
    <w:rsid w:val="0028414B"/>
    <w:rsid w:val="00284FD2"/>
    <w:rsid w:val="00285FA6"/>
    <w:rsid w:val="0028661B"/>
    <w:rsid w:val="002868E9"/>
    <w:rsid w:val="00287212"/>
    <w:rsid w:val="00290721"/>
    <w:rsid w:val="00292E23"/>
    <w:rsid w:val="00293422"/>
    <w:rsid w:val="00293FE3"/>
    <w:rsid w:val="00294668"/>
    <w:rsid w:val="00294ABA"/>
    <w:rsid w:val="00297007"/>
    <w:rsid w:val="002A0C6D"/>
    <w:rsid w:val="002A1746"/>
    <w:rsid w:val="002A354F"/>
    <w:rsid w:val="002A5736"/>
    <w:rsid w:val="002A58B9"/>
    <w:rsid w:val="002A60AC"/>
    <w:rsid w:val="002A7987"/>
    <w:rsid w:val="002B03A5"/>
    <w:rsid w:val="002B14F3"/>
    <w:rsid w:val="002B3485"/>
    <w:rsid w:val="002B3A2F"/>
    <w:rsid w:val="002B3BD8"/>
    <w:rsid w:val="002B3EF0"/>
    <w:rsid w:val="002B42FA"/>
    <w:rsid w:val="002B4B67"/>
    <w:rsid w:val="002B50BF"/>
    <w:rsid w:val="002B5365"/>
    <w:rsid w:val="002B57C7"/>
    <w:rsid w:val="002B5F12"/>
    <w:rsid w:val="002C1D4B"/>
    <w:rsid w:val="002C1DC7"/>
    <w:rsid w:val="002C2873"/>
    <w:rsid w:val="002C2BB4"/>
    <w:rsid w:val="002C3572"/>
    <w:rsid w:val="002C3B3E"/>
    <w:rsid w:val="002C3F1A"/>
    <w:rsid w:val="002C4955"/>
    <w:rsid w:val="002C4F9B"/>
    <w:rsid w:val="002C5D70"/>
    <w:rsid w:val="002C6518"/>
    <w:rsid w:val="002C6D76"/>
    <w:rsid w:val="002C71CB"/>
    <w:rsid w:val="002D0705"/>
    <w:rsid w:val="002D1532"/>
    <w:rsid w:val="002D338A"/>
    <w:rsid w:val="002D40B4"/>
    <w:rsid w:val="002D5604"/>
    <w:rsid w:val="002D7B15"/>
    <w:rsid w:val="002E15E9"/>
    <w:rsid w:val="002E17B3"/>
    <w:rsid w:val="002E1954"/>
    <w:rsid w:val="002E30A4"/>
    <w:rsid w:val="002E3BB6"/>
    <w:rsid w:val="002E5407"/>
    <w:rsid w:val="002E5CD2"/>
    <w:rsid w:val="002E7D99"/>
    <w:rsid w:val="002F04F3"/>
    <w:rsid w:val="002F06F2"/>
    <w:rsid w:val="002F0DD7"/>
    <w:rsid w:val="002F11B9"/>
    <w:rsid w:val="002F19A3"/>
    <w:rsid w:val="002F301A"/>
    <w:rsid w:val="002F304D"/>
    <w:rsid w:val="002F42C5"/>
    <w:rsid w:val="002F48BB"/>
    <w:rsid w:val="002F55AC"/>
    <w:rsid w:val="002F65F4"/>
    <w:rsid w:val="002F7544"/>
    <w:rsid w:val="003003DB"/>
    <w:rsid w:val="00300934"/>
    <w:rsid w:val="003010F2"/>
    <w:rsid w:val="00302A35"/>
    <w:rsid w:val="003040C1"/>
    <w:rsid w:val="0030424F"/>
    <w:rsid w:val="003044B3"/>
    <w:rsid w:val="00304875"/>
    <w:rsid w:val="00304D8A"/>
    <w:rsid w:val="00305AB1"/>
    <w:rsid w:val="00306425"/>
    <w:rsid w:val="003073C5"/>
    <w:rsid w:val="00307BD4"/>
    <w:rsid w:val="00310026"/>
    <w:rsid w:val="00310ECA"/>
    <w:rsid w:val="00311111"/>
    <w:rsid w:val="003128BF"/>
    <w:rsid w:val="00312A52"/>
    <w:rsid w:val="00312B1D"/>
    <w:rsid w:val="00313A1E"/>
    <w:rsid w:val="00314CF5"/>
    <w:rsid w:val="00316F00"/>
    <w:rsid w:val="00320900"/>
    <w:rsid w:val="00322654"/>
    <w:rsid w:val="00323441"/>
    <w:rsid w:val="003234EF"/>
    <w:rsid w:val="0032375C"/>
    <w:rsid w:val="00324988"/>
    <w:rsid w:val="003262EB"/>
    <w:rsid w:val="003278BB"/>
    <w:rsid w:val="00327D47"/>
    <w:rsid w:val="00331E87"/>
    <w:rsid w:val="0033249D"/>
    <w:rsid w:val="0033487C"/>
    <w:rsid w:val="00334FEA"/>
    <w:rsid w:val="00336B90"/>
    <w:rsid w:val="00336D51"/>
    <w:rsid w:val="00340A12"/>
    <w:rsid w:val="0034299A"/>
    <w:rsid w:val="0034317E"/>
    <w:rsid w:val="00343959"/>
    <w:rsid w:val="00345439"/>
    <w:rsid w:val="00345711"/>
    <w:rsid w:val="00350DB9"/>
    <w:rsid w:val="003530DC"/>
    <w:rsid w:val="003538BF"/>
    <w:rsid w:val="003556C4"/>
    <w:rsid w:val="00355A82"/>
    <w:rsid w:val="00355ECA"/>
    <w:rsid w:val="00357AF5"/>
    <w:rsid w:val="00360078"/>
    <w:rsid w:val="00360873"/>
    <w:rsid w:val="00362F0D"/>
    <w:rsid w:val="00364863"/>
    <w:rsid w:val="0036787D"/>
    <w:rsid w:val="00367B94"/>
    <w:rsid w:val="003704DF"/>
    <w:rsid w:val="0037083E"/>
    <w:rsid w:val="0037104A"/>
    <w:rsid w:val="00372DAE"/>
    <w:rsid w:val="0037424E"/>
    <w:rsid w:val="003744FF"/>
    <w:rsid w:val="00374A38"/>
    <w:rsid w:val="00375281"/>
    <w:rsid w:val="0037639F"/>
    <w:rsid w:val="00376B04"/>
    <w:rsid w:val="00377382"/>
    <w:rsid w:val="00380392"/>
    <w:rsid w:val="00380D3D"/>
    <w:rsid w:val="003811B6"/>
    <w:rsid w:val="003817F5"/>
    <w:rsid w:val="00381DF1"/>
    <w:rsid w:val="00384A92"/>
    <w:rsid w:val="00384C78"/>
    <w:rsid w:val="00384D80"/>
    <w:rsid w:val="0038520C"/>
    <w:rsid w:val="003865BB"/>
    <w:rsid w:val="00387391"/>
    <w:rsid w:val="00390B2C"/>
    <w:rsid w:val="003910FC"/>
    <w:rsid w:val="00393089"/>
    <w:rsid w:val="00393CDA"/>
    <w:rsid w:val="00395056"/>
    <w:rsid w:val="00396CDB"/>
    <w:rsid w:val="00397CD8"/>
    <w:rsid w:val="00397D6E"/>
    <w:rsid w:val="00397E97"/>
    <w:rsid w:val="003A0343"/>
    <w:rsid w:val="003A0BBA"/>
    <w:rsid w:val="003A154A"/>
    <w:rsid w:val="003A1589"/>
    <w:rsid w:val="003A1628"/>
    <w:rsid w:val="003A2E0B"/>
    <w:rsid w:val="003A4119"/>
    <w:rsid w:val="003A4C7F"/>
    <w:rsid w:val="003A4CFF"/>
    <w:rsid w:val="003A7957"/>
    <w:rsid w:val="003A7FCE"/>
    <w:rsid w:val="003B1C44"/>
    <w:rsid w:val="003B1F5F"/>
    <w:rsid w:val="003B2549"/>
    <w:rsid w:val="003B26B2"/>
    <w:rsid w:val="003B3CF6"/>
    <w:rsid w:val="003B62B9"/>
    <w:rsid w:val="003B6EB2"/>
    <w:rsid w:val="003C096E"/>
    <w:rsid w:val="003C18DB"/>
    <w:rsid w:val="003C3309"/>
    <w:rsid w:val="003C3DCA"/>
    <w:rsid w:val="003C40DB"/>
    <w:rsid w:val="003C4584"/>
    <w:rsid w:val="003C4C08"/>
    <w:rsid w:val="003C66B2"/>
    <w:rsid w:val="003C7ADB"/>
    <w:rsid w:val="003D0C27"/>
    <w:rsid w:val="003D1B30"/>
    <w:rsid w:val="003D3C01"/>
    <w:rsid w:val="003D3EE1"/>
    <w:rsid w:val="003D49DE"/>
    <w:rsid w:val="003D5B08"/>
    <w:rsid w:val="003D5FDF"/>
    <w:rsid w:val="003D7094"/>
    <w:rsid w:val="003E0F93"/>
    <w:rsid w:val="003E2591"/>
    <w:rsid w:val="003E2913"/>
    <w:rsid w:val="003E3B28"/>
    <w:rsid w:val="003E430A"/>
    <w:rsid w:val="003E478E"/>
    <w:rsid w:val="003E487D"/>
    <w:rsid w:val="003E6FA1"/>
    <w:rsid w:val="003F02C9"/>
    <w:rsid w:val="003F044A"/>
    <w:rsid w:val="003F1377"/>
    <w:rsid w:val="003F2CD9"/>
    <w:rsid w:val="003F3316"/>
    <w:rsid w:val="003F3485"/>
    <w:rsid w:val="003F3C17"/>
    <w:rsid w:val="003F489F"/>
    <w:rsid w:val="003F4C42"/>
    <w:rsid w:val="003F538B"/>
    <w:rsid w:val="003F541E"/>
    <w:rsid w:val="003F59AE"/>
    <w:rsid w:val="003F772B"/>
    <w:rsid w:val="003F79CC"/>
    <w:rsid w:val="003F7A1C"/>
    <w:rsid w:val="00400F59"/>
    <w:rsid w:val="00401BDD"/>
    <w:rsid w:val="00403B24"/>
    <w:rsid w:val="00404FC3"/>
    <w:rsid w:val="00405886"/>
    <w:rsid w:val="00407E30"/>
    <w:rsid w:val="00411687"/>
    <w:rsid w:val="0041294E"/>
    <w:rsid w:val="004132E6"/>
    <w:rsid w:val="00415022"/>
    <w:rsid w:val="004158E9"/>
    <w:rsid w:val="00417E75"/>
    <w:rsid w:val="00420598"/>
    <w:rsid w:val="004208B4"/>
    <w:rsid w:val="00421E3C"/>
    <w:rsid w:val="00424EAD"/>
    <w:rsid w:val="00426CC0"/>
    <w:rsid w:val="00427100"/>
    <w:rsid w:val="004271DC"/>
    <w:rsid w:val="004274B6"/>
    <w:rsid w:val="00427B7A"/>
    <w:rsid w:val="004306BC"/>
    <w:rsid w:val="00430A04"/>
    <w:rsid w:val="00430D38"/>
    <w:rsid w:val="00430EC5"/>
    <w:rsid w:val="00431916"/>
    <w:rsid w:val="00432E09"/>
    <w:rsid w:val="004331C1"/>
    <w:rsid w:val="00434609"/>
    <w:rsid w:val="00434BEB"/>
    <w:rsid w:val="00435A9C"/>
    <w:rsid w:val="00435E8A"/>
    <w:rsid w:val="00435EF5"/>
    <w:rsid w:val="004365C6"/>
    <w:rsid w:val="00441514"/>
    <w:rsid w:val="00443CE6"/>
    <w:rsid w:val="00444914"/>
    <w:rsid w:val="00446975"/>
    <w:rsid w:val="004477DC"/>
    <w:rsid w:val="004479A7"/>
    <w:rsid w:val="00450119"/>
    <w:rsid w:val="00450B98"/>
    <w:rsid w:val="00453950"/>
    <w:rsid w:val="00454ADE"/>
    <w:rsid w:val="004556E4"/>
    <w:rsid w:val="00455F04"/>
    <w:rsid w:val="00456C67"/>
    <w:rsid w:val="00457B15"/>
    <w:rsid w:val="00460730"/>
    <w:rsid w:val="00460ED5"/>
    <w:rsid w:val="0046116E"/>
    <w:rsid w:val="00461424"/>
    <w:rsid w:val="004624F2"/>
    <w:rsid w:val="00463B16"/>
    <w:rsid w:val="00463F4A"/>
    <w:rsid w:val="0046526F"/>
    <w:rsid w:val="0046574E"/>
    <w:rsid w:val="00465AB5"/>
    <w:rsid w:val="00465D18"/>
    <w:rsid w:val="00465FEE"/>
    <w:rsid w:val="0046708C"/>
    <w:rsid w:val="004678CF"/>
    <w:rsid w:val="004708B7"/>
    <w:rsid w:val="00470BEA"/>
    <w:rsid w:val="004715B7"/>
    <w:rsid w:val="00471AEB"/>
    <w:rsid w:val="0047348D"/>
    <w:rsid w:val="00474C46"/>
    <w:rsid w:val="00475D4D"/>
    <w:rsid w:val="0047694A"/>
    <w:rsid w:val="00476FAA"/>
    <w:rsid w:val="00477381"/>
    <w:rsid w:val="004774E8"/>
    <w:rsid w:val="00477CD0"/>
    <w:rsid w:val="004803DA"/>
    <w:rsid w:val="00480C7A"/>
    <w:rsid w:val="00482F08"/>
    <w:rsid w:val="00483732"/>
    <w:rsid w:val="00483A91"/>
    <w:rsid w:val="00484945"/>
    <w:rsid w:val="00486490"/>
    <w:rsid w:val="00486FA5"/>
    <w:rsid w:val="0048710B"/>
    <w:rsid w:val="00491E02"/>
    <w:rsid w:val="00493822"/>
    <w:rsid w:val="00493F86"/>
    <w:rsid w:val="00494213"/>
    <w:rsid w:val="004945FB"/>
    <w:rsid w:val="0049588F"/>
    <w:rsid w:val="00496690"/>
    <w:rsid w:val="004A14AC"/>
    <w:rsid w:val="004A2DB9"/>
    <w:rsid w:val="004A2E6D"/>
    <w:rsid w:val="004A34FC"/>
    <w:rsid w:val="004A5231"/>
    <w:rsid w:val="004A5D7B"/>
    <w:rsid w:val="004A650F"/>
    <w:rsid w:val="004B07E2"/>
    <w:rsid w:val="004B2837"/>
    <w:rsid w:val="004B356F"/>
    <w:rsid w:val="004B3573"/>
    <w:rsid w:val="004B59DD"/>
    <w:rsid w:val="004B609E"/>
    <w:rsid w:val="004B7063"/>
    <w:rsid w:val="004B732B"/>
    <w:rsid w:val="004B7DEA"/>
    <w:rsid w:val="004C001E"/>
    <w:rsid w:val="004C03EA"/>
    <w:rsid w:val="004C37A0"/>
    <w:rsid w:val="004C3864"/>
    <w:rsid w:val="004C4162"/>
    <w:rsid w:val="004C5DA6"/>
    <w:rsid w:val="004C5FFB"/>
    <w:rsid w:val="004C61B9"/>
    <w:rsid w:val="004C6D5B"/>
    <w:rsid w:val="004D006C"/>
    <w:rsid w:val="004D19CE"/>
    <w:rsid w:val="004D20B6"/>
    <w:rsid w:val="004D37A2"/>
    <w:rsid w:val="004D3910"/>
    <w:rsid w:val="004D39E7"/>
    <w:rsid w:val="004D3A39"/>
    <w:rsid w:val="004D44AC"/>
    <w:rsid w:val="004D6DD1"/>
    <w:rsid w:val="004E1903"/>
    <w:rsid w:val="004E19EB"/>
    <w:rsid w:val="004E2BBD"/>
    <w:rsid w:val="004E378E"/>
    <w:rsid w:val="004E4427"/>
    <w:rsid w:val="004E6185"/>
    <w:rsid w:val="004F1341"/>
    <w:rsid w:val="004F1FB7"/>
    <w:rsid w:val="004F5313"/>
    <w:rsid w:val="004F63D6"/>
    <w:rsid w:val="004F6517"/>
    <w:rsid w:val="004F6B30"/>
    <w:rsid w:val="004F6BBD"/>
    <w:rsid w:val="004F7D0A"/>
    <w:rsid w:val="005005EE"/>
    <w:rsid w:val="00500626"/>
    <w:rsid w:val="00500BED"/>
    <w:rsid w:val="005019C3"/>
    <w:rsid w:val="00502305"/>
    <w:rsid w:val="00502A25"/>
    <w:rsid w:val="00503390"/>
    <w:rsid w:val="00503D31"/>
    <w:rsid w:val="005051D4"/>
    <w:rsid w:val="00506BA0"/>
    <w:rsid w:val="00507EE8"/>
    <w:rsid w:val="00510518"/>
    <w:rsid w:val="005107F5"/>
    <w:rsid w:val="005108F6"/>
    <w:rsid w:val="00510F99"/>
    <w:rsid w:val="005123A2"/>
    <w:rsid w:val="0051248F"/>
    <w:rsid w:val="005126B1"/>
    <w:rsid w:val="00513209"/>
    <w:rsid w:val="00514C76"/>
    <w:rsid w:val="00515692"/>
    <w:rsid w:val="00515A96"/>
    <w:rsid w:val="00515DBB"/>
    <w:rsid w:val="00515F64"/>
    <w:rsid w:val="00516AC1"/>
    <w:rsid w:val="00516F75"/>
    <w:rsid w:val="00521AAF"/>
    <w:rsid w:val="00522C91"/>
    <w:rsid w:val="00523DA7"/>
    <w:rsid w:val="00524044"/>
    <w:rsid w:val="00524FB1"/>
    <w:rsid w:val="00525892"/>
    <w:rsid w:val="005260C6"/>
    <w:rsid w:val="005271EF"/>
    <w:rsid w:val="00527288"/>
    <w:rsid w:val="00527DFB"/>
    <w:rsid w:val="005301F3"/>
    <w:rsid w:val="00532C20"/>
    <w:rsid w:val="00532FFB"/>
    <w:rsid w:val="0053323C"/>
    <w:rsid w:val="005334C0"/>
    <w:rsid w:val="005335B1"/>
    <w:rsid w:val="0053469B"/>
    <w:rsid w:val="00534B76"/>
    <w:rsid w:val="00534FA8"/>
    <w:rsid w:val="00535D0A"/>
    <w:rsid w:val="0053646B"/>
    <w:rsid w:val="00536DB8"/>
    <w:rsid w:val="005378C1"/>
    <w:rsid w:val="00540B66"/>
    <w:rsid w:val="005431D3"/>
    <w:rsid w:val="00543AC5"/>
    <w:rsid w:val="00543B3B"/>
    <w:rsid w:val="00543EA0"/>
    <w:rsid w:val="00545962"/>
    <w:rsid w:val="00545A39"/>
    <w:rsid w:val="00545BFD"/>
    <w:rsid w:val="0054678E"/>
    <w:rsid w:val="00546BA0"/>
    <w:rsid w:val="0055069B"/>
    <w:rsid w:val="00550C2B"/>
    <w:rsid w:val="00550E59"/>
    <w:rsid w:val="0055111C"/>
    <w:rsid w:val="005511D2"/>
    <w:rsid w:val="00552370"/>
    <w:rsid w:val="00553E9D"/>
    <w:rsid w:val="00553FCA"/>
    <w:rsid w:val="005560FF"/>
    <w:rsid w:val="00556500"/>
    <w:rsid w:val="00556EC0"/>
    <w:rsid w:val="00556F96"/>
    <w:rsid w:val="00557A3A"/>
    <w:rsid w:val="005601F1"/>
    <w:rsid w:val="0056411C"/>
    <w:rsid w:val="00564B36"/>
    <w:rsid w:val="00564E60"/>
    <w:rsid w:val="005677D2"/>
    <w:rsid w:val="005700B5"/>
    <w:rsid w:val="0057043C"/>
    <w:rsid w:val="00573E10"/>
    <w:rsid w:val="0057463E"/>
    <w:rsid w:val="005753A5"/>
    <w:rsid w:val="00575DC8"/>
    <w:rsid w:val="00577656"/>
    <w:rsid w:val="00577B02"/>
    <w:rsid w:val="0058019C"/>
    <w:rsid w:val="0058091C"/>
    <w:rsid w:val="00580EB4"/>
    <w:rsid w:val="00583AFB"/>
    <w:rsid w:val="00585D49"/>
    <w:rsid w:val="0058672B"/>
    <w:rsid w:val="00586981"/>
    <w:rsid w:val="00587A70"/>
    <w:rsid w:val="00590673"/>
    <w:rsid w:val="00590C7B"/>
    <w:rsid w:val="00590D9C"/>
    <w:rsid w:val="00591576"/>
    <w:rsid w:val="00591E50"/>
    <w:rsid w:val="00592A5D"/>
    <w:rsid w:val="005930A6"/>
    <w:rsid w:val="005A1BA8"/>
    <w:rsid w:val="005A349F"/>
    <w:rsid w:val="005A3E2F"/>
    <w:rsid w:val="005A414D"/>
    <w:rsid w:val="005A45D1"/>
    <w:rsid w:val="005A6651"/>
    <w:rsid w:val="005A703A"/>
    <w:rsid w:val="005A7307"/>
    <w:rsid w:val="005A745A"/>
    <w:rsid w:val="005A7958"/>
    <w:rsid w:val="005B09CA"/>
    <w:rsid w:val="005B0CC0"/>
    <w:rsid w:val="005B1C25"/>
    <w:rsid w:val="005B1D2B"/>
    <w:rsid w:val="005B362B"/>
    <w:rsid w:val="005B3F9B"/>
    <w:rsid w:val="005B4CD2"/>
    <w:rsid w:val="005B50A6"/>
    <w:rsid w:val="005C0E2A"/>
    <w:rsid w:val="005C2B57"/>
    <w:rsid w:val="005C3AB8"/>
    <w:rsid w:val="005C4123"/>
    <w:rsid w:val="005C42CA"/>
    <w:rsid w:val="005C5F27"/>
    <w:rsid w:val="005C6115"/>
    <w:rsid w:val="005C64DE"/>
    <w:rsid w:val="005D0849"/>
    <w:rsid w:val="005D16BA"/>
    <w:rsid w:val="005D2CD0"/>
    <w:rsid w:val="005D4B83"/>
    <w:rsid w:val="005D6D37"/>
    <w:rsid w:val="005D743B"/>
    <w:rsid w:val="005D778C"/>
    <w:rsid w:val="005E172C"/>
    <w:rsid w:val="005E38AA"/>
    <w:rsid w:val="005E3993"/>
    <w:rsid w:val="005E52E7"/>
    <w:rsid w:val="005E5697"/>
    <w:rsid w:val="005E5DDA"/>
    <w:rsid w:val="005E6213"/>
    <w:rsid w:val="005E72C5"/>
    <w:rsid w:val="005E7543"/>
    <w:rsid w:val="005F0C0E"/>
    <w:rsid w:val="005F11E3"/>
    <w:rsid w:val="005F1858"/>
    <w:rsid w:val="005F27C3"/>
    <w:rsid w:val="005F2DB2"/>
    <w:rsid w:val="005F3B43"/>
    <w:rsid w:val="005F51C5"/>
    <w:rsid w:val="005F5355"/>
    <w:rsid w:val="005F5ECF"/>
    <w:rsid w:val="005F601B"/>
    <w:rsid w:val="005F6E98"/>
    <w:rsid w:val="005F7216"/>
    <w:rsid w:val="005F75DD"/>
    <w:rsid w:val="00600678"/>
    <w:rsid w:val="00602273"/>
    <w:rsid w:val="00602A93"/>
    <w:rsid w:val="00602CF8"/>
    <w:rsid w:val="00602D0F"/>
    <w:rsid w:val="00603143"/>
    <w:rsid w:val="00605E49"/>
    <w:rsid w:val="006102B5"/>
    <w:rsid w:val="006103D1"/>
    <w:rsid w:val="0061064B"/>
    <w:rsid w:val="00610AB1"/>
    <w:rsid w:val="00611F01"/>
    <w:rsid w:val="0061259D"/>
    <w:rsid w:val="00614F77"/>
    <w:rsid w:val="00615207"/>
    <w:rsid w:val="00616927"/>
    <w:rsid w:val="006172AD"/>
    <w:rsid w:val="0061777E"/>
    <w:rsid w:val="00617AE3"/>
    <w:rsid w:val="00617D15"/>
    <w:rsid w:val="0062142B"/>
    <w:rsid w:val="0062200B"/>
    <w:rsid w:val="0062225F"/>
    <w:rsid w:val="006224F9"/>
    <w:rsid w:val="00623D57"/>
    <w:rsid w:val="0062540A"/>
    <w:rsid w:val="00625E40"/>
    <w:rsid w:val="006272DC"/>
    <w:rsid w:val="0063087A"/>
    <w:rsid w:val="0063099E"/>
    <w:rsid w:val="006311F8"/>
    <w:rsid w:val="00631B1C"/>
    <w:rsid w:val="00632712"/>
    <w:rsid w:val="00632C5C"/>
    <w:rsid w:val="00633146"/>
    <w:rsid w:val="006331A0"/>
    <w:rsid w:val="00633A5D"/>
    <w:rsid w:val="006340AC"/>
    <w:rsid w:val="00634DF1"/>
    <w:rsid w:val="006364B6"/>
    <w:rsid w:val="0063688C"/>
    <w:rsid w:val="00636F24"/>
    <w:rsid w:val="006373F4"/>
    <w:rsid w:val="00637E49"/>
    <w:rsid w:val="00640369"/>
    <w:rsid w:val="006409A3"/>
    <w:rsid w:val="00643733"/>
    <w:rsid w:val="00643B51"/>
    <w:rsid w:val="00645710"/>
    <w:rsid w:val="006458FE"/>
    <w:rsid w:val="006465EB"/>
    <w:rsid w:val="00647935"/>
    <w:rsid w:val="00650937"/>
    <w:rsid w:val="006531E3"/>
    <w:rsid w:val="00653861"/>
    <w:rsid w:val="00656D3E"/>
    <w:rsid w:val="006608EC"/>
    <w:rsid w:val="00660EFB"/>
    <w:rsid w:val="00661BCF"/>
    <w:rsid w:val="0066362F"/>
    <w:rsid w:val="00663968"/>
    <w:rsid w:val="00665C03"/>
    <w:rsid w:val="00666620"/>
    <w:rsid w:val="00667A72"/>
    <w:rsid w:val="00667FB5"/>
    <w:rsid w:val="006712C3"/>
    <w:rsid w:val="00674FBF"/>
    <w:rsid w:val="00680155"/>
    <w:rsid w:val="006817A8"/>
    <w:rsid w:val="006835CC"/>
    <w:rsid w:val="00684AAC"/>
    <w:rsid w:val="00685017"/>
    <w:rsid w:val="00685C07"/>
    <w:rsid w:val="00685E8F"/>
    <w:rsid w:val="00686390"/>
    <w:rsid w:val="006867BB"/>
    <w:rsid w:val="006910D1"/>
    <w:rsid w:val="00691595"/>
    <w:rsid w:val="006916CB"/>
    <w:rsid w:val="00693776"/>
    <w:rsid w:val="00694CA8"/>
    <w:rsid w:val="006A0883"/>
    <w:rsid w:val="006A5CB1"/>
    <w:rsid w:val="006A737C"/>
    <w:rsid w:val="006B0A9A"/>
    <w:rsid w:val="006B1822"/>
    <w:rsid w:val="006B3D61"/>
    <w:rsid w:val="006B4212"/>
    <w:rsid w:val="006B6F4E"/>
    <w:rsid w:val="006B71B3"/>
    <w:rsid w:val="006B73E4"/>
    <w:rsid w:val="006C0C9B"/>
    <w:rsid w:val="006C1912"/>
    <w:rsid w:val="006C208F"/>
    <w:rsid w:val="006C2267"/>
    <w:rsid w:val="006C2550"/>
    <w:rsid w:val="006C2CC5"/>
    <w:rsid w:val="006C2DFC"/>
    <w:rsid w:val="006C4014"/>
    <w:rsid w:val="006C7297"/>
    <w:rsid w:val="006C79BD"/>
    <w:rsid w:val="006D0C1D"/>
    <w:rsid w:val="006D188C"/>
    <w:rsid w:val="006D419B"/>
    <w:rsid w:val="006D46AC"/>
    <w:rsid w:val="006D68FD"/>
    <w:rsid w:val="006E0900"/>
    <w:rsid w:val="006E1265"/>
    <w:rsid w:val="006E1CB4"/>
    <w:rsid w:val="006E2E44"/>
    <w:rsid w:val="006E35D5"/>
    <w:rsid w:val="006E7721"/>
    <w:rsid w:val="006F0F98"/>
    <w:rsid w:val="006F2463"/>
    <w:rsid w:val="006F39C4"/>
    <w:rsid w:val="006F43F2"/>
    <w:rsid w:val="006F5117"/>
    <w:rsid w:val="006F5BD1"/>
    <w:rsid w:val="006F69F5"/>
    <w:rsid w:val="006F75AD"/>
    <w:rsid w:val="006F7AF0"/>
    <w:rsid w:val="00700FAA"/>
    <w:rsid w:val="00701F48"/>
    <w:rsid w:val="0070272B"/>
    <w:rsid w:val="00702AE5"/>
    <w:rsid w:val="0070347E"/>
    <w:rsid w:val="0070372E"/>
    <w:rsid w:val="00703F3F"/>
    <w:rsid w:val="00706C17"/>
    <w:rsid w:val="007111D8"/>
    <w:rsid w:val="007115EA"/>
    <w:rsid w:val="00713759"/>
    <w:rsid w:val="00714D26"/>
    <w:rsid w:val="00714DB8"/>
    <w:rsid w:val="007229AA"/>
    <w:rsid w:val="00723091"/>
    <w:rsid w:val="00723363"/>
    <w:rsid w:val="0072353A"/>
    <w:rsid w:val="007242BF"/>
    <w:rsid w:val="00724496"/>
    <w:rsid w:val="00724A32"/>
    <w:rsid w:val="0072554A"/>
    <w:rsid w:val="00725736"/>
    <w:rsid w:val="00725A06"/>
    <w:rsid w:val="00725A71"/>
    <w:rsid w:val="00725C47"/>
    <w:rsid w:val="00725E0E"/>
    <w:rsid w:val="00726BC7"/>
    <w:rsid w:val="0072796B"/>
    <w:rsid w:val="00727D5A"/>
    <w:rsid w:val="00731334"/>
    <w:rsid w:val="00732CF8"/>
    <w:rsid w:val="00732F3B"/>
    <w:rsid w:val="00732F81"/>
    <w:rsid w:val="007356F9"/>
    <w:rsid w:val="00736128"/>
    <w:rsid w:val="00737595"/>
    <w:rsid w:val="0074003B"/>
    <w:rsid w:val="00740E43"/>
    <w:rsid w:val="00741154"/>
    <w:rsid w:val="007417FE"/>
    <w:rsid w:val="007419F2"/>
    <w:rsid w:val="0074211E"/>
    <w:rsid w:val="00742393"/>
    <w:rsid w:val="00743143"/>
    <w:rsid w:val="00744388"/>
    <w:rsid w:val="00744D88"/>
    <w:rsid w:val="00745DC1"/>
    <w:rsid w:val="00746D2D"/>
    <w:rsid w:val="00746EB1"/>
    <w:rsid w:val="00750613"/>
    <w:rsid w:val="007510DA"/>
    <w:rsid w:val="0075264A"/>
    <w:rsid w:val="00752AF5"/>
    <w:rsid w:val="007554A3"/>
    <w:rsid w:val="00755B91"/>
    <w:rsid w:val="00756260"/>
    <w:rsid w:val="00757EA1"/>
    <w:rsid w:val="0076143A"/>
    <w:rsid w:val="00761BF3"/>
    <w:rsid w:val="007634FA"/>
    <w:rsid w:val="0076443E"/>
    <w:rsid w:val="0076544F"/>
    <w:rsid w:val="00765B33"/>
    <w:rsid w:val="00766FC7"/>
    <w:rsid w:val="00771403"/>
    <w:rsid w:val="00775444"/>
    <w:rsid w:val="00775CF9"/>
    <w:rsid w:val="00776057"/>
    <w:rsid w:val="00777881"/>
    <w:rsid w:val="00777C47"/>
    <w:rsid w:val="007805BC"/>
    <w:rsid w:val="00784694"/>
    <w:rsid w:val="00785EF4"/>
    <w:rsid w:val="0078622F"/>
    <w:rsid w:val="00786A8E"/>
    <w:rsid w:val="00787571"/>
    <w:rsid w:val="00787589"/>
    <w:rsid w:val="00787B0B"/>
    <w:rsid w:val="00790777"/>
    <w:rsid w:val="00790CBF"/>
    <w:rsid w:val="00790FEE"/>
    <w:rsid w:val="00791013"/>
    <w:rsid w:val="00791AFF"/>
    <w:rsid w:val="00792638"/>
    <w:rsid w:val="0079530B"/>
    <w:rsid w:val="00796083"/>
    <w:rsid w:val="00797924"/>
    <w:rsid w:val="00797963"/>
    <w:rsid w:val="00797A19"/>
    <w:rsid w:val="007A0306"/>
    <w:rsid w:val="007A31F3"/>
    <w:rsid w:val="007A3E59"/>
    <w:rsid w:val="007A4057"/>
    <w:rsid w:val="007A5987"/>
    <w:rsid w:val="007A5BBE"/>
    <w:rsid w:val="007B0CB9"/>
    <w:rsid w:val="007B16D1"/>
    <w:rsid w:val="007B5395"/>
    <w:rsid w:val="007B59FD"/>
    <w:rsid w:val="007B5A68"/>
    <w:rsid w:val="007B6FB7"/>
    <w:rsid w:val="007C186A"/>
    <w:rsid w:val="007C38E0"/>
    <w:rsid w:val="007C3DE9"/>
    <w:rsid w:val="007C4DB7"/>
    <w:rsid w:val="007C64E5"/>
    <w:rsid w:val="007C7088"/>
    <w:rsid w:val="007C7A5F"/>
    <w:rsid w:val="007C7D88"/>
    <w:rsid w:val="007D2CBC"/>
    <w:rsid w:val="007D321D"/>
    <w:rsid w:val="007D36D6"/>
    <w:rsid w:val="007D3B08"/>
    <w:rsid w:val="007D4D26"/>
    <w:rsid w:val="007D50D7"/>
    <w:rsid w:val="007D583F"/>
    <w:rsid w:val="007D6040"/>
    <w:rsid w:val="007D75C6"/>
    <w:rsid w:val="007E0051"/>
    <w:rsid w:val="007E0541"/>
    <w:rsid w:val="007E07C8"/>
    <w:rsid w:val="007E26D8"/>
    <w:rsid w:val="007E4984"/>
    <w:rsid w:val="007E582E"/>
    <w:rsid w:val="007E663A"/>
    <w:rsid w:val="007E6682"/>
    <w:rsid w:val="007E6722"/>
    <w:rsid w:val="007E67B0"/>
    <w:rsid w:val="007E6B44"/>
    <w:rsid w:val="007F0677"/>
    <w:rsid w:val="007F115F"/>
    <w:rsid w:val="007F15DC"/>
    <w:rsid w:val="007F2408"/>
    <w:rsid w:val="007F3EE9"/>
    <w:rsid w:val="007F405F"/>
    <w:rsid w:val="007F73D6"/>
    <w:rsid w:val="007F7F9B"/>
    <w:rsid w:val="00801565"/>
    <w:rsid w:val="00802774"/>
    <w:rsid w:val="00806E89"/>
    <w:rsid w:val="008071D5"/>
    <w:rsid w:val="008076B2"/>
    <w:rsid w:val="00807712"/>
    <w:rsid w:val="00810014"/>
    <w:rsid w:val="00811449"/>
    <w:rsid w:val="00812288"/>
    <w:rsid w:val="00817888"/>
    <w:rsid w:val="00820B1E"/>
    <w:rsid w:val="0082142A"/>
    <w:rsid w:val="008215BF"/>
    <w:rsid w:val="00821C14"/>
    <w:rsid w:val="00823331"/>
    <w:rsid w:val="008249B2"/>
    <w:rsid w:val="00824B17"/>
    <w:rsid w:val="008278C2"/>
    <w:rsid w:val="00827AFB"/>
    <w:rsid w:val="0083108E"/>
    <w:rsid w:val="00831C18"/>
    <w:rsid w:val="00831ECE"/>
    <w:rsid w:val="008325E6"/>
    <w:rsid w:val="00833D2F"/>
    <w:rsid w:val="008367D9"/>
    <w:rsid w:val="00836906"/>
    <w:rsid w:val="008407C4"/>
    <w:rsid w:val="00840B8A"/>
    <w:rsid w:val="008420F7"/>
    <w:rsid w:val="00843168"/>
    <w:rsid w:val="00843513"/>
    <w:rsid w:val="00844645"/>
    <w:rsid w:val="00844C0C"/>
    <w:rsid w:val="00845176"/>
    <w:rsid w:val="00846273"/>
    <w:rsid w:val="00846D9F"/>
    <w:rsid w:val="00850915"/>
    <w:rsid w:val="008509EC"/>
    <w:rsid w:val="00851266"/>
    <w:rsid w:val="00851366"/>
    <w:rsid w:val="00851838"/>
    <w:rsid w:val="00852608"/>
    <w:rsid w:val="00852DD6"/>
    <w:rsid w:val="008531E5"/>
    <w:rsid w:val="00854F4C"/>
    <w:rsid w:val="00856C7B"/>
    <w:rsid w:val="00857B19"/>
    <w:rsid w:val="00857C3E"/>
    <w:rsid w:val="00861254"/>
    <w:rsid w:val="008612DA"/>
    <w:rsid w:val="00863A4C"/>
    <w:rsid w:val="00865963"/>
    <w:rsid w:val="00866403"/>
    <w:rsid w:val="0087217D"/>
    <w:rsid w:val="00872C2C"/>
    <w:rsid w:val="00873D81"/>
    <w:rsid w:val="00873FF5"/>
    <w:rsid w:val="00875131"/>
    <w:rsid w:val="00875360"/>
    <w:rsid w:val="00875C45"/>
    <w:rsid w:val="00876215"/>
    <w:rsid w:val="00876396"/>
    <w:rsid w:val="008763E3"/>
    <w:rsid w:val="00877043"/>
    <w:rsid w:val="008800C0"/>
    <w:rsid w:val="00880826"/>
    <w:rsid w:val="008824A8"/>
    <w:rsid w:val="00883FA1"/>
    <w:rsid w:val="0088470D"/>
    <w:rsid w:val="008859C0"/>
    <w:rsid w:val="008859DA"/>
    <w:rsid w:val="0088622F"/>
    <w:rsid w:val="00890782"/>
    <w:rsid w:val="00891608"/>
    <w:rsid w:val="00891ECA"/>
    <w:rsid w:val="0089254B"/>
    <w:rsid w:val="00892E91"/>
    <w:rsid w:val="00892F9A"/>
    <w:rsid w:val="00893121"/>
    <w:rsid w:val="00894CAD"/>
    <w:rsid w:val="00895262"/>
    <w:rsid w:val="0089574A"/>
    <w:rsid w:val="008959C8"/>
    <w:rsid w:val="00895A66"/>
    <w:rsid w:val="008966C6"/>
    <w:rsid w:val="008A2492"/>
    <w:rsid w:val="008A2CD2"/>
    <w:rsid w:val="008A49A6"/>
    <w:rsid w:val="008A4EC6"/>
    <w:rsid w:val="008A53D9"/>
    <w:rsid w:val="008A66CB"/>
    <w:rsid w:val="008B0542"/>
    <w:rsid w:val="008B0793"/>
    <w:rsid w:val="008B0C5F"/>
    <w:rsid w:val="008B16A2"/>
    <w:rsid w:val="008B184C"/>
    <w:rsid w:val="008B28BF"/>
    <w:rsid w:val="008B2DCB"/>
    <w:rsid w:val="008B3B6A"/>
    <w:rsid w:val="008B4668"/>
    <w:rsid w:val="008B603A"/>
    <w:rsid w:val="008B6C18"/>
    <w:rsid w:val="008C10FC"/>
    <w:rsid w:val="008C1E8B"/>
    <w:rsid w:val="008C1EAA"/>
    <w:rsid w:val="008C20CC"/>
    <w:rsid w:val="008C3CD9"/>
    <w:rsid w:val="008C6266"/>
    <w:rsid w:val="008C7445"/>
    <w:rsid w:val="008D21CF"/>
    <w:rsid w:val="008D3D89"/>
    <w:rsid w:val="008D57E4"/>
    <w:rsid w:val="008D67D6"/>
    <w:rsid w:val="008D6F27"/>
    <w:rsid w:val="008D7109"/>
    <w:rsid w:val="008D7384"/>
    <w:rsid w:val="008D741F"/>
    <w:rsid w:val="008E0AE1"/>
    <w:rsid w:val="008E1661"/>
    <w:rsid w:val="008E16A0"/>
    <w:rsid w:val="008E1BDA"/>
    <w:rsid w:val="008E21AD"/>
    <w:rsid w:val="008E36D1"/>
    <w:rsid w:val="008E3A2C"/>
    <w:rsid w:val="008E4338"/>
    <w:rsid w:val="008E567F"/>
    <w:rsid w:val="008E6433"/>
    <w:rsid w:val="008E67E2"/>
    <w:rsid w:val="008E74A5"/>
    <w:rsid w:val="008E78E5"/>
    <w:rsid w:val="008F0C54"/>
    <w:rsid w:val="008F233D"/>
    <w:rsid w:val="008F247E"/>
    <w:rsid w:val="008F5179"/>
    <w:rsid w:val="008F6C19"/>
    <w:rsid w:val="008F7652"/>
    <w:rsid w:val="008F7A2B"/>
    <w:rsid w:val="00900F38"/>
    <w:rsid w:val="009010D8"/>
    <w:rsid w:val="00901F61"/>
    <w:rsid w:val="00902D32"/>
    <w:rsid w:val="00907331"/>
    <w:rsid w:val="009074FD"/>
    <w:rsid w:val="0090774E"/>
    <w:rsid w:val="00910B09"/>
    <w:rsid w:val="0091263C"/>
    <w:rsid w:val="009127DF"/>
    <w:rsid w:val="0091327A"/>
    <w:rsid w:val="00914C03"/>
    <w:rsid w:val="0092088B"/>
    <w:rsid w:val="009217D0"/>
    <w:rsid w:val="00921D00"/>
    <w:rsid w:val="00922228"/>
    <w:rsid w:val="0092388E"/>
    <w:rsid w:val="00926362"/>
    <w:rsid w:val="009270A0"/>
    <w:rsid w:val="0092749E"/>
    <w:rsid w:val="00927923"/>
    <w:rsid w:val="009303C5"/>
    <w:rsid w:val="00931515"/>
    <w:rsid w:val="00932542"/>
    <w:rsid w:val="0093291D"/>
    <w:rsid w:val="009339EE"/>
    <w:rsid w:val="009342DA"/>
    <w:rsid w:val="00935BD4"/>
    <w:rsid w:val="00936732"/>
    <w:rsid w:val="00936DCF"/>
    <w:rsid w:val="00937C56"/>
    <w:rsid w:val="0094003B"/>
    <w:rsid w:val="00943885"/>
    <w:rsid w:val="00944685"/>
    <w:rsid w:val="00944A6B"/>
    <w:rsid w:val="00944DF6"/>
    <w:rsid w:val="009465E5"/>
    <w:rsid w:val="00947914"/>
    <w:rsid w:val="0095090B"/>
    <w:rsid w:val="00950A3B"/>
    <w:rsid w:val="009512D9"/>
    <w:rsid w:val="00951796"/>
    <w:rsid w:val="00951AA4"/>
    <w:rsid w:val="00952C1D"/>
    <w:rsid w:val="00953682"/>
    <w:rsid w:val="009537D1"/>
    <w:rsid w:val="00953D74"/>
    <w:rsid w:val="00954BBD"/>
    <w:rsid w:val="00954ECD"/>
    <w:rsid w:val="00954EF3"/>
    <w:rsid w:val="00956E89"/>
    <w:rsid w:val="009570BB"/>
    <w:rsid w:val="00960092"/>
    <w:rsid w:val="009606D3"/>
    <w:rsid w:val="00962416"/>
    <w:rsid w:val="009624F1"/>
    <w:rsid w:val="00962C02"/>
    <w:rsid w:val="009635FB"/>
    <w:rsid w:val="00963883"/>
    <w:rsid w:val="00963A14"/>
    <w:rsid w:val="00964734"/>
    <w:rsid w:val="00964AE7"/>
    <w:rsid w:val="00965902"/>
    <w:rsid w:val="00966B3A"/>
    <w:rsid w:val="00967E78"/>
    <w:rsid w:val="009723FE"/>
    <w:rsid w:val="00973EDD"/>
    <w:rsid w:val="0097435D"/>
    <w:rsid w:val="0097478B"/>
    <w:rsid w:val="009764FB"/>
    <w:rsid w:val="00980641"/>
    <w:rsid w:val="0098571C"/>
    <w:rsid w:val="009861D5"/>
    <w:rsid w:val="00986D84"/>
    <w:rsid w:val="00987935"/>
    <w:rsid w:val="00987C5E"/>
    <w:rsid w:val="009915BE"/>
    <w:rsid w:val="00992171"/>
    <w:rsid w:val="0099329A"/>
    <w:rsid w:val="00994C7F"/>
    <w:rsid w:val="00995480"/>
    <w:rsid w:val="0099563C"/>
    <w:rsid w:val="00995CC6"/>
    <w:rsid w:val="009965AD"/>
    <w:rsid w:val="00996FE9"/>
    <w:rsid w:val="00997C55"/>
    <w:rsid w:val="009A091D"/>
    <w:rsid w:val="009A2860"/>
    <w:rsid w:val="009A2AB9"/>
    <w:rsid w:val="009A3CAB"/>
    <w:rsid w:val="009A430F"/>
    <w:rsid w:val="009A4611"/>
    <w:rsid w:val="009A4A4F"/>
    <w:rsid w:val="009A5A97"/>
    <w:rsid w:val="009A662C"/>
    <w:rsid w:val="009A7D35"/>
    <w:rsid w:val="009B0EF8"/>
    <w:rsid w:val="009B0F8C"/>
    <w:rsid w:val="009B251D"/>
    <w:rsid w:val="009B2C18"/>
    <w:rsid w:val="009B483F"/>
    <w:rsid w:val="009B5C1B"/>
    <w:rsid w:val="009B5E67"/>
    <w:rsid w:val="009B7481"/>
    <w:rsid w:val="009B77AC"/>
    <w:rsid w:val="009C090E"/>
    <w:rsid w:val="009C16B5"/>
    <w:rsid w:val="009C17E8"/>
    <w:rsid w:val="009C189D"/>
    <w:rsid w:val="009C1968"/>
    <w:rsid w:val="009C2F84"/>
    <w:rsid w:val="009C3234"/>
    <w:rsid w:val="009C3C47"/>
    <w:rsid w:val="009C443E"/>
    <w:rsid w:val="009C6149"/>
    <w:rsid w:val="009C6C18"/>
    <w:rsid w:val="009C797A"/>
    <w:rsid w:val="009D11FD"/>
    <w:rsid w:val="009D295B"/>
    <w:rsid w:val="009D3094"/>
    <w:rsid w:val="009D3904"/>
    <w:rsid w:val="009D47B4"/>
    <w:rsid w:val="009D48FF"/>
    <w:rsid w:val="009D4E9D"/>
    <w:rsid w:val="009D64ED"/>
    <w:rsid w:val="009D6B79"/>
    <w:rsid w:val="009D6F67"/>
    <w:rsid w:val="009D7426"/>
    <w:rsid w:val="009E1D98"/>
    <w:rsid w:val="009E31A2"/>
    <w:rsid w:val="009E3D80"/>
    <w:rsid w:val="009E568A"/>
    <w:rsid w:val="009E5EF2"/>
    <w:rsid w:val="009E618F"/>
    <w:rsid w:val="009E63BF"/>
    <w:rsid w:val="009F063B"/>
    <w:rsid w:val="009F0C0D"/>
    <w:rsid w:val="009F11CD"/>
    <w:rsid w:val="009F1364"/>
    <w:rsid w:val="009F1987"/>
    <w:rsid w:val="009F2CAD"/>
    <w:rsid w:val="009F2E2E"/>
    <w:rsid w:val="009F4E18"/>
    <w:rsid w:val="009F5A7A"/>
    <w:rsid w:val="009F5DB1"/>
    <w:rsid w:val="009F66C7"/>
    <w:rsid w:val="009F6C7C"/>
    <w:rsid w:val="00A01E94"/>
    <w:rsid w:val="00A0226E"/>
    <w:rsid w:val="00A03BCE"/>
    <w:rsid w:val="00A0425E"/>
    <w:rsid w:val="00A044DD"/>
    <w:rsid w:val="00A04950"/>
    <w:rsid w:val="00A04CC9"/>
    <w:rsid w:val="00A11AC5"/>
    <w:rsid w:val="00A1338F"/>
    <w:rsid w:val="00A14673"/>
    <w:rsid w:val="00A14EB7"/>
    <w:rsid w:val="00A168A5"/>
    <w:rsid w:val="00A16F93"/>
    <w:rsid w:val="00A17AB8"/>
    <w:rsid w:val="00A2026D"/>
    <w:rsid w:val="00A21656"/>
    <w:rsid w:val="00A229F4"/>
    <w:rsid w:val="00A230B4"/>
    <w:rsid w:val="00A23AFD"/>
    <w:rsid w:val="00A274BA"/>
    <w:rsid w:val="00A30060"/>
    <w:rsid w:val="00A32CA3"/>
    <w:rsid w:val="00A32D91"/>
    <w:rsid w:val="00A33D11"/>
    <w:rsid w:val="00A3547C"/>
    <w:rsid w:val="00A36867"/>
    <w:rsid w:val="00A37035"/>
    <w:rsid w:val="00A40A3C"/>
    <w:rsid w:val="00A42714"/>
    <w:rsid w:val="00A4378E"/>
    <w:rsid w:val="00A43883"/>
    <w:rsid w:val="00A4392D"/>
    <w:rsid w:val="00A43B72"/>
    <w:rsid w:val="00A447EC"/>
    <w:rsid w:val="00A44E84"/>
    <w:rsid w:val="00A4514E"/>
    <w:rsid w:val="00A50F7F"/>
    <w:rsid w:val="00A525B2"/>
    <w:rsid w:val="00A5358E"/>
    <w:rsid w:val="00A540DB"/>
    <w:rsid w:val="00A54808"/>
    <w:rsid w:val="00A55AEC"/>
    <w:rsid w:val="00A56050"/>
    <w:rsid w:val="00A6122F"/>
    <w:rsid w:val="00A62027"/>
    <w:rsid w:val="00A643CC"/>
    <w:rsid w:val="00A64D8E"/>
    <w:rsid w:val="00A656FD"/>
    <w:rsid w:val="00A65D7F"/>
    <w:rsid w:val="00A6659A"/>
    <w:rsid w:val="00A66B7E"/>
    <w:rsid w:val="00A67338"/>
    <w:rsid w:val="00A71144"/>
    <w:rsid w:val="00A71476"/>
    <w:rsid w:val="00A718F0"/>
    <w:rsid w:val="00A7259D"/>
    <w:rsid w:val="00A72709"/>
    <w:rsid w:val="00A753C0"/>
    <w:rsid w:val="00A76B44"/>
    <w:rsid w:val="00A76E23"/>
    <w:rsid w:val="00A7777C"/>
    <w:rsid w:val="00A80B9A"/>
    <w:rsid w:val="00A80F8E"/>
    <w:rsid w:val="00A841A9"/>
    <w:rsid w:val="00A85129"/>
    <w:rsid w:val="00A8520C"/>
    <w:rsid w:val="00A85529"/>
    <w:rsid w:val="00A85C3C"/>
    <w:rsid w:val="00A86A61"/>
    <w:rsid w:val="00A8791C"/>
    <w:rsid w:val="00A87C2C"/>
    <w:rsid w:val="00A90D64"/>
    <w:rsid w:val="00A92134"/>
    <w:rsid w:val="00A92159"/>
    <w:rsid w:val="00A922F0"/>
    <w:rsid w:val="00A93067"/>
    <w:rsid w:val="00A9336B"/>
    <w:rsid w:val="00A93DC8"/>
    <w:rsid w:val="00A94697"/>
    <w:rsid w:val="00A94BBC"/>
    <w:rsid w:val="00A956C6"/>
    <w:rsid w:val="00A97251"/>
    <w:rsid w:val="00AA0F83"/>
    <w:rsid w:val="00AA1EBB"/>
    <w:rsid w:val="00AA36E0"/>
    <w:rsid w:val="00AA3868"/>
    <w:rsid w:val="00AA3E0E"/>
    <w:rsid w:val="00AA3FAD"/>
    <w:rsid w:val="00AA4CB1"/>
    <w:rsid w:val="00AA5955"/>
    <w:rsid w:val="00AA5B96"/>
    <w:rsid w:val="00AA6E0E"/>
    <w:rsid w:val="00AB2A0A"/>
    <w:rsid w:val="00AB2FE8"/>
    <w:rsid w:val="00AB37E2"/>
    <w:rsid w:val="00AB4417"/>
    <w:rsid w:val="00AB45A2"/>
    <w:rsid w:val="00AB54A7"/>
    <w:rsid w:val="00AB581D"/>
    <w:rsid w:val="00AB5CA9"/>
    <w:rsid w:val="00AB724E"/>
    <w:rsid w:val="00AC058B"/>
    <w:rsid w:val="00AC0C00"/>
    <w:rsid w:val="00AC0EB1"/>
    <w:rsid w:val="00AC23AC"/>
    <w:rsid w:val="00AC3798"/>
    <w:rsid w:val="00AC613A"/>
    <w:rsid w:val="00AC6A1D"/>
    <w:rsid w:val="00AC7499"/>
    <w:rsid w:val="00AC75DE"/>
    <w:rsid w:val="00AC7B75"/>
    <w:rsid w:val="00AD068F"/>
    <w:rsid w:val="00AD23D5"/>
    <w:rsid w:val="00AD2DB4"/>
    <w:rsid w:val="00AD5CDA"/>
    <w:rsid w:val="00AD6827"/>
    <w:rsid w:val="00AD69A3"/>
    <w:rsid w:val="00AD69FD"/>
    <w:rsid w:val="00AD6BF2"/>
    <w:rsid w:val="00AD6C1D"/>
    <w:rsid w:val="00AD7E0C"/>
    <w:rsid w:val="00AD7F5A"/>
    <w:rsid w:val="00AE035D"/>
    <w:rsid w:val="00AE0C6F"/>
    <w:rsid w:val="00AE1625"/>
    <w:rsid w:val="00AE173A"/>
    <w:rsid w:val="00AE1EDC"/>
    <w:rsid w:val="00AE4664"/>
    <w:rsid w:val="00AE6C2B"/>
    <w:rsid w:val="00AE72B8"/>
    <w:rsid w:val="00AF0C6F"/>
    <w:rsid w:val="00AF11DC"/>
    <w:rsid w:val="00AF18EE"/>
    <w:rsid w:val="00AF2963"/>
    <w:rsid w:val="00AF29E5"/>
    <w:rsid w:val="00AF2ACC"/>
    <w:rsid w:val="00AF3A2A"/>
    <w:rsid w:val="00AF402D"/>
    <w:rsid w:val="00AF429B"/>
    <w:rsid w:val="00AF5079"/>
    <w:rsid w:val="00AF57FD"/>
    <w:rsid w:val="00AF5AEB"/>
    <w:rsid w:val="00AF75CB"/>
    <w:rsid w:val="00AF79D5"/>
    <w:rsid w:val="00B0151D"/>
    <w:rsid w:val="00B02095"/>
    <w:rsid w:val="00B021E6"/>
    <w:rsid w:val="00B02E13"/>
    <w:rsid w:val="00B04836"/>
    <w:rsid w:val="00B04C7D"/>
    <w:rsid w:val="00B05B2A"/>
    <w:rsid w:val="00B05D24"/>
    <w:rsid w:val="00B07163"/>
    <w:rsid w:val="00B07312"/>
    <w:rsid w:val="00B119D7"/>
    <w:rsid w:val="00B132E0"/>
    <w:rsid w:val="00B143B9"/>
    <w:rsid w:val="00B160E3"/>
    <w:rsid w:val="00B165B5"/>
    <w:rsid w:val="00B16AA3"/>
    <w:rsid w:val="00B16D99"/>
    <w:rsid w:val="00B21CD1"/>
    <w:rsid w:val="00B232D5"/>
    <w:rsid w:val="00B23D05"/>
    <w:rsid w:val="00B256B5"/>
    <w:rsid w:val="00B26011"/>
    <w:rsid w:val="00B26F9E"/>
    <w:rsid w:val="00B2744C"/>
    <w:rsid w:val="00B30394"/>
    <w:rsid w:val="00B320FE"/>
    <w:rsid w:val="00B32720"/>
    <w:rsid w:val="00B341E9"/>
    <w:rsid w:val="00B35955"/>
    <w:rsid w:val="00B36110"/>
    <w:rsid w:val="00B418C1"/>
    <w:rsid w:val="00B43F85"/>
    <w:rsid w:val="00B45553"/>
    <w:rsid w:val="00B501AB"/>
    <w:rsid w:val="00B50A68"/>
    <w:rsid w:val="00B50A9A"/>
    <w:rsid w:val="00B51418"/>
    <w:rsid w:val="00B51D8A"/>
    <w:rsid w:val="00B520D0"/>
    <w:rsid w:val="00B5305E"/>
    <w:rsid w:val="00B53170"/>
    <w:rsid w:val="00B53D95"/>
    <w:rsid w:val="00B55DE8"/>
    <w:rsid w:val="00B60257"/>
    <w:rsid w:val="00B61FF6"/>
    <w:rsid w:val="00B6216B"/>
    <w:rsid w:val="00B631D6"/>
    <w:rsid w:val="00B636A8"/>
    <w:rsid w:val="00B6414C"/>
    <w:rsid w:val="00B64863"/>
    <w:rsid w:val="00B67045"/>
    <w:rsid w:val="00B71279"/>
    <w:rsid w:val="00B71732"/>
    <w:rsid w:val="00B72AEA"/>
    <w:rsid w:val="00B72B33"/>
    <w:rsid w:val="00B73449"/>
    <w:rsid w:val="00B73769"/>
    <w:rsid w:val="00B75C46"/>
    <w:rsid w:val="00B76AB7"/>
    <w:rsid w:val="00B77301"/>
    <w:rsid w:val="00B80E6B"/>
    <w:rsid w:val="00B821B3"/>
    <w:rsid w:val="00B82C2B"/>
    <w:rsid w:val="00B83667"/>
    <w:rsid w:val="00B83F40"/>
    <w:rsid w:val="00B84212"/>
    <w:rsid w:val="00B8470C"/>
    <w:rsid w:val="00B84FC7"/>
    <w:rsid w:val="00B85987"/>
    <w:rsid w:val="00B879FA"/>
    <w:rsid w:val="00B91055"/>
    <w:rsid w:val="00B9153C"/>
    <w:rsid w:val="00B91994"/>
    <w:rsid w:val="00B92A72"/>
    <w:rsid w:val="00B94404"/>
    <w:rsid w:val="00B95F8A"/>
    <w:rsid w:val="00B9662A"/>
    <w:rsid w:val="00BA03F3"/>
    <w:rsid w:val="00BA1930"/>
    <w:rsid w:val="00BA1E8B"/>
    <w:rsid w:val="00BA24AE"/>
    <w:rsid w:val="00BA2703"/>
    <w:rsid w:val="00BA3240"/>
    <w:rsid w:val="00BA44FE"/>
    <w:rsid w:val="00BA4DB0"/>
    <w:rsid w:val="00BA4E80"/>
    <w:rsid w:val="00BA4F0C"/>
    <w:rsid w:val="00BA53FC"/>
    <w:rsid w:val="00BA5738"/>
    <w:rsid w:val="00BA7886"/>
    <w:rsid w:val="00BB3F78"/>
    <w:rsid w:val="00BB53D8"/>
    <w:rsid w:val="00BB69A9"/>
    <w:rsid w:val="00BC06CA"/>
    <w:rsid w:val="00BC28E7"/>
    <w:rsid w:val="00BC2F40"/>
    <w:rsid w:val="00BC360C"/>
    <w:rsid w:val="00BC37DF"/>
    <w:rsid w:val="00BC6085"/>
    <w:rsid w:val="00BC618D"/>
    <w:rsid w:val="00BC7CD8"/>
    <w:rsid w:val="00BD28D6"/>
    <w:rsid w:val="00BD43AD"/>
    <w:rsid w:val="00BD4F74"/>
    <w:rsid w:val="00BD5453"/>
    <w:rsid w:val="00BE0952"/>
    <w:rsid w:val="00BE39F0"/>
    <w:rsid w:val="00BE3D79"/>
    <w:rsid w:val="00BE3E9E"/>
    <w:rsid w:val="00BE4E99"/>
    <w:rsid w:val="00BE5786"/>
    <w:rsid w:val="00BE5950"/>
    <w:rsid w:val="00BE6537"/>
    <w:rsid w:val="00BE749A"/>
    <w:rsid w:val="00BE76F9"/>
    <w:rsid w:val="00BE77A1"/>
    <w:rsid w:val="00BF0E2B"/>
    <w:rsid w:val="00BF1567"/>
    <w:rsid w:val="00BF2046"/>
    <w:rsid w:val="00BF2C97"/>
    <w:rsid w:val="00BF3943"/>
    <w:rsid w:val="00BF4383"/>
    <w:rsid w:val="00BF468E"/>
    <w:rsid w:val="00BF508F"/>
    <w:rsid w:val="00BF789D"/>
    <w:rsid w:val="00BF78B7"/>
    <w:rsid w:val="00BF7AA4"/>
    <w:rsid w:val="00C01EB2"/>
    <w:rsid w:val="00C036D9"/>
    <w:rsid w:val="00C03ED2"/>
    <w:rsid w:val="00C04E27"/>
    <w:rsid w:val="00C04F9A"/>
    <w:rsid w:val="00C05E82"/>
    <w:rsid w:val="00C0608D"/>
    <w:rsid w:val="00C06F65"/>
    <w:rsid w:val="00C0754B"/>
    <w:rsid w:val="00C07F29"/>
    <w:rsid w:val="00C12444"/>
    <w:rsid w:val="00C12E34"/>
    <w:rsid w:val="00C13237"/>
    <w:rsid w:val="00C21CCF"/>
    <w:rsid w:val="00C231F0"/>
    <w:rsid w:val="00C23ED5"/>
    <w:rsid w:val="00C25445"/>
    <w:rsid w:val="00C3116A"/>
    <w:rsid w:val="00C343F2"/>
    <w:rsid w:val="00C34BA7"/>
    <w:rsid w:val="00C34EDE"/>
    <w:rsid w:val="00C354D2"/>
    <w:rsid w:val="00C3594C"/>
    <w:rsid w:val="00C35FB3"/>
    <w:rsid w:val="00C36221"/>
    <w:rsid w:val="00C36DB7"/>
    <w:rsid w:val="00C37BC4"/>
    <w:rsid w:val="00C4223B"/>
    <w:rsid w:val="00C4543B"/>
    <w:rsid w:val="00C45652"/>
    <w:rsid w:val="00C4735A"/>
    <w:rsid w:val="00C4789D"/>
    <w:rsid w:val="00C47E82"/>
    <w:rsid w:val="00C47F1D"/>
    <w:rsid w:val="00C50190"/>
    <w:rsid w:val="00C502F6"/>
    <w:rsid w:val="00C5190B"/>
    <w:rsid w:val="00C52110"/>
    <w:rsid w:val="00C531DA"/>
    <w:rsid w:val="00C54C20"/>
    <w:rsid w:val="00C54DBA"/>
    <w:rsid w:val="00C54E14"/>
    <w:rsid w:val="00C55B4E"/>
    <w:rsid w:val="00C56D70"/>
    <w:rsid w:val="00C602EB"/>
    <w:rsid w:val="00C60A51"/>
    <w:rsid w:val="00C60D39"/>
    <w:rsid w:val="00C62699"/>
    <w:rsid w:val="00C62B24"/>
    <w:rsid w:val="00C62C89"/>
    <w:rsid w:val="00C636B9"/>
    <w:rsid w:val="00C6372D"/>
    <w:rsid w:val="00C64C4B"/>
    <w:rsid w:val="00C666DE"/>
    <w:rsid w:val="00C66711"/>
    <w:rsid w:val="00C66788"/>
    <w:rsid w:val="00C67314"/>
    <w:rsid w:val="00C67960"/>
    <w:rsid w:val="00C67BF9"/>
    <w:rsid w:val="00C70587"/>
    <w:rsid w:val="00C7080C"/>
    <w:rsid w:val="00C71C86"/>
    <w:rsid w:val="00C72DF8"/>
    <w:rsid w:val="00C742C6"/>
    <w:rsid w:val="00C75C3B"/>
    <w:rsid w:val="00C763F5"/>
    <w:rsid w:val="00C765CC"/>
    <w:rsid w:val="00C76A8B"/>
    <w:rsid w:val="00C76C35"/>
    <w:rsid w:val="00C7792F"/>
    <w:rsid w:val="00C82BA5"/>
    <w:rsid w:val="00C8352C"/>
    <w:rsid w:val="00C842D9"/>
    <w:rsid w:val="00C854F0"/>
    <w:rsid w:val="00C8680D"/>
    <w:rsid w:val="00C87D5C"/>
    <w:rsid w:val="00C900AB"/>
    <w:rsid w:val="00C90CFE"/>
    <w:rsid w:val="00C91C3C"/>
    <w:rsid w:val="00C920D7"/>
    <w:rsid w:val="00C925A3"/>
    <w:rsid w:val="00C931E6"/>
    <w:rsid w:val="00C93D9D"/>
    <w:rsid w:val="00C94C10"/>
    <w:rsid w:val="00C953D0"/>
    <w:rsid w:val="00C95590"/>
    <w:rsid w:val="00C95C3B"/>
    <w:rsid w:val="00C960E9"/>
    <w:rsid w:val="00C9781D"/>
    <w:rsid w:val="00C97BDD"/>
    <w:rsid w:val="00CA0236"/>
    <w:rsid w:val="00CA02FF"/>
    <w:rsid w:val="00CA3855"/>
    <w:rsid w:val="00CA3C06"/>
    <w:rsid w:val="00CA75C1"/>
    <w:rsid w:val="00CB018A"/>
    <w:rsid w:val="00CB05A8"/>
    <w:rsid w:val="00CB0B3A"/>
    <w:rsid w:val="00CB6010"/>
    <w:rsid w:val="00CC0167"/>
    <w:rsid w:val="00CC241D"/>
    <w:rsid w:val="00CC2C2D"/>
    <w:rsid w:val="00CC3C45"/>
    <w:rsid w:val="00CC4A45"/>
    <w:rsid w:val="00CC5FF6"/>
    <w:rsid w:val="00CD1CAD"/>
    <w:rsid w:val="00CD2B66"/>
    <w:rsid w:val="00CD4CAF"/>
    <w:rsid w:val="00CD4E18"/>
    <w:rsid w:val="00CD5175"/>
    <w:rsid w:val="00CD6DCF"/>
    <w:rsid w:val="00CE0452"/>
    <w:rsid w:val="00CE068F"/>
    <w:rsid w:val="00CE1AEA"/>
    <w:rsid w:val="00CE37D1"/>
    <w:rsid w:val="00CE3A97"/>
    <w:rsid w:val="00CE4383"/>
    <w:rsid w:val="00CE46A3"/>
    <w:rsid w:val="00CE4838"/>
    <w:rsid w:val="00CE4D38"/>
    <w:rsid w:val="00CE5D63"/>
    <w:rsid w:val="00CE6302"/>
    <w:rsid w:val="00CE72F6"/>
    <w:rsid w:val="00CF2B49"/>
    <w:rsid w:val="00CF4035"/>
    <w:rsid w:val="00CF4438"/>
    <w:rsid w:val="00CF46DE"/>
    <w:rsid w:val="00CF7048"/>
    <w:rsid w:val="00CF7733"/>
    <w:rsid w:val="00CF7C86"/>
    <w:rsid w:val="00D000A2"/>
    <w:rsid w:val="00D00611"/>
    <w:rsid w:val="00D00EF5"/>
    <w:rsid w:val="00D022C9"/>
    <w:rsid w:val="00D0268E"/>
    <w:rsid w:val="00D0419A"/>
    <w:rsid w:val="00D04887"/>
    <w:rsid w:val="00D04B15"/>
    <w:rsid w:val="00D05203"/>
    <w:rsid w:val="00D05282"/>
    <w:rsid w:val="00D06327"/>
    <w:rsid w:val="00D07CF6"/>
    <w:rsid w:val="00D105EE"/>
    <w:rsid w:val="00D10A2E"/>
    <w:rsid w:val="00D10FDD"/>
    <w:rsid w:val="00D110D4"/>
    <w:rsid w:val="00D12474"/>
    <w:rsid w:val="00D135C3"/>
    <w:rsid w:val="00D14798"/>
    <w:rsid w:val="00D154B5"/>
    <w:rsid w:val="00D16EC2"/>
    <w:rsid w:val="00D170DB"/>
    <w:rsid w:val="00D21B94"/>
    <w:rsid w:val="00D22292"/>
    <w:rsid w:val="00D22FD8"/>
    <w:rsid w:val="00D2378B"/>
    <w:rsid w:val="00D24418"/>
    <w:rsid w:val="00D2476F"/>
    <w:rsid w:val="00D24DF7"/>
    <w:rsid w:val="00D258E2"/>
    <w:rsid w:val="00D25BB5"/>
    <w:rsid w:val="00D267D6"/>
    <w:rsid w:val="00D2704F"/>
    <w:rsid w:val="00D27900"/>
    <w:rsid w:val="00D308BC"/>
    <w:rsid w:val="00D30D21"/>
    <w:rsid w:val="00D31334"/>
    <w:rsid w:val="00D31AAB"/>
    <w:rsid w:val="00D32AB1"/>
    <w:rsid w:val="00D33EFF"/>
    <w:rsid w:val="00D34185"/>
    <w:rsid w:val="00D34295"/>
    <w:rsid w:val="00D34FD9"/>
    <w:rsid w:val="00D350E1"/>
    <w:rsid w:val="00D3550E"/>
    <w:rsid w:val="00D36B28"/>
    <w:rsid w:val="00D37C45"/>
    <w:rsid w:val="00D37C94"/>
    <w:rsid w:val="00D37FDE"/>
    <w:rsid w:val="00D40EC2"/>
    <w:rsid w:val="00D40FDF"/>
    <w:rsid w:val="00D41241"/>
    <w:rsid w:val="00D41F3E"/>
    <w:rsid w:val="00D42FD4"/>
    <w:rsid w:val="00D43BFA"/>
    <w:rsid w:val="00D45356"/>
    <w:rsid w:val="00D469D1"/>
    <w:rsid w:val="00D47130"/>
    <w:rsid w:val="00D50C03"/>
    <w:rsid w:val="00D51433"/>
    <w:rsid w:val="00D51F20"/>
    <w:rsid w:val="00D52187"/>
    <w:rsid w:val="00D523BB"/>
    <w:rsid w:val="00D52963"/>
    <w:rsid w:val="00D52E8A"/>
    <w:rsid w:val="00D54A95"/>
    <w:rsid w:val="00D55718"/>
    <w:rsid w:val="00D55ACD"/>
    <w:rsid w:val="00D55C68"/>
    <w:rsid w:val="00D5668D"/>
    <w:rsid w:val="00D57273"/>
    <w:rsid w:val="00D57EFF"/>
    <w:rsid w:val="00D603A5"/>
    <w:rsid w:val="00D60956"/>
    <w:rsid w:val="00D620E1"/>
    <w:rsid w:val="00D62E56"/>
    <w:rsid w:val="00D63007"/>
    <w:rsid w:val="00D63DE3"/>
    <w:rsid w:val="00D658CC"/>
    <w:rsid w:val="00D704C4"/>
    <w:rsid w:val="00D7365E"/>
    <w:rsid w:val="00D755A9"/>
    <w:rsid w:val="00D76C4F"/>
    <w:rsid w:val="00D776F1"/>
    <w:rsid w:val="00D77984"/>
    <w:rsid w:val="00D8012E"/>
    <w:rsid w:val="00D815B5"/>
    <w:rsid w:val="00D81692"/>
    <w:rsid w:val="00D825BE"/>
    <w:rsid w:val="00D82CE3"/>
    <w:rsid w:val="00D83C66"/>
    <w:rsid w:val="00D83EB3"/>
    <w:rsid w:val="00D84DC5"/>
    <w:rsid w:val="00D853F1"/>
    <w:rsid w:val="00D85466"/>
    <w:rsid w:val="00D86EB3"/>
    <w:rsid w:val="00D8744C"/>
    <w:rsid w:val="00D9100E"/>
    <w:rsid w:val="00D9185A"/>
    <w:rsid w:val="00D91C68"/>
    <w:rsid w:val="00D92081"/>
    <w:rsid w:val="00D92541"/>
    <w:rsid w:val="00D929FF"/>
    <w:rsid w:val="00D92B8C"/>
    <w:rsid w:val="00D95DE5"/>
    <w:rsid w:val="00D9694B"/>
    <w:rsid w:val="00D96EA4"/>
    <w:rsid w:val="00D9701E"/>
    <w:rsid w:val="00DA0850"/>
    <w:rsid w:val="00DA0B47"/>
    <w:rsid w:val="00DA293E"/>
    <w:rsid w:val="00DA2988"/>
    <w:rsid w:val="00DA355F"/>
    <w:rsid w:val="00DA4B13"/>
    <w:rsid w:val="00DB3779"/>
    <w:rsid w:val="00DB5186"/>
    <w:rsid w:val="00DB762E"/>
    <w:rsid w:val="00DC00F7"/>
    <w:rsid w:val="00DC0D6E"/>
    <w:rsid w:val="00DC0DF8"/>
    <w:rsid w:val="00DC15A4"/>
    <w:rsid w:val="00DC2207"/>
    <w:rsid w:val="00DC259E"/>
    <w:rsid w:val="00DC2C92"/>
    <w:rsid w:val="00DC30C4"/>
    <w:rsid w:val="00DC316D"/>
    <w:rsid w:val="00DC39AF"/>
    <w:rsid w:val="00DC67B8"/>
    <w:rsid w:val="00DC6B76"/>
    <w:rsid w:val="00DC7150"/>
    <w:rsid w:val="00DD1F6F"/>
    <w:rsid w:val="00DD236D"/>
    <w:rsid w:val="00DD23AA"/>
    <w:rsid w:val="00DD25C1"/>
    <w:rsid w:val="00DD3C32"/>
    <w:rsid w:val="00DD4025"/>
    <w:rsid w:val="00DD5C5B"/>
    <w:rsid w:val="00DD6A5E"/>
    <w:rsid w:val="00DD73E1"/>
    <w:rsid w:val="00DE1EB1"/>
    <w:rsid w:val="00DE23EA"/>
    <w:rsid w:val="00DE2E33"/>
    <w:rsid w:val="00DE2F92"/>
    <w:rsid w:val="00DE5921"/>
    <w:rsid w:val="00DE6BA8"/>
    <w:rsid w:val="00DE79E8"/>
    <w:rsid w:val="00DE7D6E"/>
    <w:rsid w:val="00DE7EE1"/>
    <w:rsid w:val="00DF0165"/>
    <w:rsid w:val="00DF067E"/>
    <w:rsid w:val="00DF0969"/>
    <w:rsid w:val="00DF14A4"/>
    <w:rsid w:val="00DF1EA1"/>
    <w:rsid w:val="00DF212B"/>
    <w:rsid w:val="00DF2228"/>
    <w:rsid w:val="00DF25B7"/>
    <w:rsid w:val="00DF2677"/>
    <w:rsid w:val="00DF2820"/>
    <w:rsid w:val="00DF2BAB"/>
    <w:rsid w:val="00DF336E"/>
    <w:rsid w:val="00DF3E6F"/>
    <w:rsid w:val="00DF4D10"/>
    <w:rsid w:val="00DF5B19"/>
    <w:rsid w:val="00E00F2A"/>
    <w:rsid w:val="00E011AC"/>
    <w:rsid w:val="00E01D90"/>
    <w:rsid w:val="00E02F43"/>
    <w:rsid w:val="00E04559"/>
    <w:rsid w:val="00E0458A"/>
    <w:rsid w:val="00E056B8"/>
    <w:rsid w:val="00E05E17"/>
    <w:rsid w:val="00E06BA5"/>
    <w:rsid w:val="00E11134"/>
    <w:rsid w:val="00E11D73"/>
    <w:rsid w:val="00E1397A"/>
    <w:rsid w:val="00E15249"/>
    <w:rsid w:val="00E15DE5"/>
    <w:rsid w:val="00E168F2"/>
    <w:rsid w:val="00E2149A"/>
    <w:rsid w:val="00E21CE4"/>
    <w:rsid w:val="00E21F0F"/>
    <w:rsid w:val="00E227A5"/>
    <w:rsid w:val="00E227E1"/>
    <w:rsid w:val="00E23BB6"/>
    <w:rsid w:val="00E23F28"/>
    <w:rsid w:val="00E25169"/>
    <w:rsid w:val="00E25B75"/>
    <w:rsid w:val="00E2612F"/>
    <w:rsid w:val="00E3183D"/>
    <w:rsid w:val="00E33408"/>
    <w:rsid w:val="00E34759"/>
    <w:rsid w:val="00E3566C"/>
    <w:rsid w:val="00E3585B"/>
    <w:rsid w:val="00E35ABC"/>
    <w:rsid w:val="00E40629"/>
    <w:rsid w:val="00E40979"/>
    <w:rsid w:val="00E40C09"/>
    <w:rsid w:val="00E411AD"/>
    <w:rsid w:val="00E43660"/>
    <w:rsid w:val="00E4375D"/>
    <w:rsid w:val="00E43E72"/>
    <w:rsid w:val="00E44295"/>
    <w:rsid w:val="00E44A4C"/>
    <w:rsid w:val="00E44ACC"/>
    <w:rsid w:val="00E47963"/>
    <w:rsid w:val="00E52C16"/>
    <w:rsid w:val="00E53050"/>
    <w:rsid w:val="00E5460D"/>
    <w:rsid w:val="00E54D9C"/>
    <w:rsid w:val="00E5533D"/>
    <w:rsid w:val="00E56C8A"/>
    <w:rsid w:val="00E56D7F"/>
    <w:rsid w:val="00E5728A"/>
    <w:rsid w:val="00E57C65"/>
    <w:rsid w:val="00E611C8"/>
    <w:rsid w:val="00E61C78"/>
    <w:rsid w:val="00E63B75"/>
    <w:rsid w:val="00E64E41"/>
    <w:rsid w:val="00E65D4A"/>
    <w:rsid w:val="00E66936"/>
    <w:rsid w:val="00E711E0"/>
    <w:rsid w:val="00E73CBC"/>
    <w:rsid w:val="00E73E08"/>
    <w:rsid w:val="00E75487"/>
    <w:rsid w:val="00E759D8"/>
    <w:rsid w:val="00E7699B"/>
    <w:rsid w:val="00E7792A"/>
    <w:rsid w:val="00E805FA"/>
    <w:rsid w:val="00E807FE"/>
    <w:rsid w:val="00E81416"/>
    <w:rsid w:val="00E81ACC"/>
    <w:rsid w:val="00E8338B"/>
    <w:rsid w:val="00E84274"/>
    <w:rsid w:val="00E858A0"/>
    <w:rsid w:val="00E86516"/>
    <w:rsid w:val="00E876E4"/>
    <w:rsid w:val="00E87732"/>
    <w:rsid w:val="00E90E3E"/>
    <w:rsid w:val="00E91ED8"/>
    <w:rsid w:val="00E91EEB"/>
    <w:rsid w:val="00E97FA0"/>
    <w:rsid w:val="00EA039B"/>
    <w:rsid w:val="00EA084B"/>
    <w:rsid w:val="00EA0CBE"/>
    <w:rsid w:val="00EA2FE7"/>
    <w:rsid w:val="00EA32B9"/>
    <w:rsid w:val="00EA36CB"/>
    <w:rsid w:val="00EA42D9"/>
    <w:rsid w:val="00EA49D5"/>
    <w:rsid w:val="00EA6699"/>
    <w:rsid w:val="00EA6D3C"/>
    <w:rsid w:val="00EA7F77"/>
    <w:rsid w:val="00EA7FCC"/>
    <w:rsid w:val="00EB0F0B"/>
    <w:rsid w:val="00EB2418"/>
    <w:rsid w:val="00EB2FB2"/>
    <w:rsid w:val="00EB31D0"/>
    <w:rsid w:val="00EB424D"/>
    <w:rsid w:val="00EB4606"/>
    <w:rsid w:val="00EB4687"/>
    <w:rsid w:val="00EB4E4A"/>
    <w:rsid w:val="00EB631E"/>
    <w:rsid w:val="00EB65AC"/>
    <w:rsid w:val="00EC0949"/>
    <w:rsid w:val="00EC171C"/>
    <w:rsid w:val="00EC2078"/>
    <w:rsid w:val="00EC3143"/>
    <w:rsid w:val="00EC3316"/>
    <w:rsid w:val="00EC35EC"/>
    <w:rsid w:val="00EC4478"/>
    <w:rsid w:val="00EC559B"/>
    <w:rsid w:val="00EC5A1A"/>
    <w:rsid w:val="00EC5CF0"/>
    <w:rsid w:val="00EC64E1"/>
    <w:rsid w:val="00EC6DCD"/>
    <w:rsid w:val="00ED1245"/>
    <w:rsid w:val="00ED31D5"/>
    <w:rsid w:val="00ED37A7"/>
    <w:rsid w:val="00ED54A2"/>
    <w:rsid w:val="00ED5BC5"/>
    <w:rsid w:val="00EE07BE"/>
    <w:rsid w:val="00EE4370"/>
    <w:rsid w:val="00EE4782"/>
    <w:rsid w:val="00EE4AD1"/>
    <w:rsid w:val="00EE69A6"/>
    <w:rsid w:val="00EF10EB"/>
    <w:rsid w:val="00EF23A5"/>
    <w:rsid w:val="00EF29DB"/>
    <w:rsid w:val="00EF29E5"/>
    <w:rsid w:val="00EF3628"/>
    <w:rsid w:val="00EF37BB"/>
    <w:rsid w:val="00EF3F07"/>
    <w:rsid w:val="00EF42FE"/>
    <w:rsid w:val="00EF44C3"/>
    <w:rsid w:val="00EF6A11"/>
    <w:rsid w:val="00EF739E"/>
    <w:rsid w:val="00EF739F"/>
    <w:rsid w:val="00EF7952"/>
    <w:rsid w:val="00EF7C41"/>
    <w:rsid w:val="00F00989"/>
    <w:rsid w:val="00F02CA8"/>
    <w:rsid w:val="00F02D09"/>
    <w:rsid w:val="00F03F27"/>
    <w:rsid w:val="00F04354"/>
    <w:rsid w:val="00F04B6B"/>
    <w:rsid w:val="00F0509B"/>
    <w:rsid w:val="00F05904"/>
    <w:rsid w:val="00F05AA8"/>
    <w:rsid w:val="00F06189"/>
    <w:rsid w:val="00F077A0"/>
    <w:rsid w:val="00F07B9E"/>
    <w:rsid w:val="00F07F8A"/>
    <w:rsid w:val="00F1131A"/>
    <w:rsid w:val="00F12071"/>
    <w:rsid w:val="00F12ED4"/>
    <w:rsid w:val="00F14C19"/>
    <w:rsid w:val="00F154E8"/>
    <w:rsid w:val="00F158D1"/>
    <w:rsid w:val="00F15C3B"/>
    <w:rsid w:val="00F15E11"/>
    <w:rsid w:val="00F15FAC"/>
    <w:rsid w:val="00F162E9"/>
    <w:rsid w:val="00F16315"/>
    <w:rsid w:val="00F17E5A"/>
    <w:rsid w:val="00F17EA9"/>
    <w:rsid w:val="00F17FBB"/>
    <w:rsid w:val="00F232E6"/>
    <w:rsid w:val="00F272A4"/>
    <w:rsid w:val="00F27D21"/>
    <w:rsid w:val="00F305C6"/>
    <w:rsid w:val="00F30650"/>
    <w:rsid w:val="00F3103C"/>
    <w:rsid w:val="00F33037"/>
    <w:rsid w:val="00F3486C"/>
    <w:rsid w:val="00F34C17"/>
    <w:rsid w:val="00F352A2"/>
    <w:rsid w:val="00F3540C"/>
    <w:rsid w:val="00F36773"/>
    <w:rsid w:val="00F369EA"/>
    <w:rsid w:val="00F41A33"/>
    <w:rsid w:val="00F41C95"/>
    <w:rsid w:val="00F4225D"/>
    <w:rsid w:val="00F42A8C"/>
    <w:rsid w:val="00F42E31"/>
    <w:rsid w:val="00F4345E"/>
    <w:rsid w:val="00F44E17"/>
    <w:rsid w:val="00F45024"/>
    <w:rsid w:val="00F473B2"/>
    <w:rsid w:val="00F5011E"/>
    <w:rsid w:val="00F5067B"/>
    <w:rsid w:val="00F509CF"/>
    <w:rsid w:val="00F5116A"/>
    <w:rsid w:val="00F52DA1"/>
    <w:rsid w:val="00F54F48"/>
    <w:rsid w:val="00F55A75"/>
    <w:rsid w:val="00F56B82"/>
    <w:rsid w:val="00F60FE1"/>
    <w:rsid w:val="00F6153D"/>
    <w:rsid w:val="00F6165D"/>
    <w:rsid w:val="00F618B4"/>
    <w:rsid w:val="00F627CD"/>
    <w:rsid w:val="00F62C75"/>
    <w:rsid w:val="00F62F5C"/>
    <w:rsid w:val="00F65DBB"/>
    <w:rsid w:val="00F66491"/>
    <w:rsid w:val="00F66D55"/>
    <w:rsid w:val="00F67BD7"/>
    <w:rsid w:val="00F70764"/>
    <w:rsid w:val="00F70A29"/>
    <w:rsid w:val="00F70DF4"/>
    <w:rsid w:val="00F71D17"/>
    <w:rsid w:val="00F7212E"/>
    <w:rsid w:val="00F7288C"/>
    <w:rsid w:val="00F752CB"/>
    <w:rsid w:val="00F7716E"/>
    <w:rsid w:val="00F775D4"/>
    <w:rsid w:val="00F77668"/>
    <w:rsid w:val="00F778C6"/>
    <w:rsid w:val="00F800E4"/>
    <w:rsid w:val="00F81041"/>
    <w:rsid w:val="00F812F2"/>
    <w:rsid w:val="00F82F55"/>
    <w:rsid w:val="00F82F9A"/>
    <w:rsid w:val="00F857CA"/>
    <w:rsid w:val="00F86764"/>
    <w:rsid w:val="00F90451"/>
    <w:rsid w:val="00F91287"/>
    <w:rsid w:val="00F9197D"/>
    <w:rsid w:val="00F91B48"/>
    <w:rsid w:val="00F935C8"/>
    <w:rsid w:val="00F93F92"/>
    <w:rsid w:val="00F9721B"/>
    <w:rsid w:val="00FA0567"/>
    <w:rsid w:val="00FA148D"/>
    <w:rsid w:val="00FA1541"/>
    <w:rsid w:val="00FA25F4"/>
    <w:rsid w:val="00FA3B09"/>
    <w:rsid w:val="00FA500C"/>
    <w:rsid w:val="00FA66C4"/>
    <w:rsid w:val="00FB19CD"/>
    <w:rsid w:val="00FB1C2D"/>
    <w:rsid w:val="00FB1DAD"/>
    <w:rsid w:val="00FB2DEC"/>
    <w:rsid w:val="00FB2E90"/>
    <w:rsid w:val="00FB2EE7"/>
    <w:rsid w:val="00FB35F4"/>
    <w:rsid w:val="00FB3AA5"/>
    <w:rsid w:val="00FB4373"/>
    <w:rsid w:val="00FB4EFC"/>
    <w:rsid w:val="00FB537E"/>
    <w:rsid w:val="00FB56B8"/>
    <w:rsid w:val="00FC0157"/>
    <w:rsid w:val="00FC03EF"/>
    <w:rsid w:val="00FC31BA"/>
    <w:rsid w:val="00FC385B"/>
    <w:rsid w:val="00FC3A72"/>
    <w:rsid w:val="00FC4D66"/>
    <w:rsid w:val="00FC644E"/>
    <w:rsid w:val="00FC6655"/>
    <w:rsid w:val="00FD0780"/>
    <w:rsid w:val="00FD2F19"/>
    <w:rsid w:val="00FD3860"/>
    <w:rsid w:val="00FD3F2A"/>
    <w:rsid w:val="00FD4253"/>
    <w:rsid w:val="00FD504B"/>
    <w:rsid w:val="00FD5750"/>
    <w:rsid w:val="00FD5A0B"/>
    <w:rsid w:val="00FD67FC"/>
    <w:rsid w:val="00FD6A22"/>
    <w:rsid w:val="00FD6C51"/>
    <w:rsid w:val="00FD7302"/>
    <w:rsid w:val="00FD7E5B"/>
    <w:rsid w:val="00FE0BD7"/>
    <w:rsid w:val="00FE1FAC"/>
    <w:rsid w:val="00FE35C8"/>
    <w:rsid w:val="00FE5FEB"/>
    <w:rsid w:val="00FE677F"/>
    <w:rsid w:val="00FF0726"/>
    <w:rsid w:val="00FF0A27"/>
    <w:rsid w:val="00FF1A5B"/>
    <w:rsid w:val="00FF3593"/>
    <w:rsid w:val="00FF44E9"/>
    <w:rsid w:val="00FF4802"/>
    <w:rsid w:val="00FF6683"/>
    <w:rsid w:val="00FF71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footer" w:uiPriority="99"/>
    <w:lsdException w:name="caption" w:locked="1" w:uiPriority="35"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B05A8"/>
    <w:pPr>
      <w:spacing w:line="360" w:lineRule="auto"/>
      <w:jc w:val="both"/>
    </w:pPr>
    <w:rPr>
      <w:rFonts w:ascii="Times New Roman" w:hAnsi="Times New Roman"/>
      <w:sz w:val="22"/>
      <w:szCs w:val="22"/>
      <w:lang w:val="en-GB" w:eastAsia="sv-SE"/>
    </w:rPr>
  </w:style>
  <w:style w:type="paragraph" w:styleId="Nagwek1">
    <w:name w:val="heading 1"/>
    <w:basedOn w:val="Normalny"/>
    <w:next w:val="Normalny"/>
    <w:link w:val="Nagwek1Znak"/>
    <w:qFormat/>
    <w:rsid w:val="00180876"/>
    <w:pPr>
      <w:keepNext/>
      <w:widowControl w:val="0"/>
      <w:numPr>
        <w:numId w:val="1"/>
      </w:numPr>
      <w:tabs>
        <w:tab w:val="left" w:pos="1304"/>
      </w:tabs>
      <w:suppressAutoHyphens/>
      <w:autoSpaceDE w:val="0"/>
      <w:autoSpaceDN w:val="0"/>
      <w:adjustRightInd w:val="0"/>
      <w:spacing w:before="480" w:after="120" w:line="400" w:lineRule="atLeast"/>
      <w:outlineLvl w:val="0"/>
    </w:pPr>
    <w:rPr>
      <w:rFonts w:ascii="Arial" w:hAnsi="Arial"/>
      <w:b/>
      <w:bCs/>
      <w:sz w:val="32"/>
    </w:rPr>
  </w:style>
  <w:style w:type="paragraph" w:styleId="Nagwek2">
    <w:name w:val="heading 2"/>
    <w:basedOn w:val="Normalny"/>
    <w:next w:val="Normalny"/>
    <w:link w:val="Nagwek2Znak"/>
    <w:qFormat/>
    <w:rsid w:val="00FD67FC"/>
    <w:pPr>
      <w:keepNext/>
      <w:numPr>
        <w:ilvl w:val="1"/>
        <w:numId w:val="1"/>
      </w:numPr>
      <w:tabs>
        <w:tab w:val="left" w:pos="1304"/>
      </w:tabs>
      <w:spacing w:before="240" w:after="60" w:line="480" w:lineRule="auto"/>
      <w:outlineLvl w:val="1"/>
    </w:pPr>
    <w:rPr>
      <w:rFonts w:ascii="Arial" w:hAnsi="Arial"/>
      <w:b/>
      <w:bCs/>
      <w:iCs/>
      <w:sz w:val="28"/>
      <w:szCs w:val="28"/>
    </w:rPr>
  </w:style>
  <w:style w:type="paragraph" w:styleId="Nagwek3">
    <w:name w:val="heading 3"/>
    <w:basedOn w:val="Normalny"/>
    <w:next w:val="Normalny"/>
    <w:link w:val="Nagwek3Znak"/>
    <w:qFormat/>
    <w:rsid w:val="00F5116A"/>
    <w:pPr>
      <w:keepNext/>
      <w:numPr>
        <w:ilvl w:val="2"/>
        <w:numId w:val="1"/>
      </w:numPr>
      <w:tabs>
        <w:tab w:val="left" w:pos="1304"/>
      </w:tabs>
      <w:spacing w:before="240" w:after="60" w:line="480" w:lineRule="auto"/>
      <w:ind w:left="1304"/>
      <w:outlineLvl w:val="2"/>
    </w:pPr>
    <w:rPr>
      <w:rFonts w:ascii="Arial" w:hAnsi="Arial"/>
      <w:b/>
      <w:bCs/>
      <w:sz w:val="26"/>
      <w:szCs w:val="26"/>
    </w:rPr>
  </w:style>
  <w:style w:type="paragraph" w:styleId="Nagwek4">
    <w:name w:val="heading 4"/>
    <w:basedOn w:val="Normalny"/>
    <w:next w:val="Normalny"/>
    <w:link w:val="Nagwek4Znak"/>
    <w:qFormat/>
    <w:rsid w:val="00F5116A"/>
    <w:pPr>
      <w:keepNext/>
      <w:numPr>
        <w:ilvl w:val="3"/>
        <w:numId w:val="1"/>
      </w:numPr>
      <w:tabs>
        <w:tab w:val="left" w:pos="1304"/>
      </w:tabs>
      <w:spacing w:before="240" w:after="60" w:line="480" w:lineRule="auto"/>
      <w:outlineLvl w:val="3"/>
    </w:pPr>
    <w:rPr>
      <w:rFonts w:ascii="Arial" w:hAnsi="Arial"/>
      <w:b/>
      <w:bCs/>
      <w:sz w:val="24"/>
      <w:szCs w:val="28"/>
    </w:rPr>
  </w:style>
  <w:style w:type="paragraph" w:styleId="Nagwek5">
    <w:name w:val="heading 5"/>
    <w:basedOn w:val="Normalny"/>
    <w:next w:val="Normalny"/>
    <w:link w:val="Nagwek5Znak"/>
    <w:qFormat/>
    <w:rsid w:val="00395056"/>
    <w:pPr>
      <w:numPr>
        <w:ilvl w:val="4"/>
        <w:numId w:val="1"/>
      </w:numPr>
      <w:spacing w:before="240" w:after="120" w:line="240" w:lineRule="atLeast"/>
      <w:outlineLvl w:val="4"/>
    </w:pPr>
    <w:rPr>
      <w:rFonts w:ascii="Arial" w:hAnsi="Arial"/>
      <w:b/>
      <w:bCs/>
      <w:i/>
      <w:iCs/>
      <w:sz w:val="20"/>
      <w:szCs w:val="26"/>
    </w:rPr>
  </w:style>
  <w:style w:type="paragraph" w:styleId="Nagwek6">
    <w:name w:val="heading 6"/>
    <w:basedOn w:val="Normalny"/>
    <w:next w:val="Tekstpodstawowy"/>
    <w:link w:val="Nagwek6Znak"/>
    <w:qFormat/>
    <w:rsid w:val="008C1E8B"/>
    <w:pPr>
      <w:numPr>
        <w:ilvl w:val="5"/>
        <w:numId w:val="1"/>
      </w:numPr>
      <w:spacing w:before="240" w:after="60"/>
      <w:outlineLvl w:val="5"/>
    </w:pPr>
    <w:rPr>
      <w:b/>
      <w:iCs/>
      <w:sz w:val="24"/>
      <w:lang w:val="fr-FR"/>
    </w:rPr>
  </w:style>
  <w:style w:type="paragraph" w:styleId="Nagwek7">
    <w:name w:val="heading 7"/>
    <w:basedOn w:val="Normalny"/>
    <w:next w:val="Tekstpodstawowy"/>
    <w:link w:val="Nagwek7Znak"/>
    <w:qFormat/>
    <w:rsid w:val="00180876"/>
    <w:pPr>
      <w:numPr>
        <w:ilvl w:val="6"/>
        <w:numId w:val="1"/>
      </w:numPr>
      <w:spacing w:before="240" w:after="60"/>
      <w:outlineLvl w:val="6"/>
    </w:pPr>
    <w:rPr>
      <w:i/>
      <w:szCs w:val="20"/>
      <w:lang w:val="fr-FR"/>
    </w:rPr>
  </w:style>
  <w:style w:type="paragraph" w:styleId="Nagwek8">
    <w:name w:val="heading 8"/>
    <w:basedOn w:val="Normalny"/>
    <w:next w:val="Normalny"/>
    <w:link w:val="Nagwek8Znak"/>
    <w:qFormat/>
    <w:rsid w:val="009C6149"/>
    <w:pPr>
      <w:spacing w:before="120"/>
      <w:outlineLvl w:val="7"/>
    </w:pPr>
    <w:rPr>
      <w:b/>
      <w:iCs/>
      <w:szCs w:val="20"/>
      <w:u w:val="single"/>
      <w:lang w:val="fr-FR"/>
    </w:rPr>
  </w:style>
  <w:style w:type="paragraph" w:styleId="Nagwek9">
    <w:name w:val="heading 9"/>
    <w:basedOn w:val="Normalny"/>
    <w:next w:val="Normalny"/>
    <w:link w:val="Nagwek9Znak"/>
    <w:qFormat/>
    <w:rsid w:val="009C6149"/>
    <w:pPr>
      <w:spacing w:before="120"/>
      <w:outlineLvl w:val="8"/>
    </w:pPr>
    <w:rPr>
      <w:b/>
      <w:bCs/>
      <w:iCs/>
      <w:szCs w:val="18"/>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80876"/>
    <w:rPr>
      <w:rFonts w:ascii="Arial" w:hAnsi="Arial"/>
      <w:b/>
      <w:bCs/>
      <w:sz w:val="32"/>
      <w:szCs w:val="22"/>
      <w:lang w:val="en-GB" w:eastAsia="sv-SE"/>
    </w:rPr>
  </w:style>
  <w:style w:type="character" w:customStyle="1" w:styleId="Nagwek2Znak">
    <w:name w:val="Nagłówek 2 Znak"/>
    <w:link w:val="Nagwek2"/>
    <w:locked/>
    <w:rsid w:val="00FD67FC"/>
    <w:rPr>
      <w:rFonts w:ascii="Arial" w:hAnsi="Arial"/>
      <w:b/>
      <w:bCs/>
      <w:iCs/>
      <w:sz w:val="28"/>
      <w:szCs w:val="28"/>
      <w:lang w:val="en-GB" w:eastAsia="sv-SE"/>
    </w:rPr>
  </w:style>
  <w:style w:type="character" w:customStyle="1" w:styleId="Nagwek3Znak">
    <w:name w:val="Nagłówek 3 Znak"/>
    <w:link w:val="Nagwek3"/>
    <w:locked/>
    <w:rsid w:val="00F5116A"/>
    <w:rPr>
      <w:rFonts w:ascii="Arial" w:hAnsi="Arial"/>
      <w:b/>
      <w:bCs/>
      <w:sz w:val="26"/>
      <w:szCs w:val="26"/>
      <w:lang w:val="en-GB" w:eastAsia="sv-SE"/>
    </w:rPr>
  </w:style>
  <w:style w:type="character" w:customStyle="1" w:styleId="Nagwek4Znak">
    <w:name w:val="Nagłówek 4 Znak"/>
    <w:link w:val="Nagwek4"/>
    <w:locked/>
    <w:rsid w:val="00F5116A"/>
    <w:rPr>
      <w:rFonts w:ascii="Arial" w:hAnsi="Arial"/>
      <w:b/>
      <w:bCs/>
      <w:sz w:val="24"/>
      <w:szCs w:val="28"/>
      <w:lang w:val="en-GB" w:eastAsia="sv-SE"/>
    </w:rPr>
  </w:style>
  <w:style w:type="character" w:customStyle="1" w:styleId="Nagwek5Znak">
    <w:name w:val="Nagłówek 5 Znak"/>
    <w:link w:val="Nagwek5"/>
    <w:locked/>
    <w:rsid w:val="00395056"/>
    <w:rPr>
      <w:rFonts w:ascii="Arial" w:hAnsi="Arial"/>
      <w:b/>
      <w:bCs/>
      <w:i/>
      <w:iCs/>
      <w:szCs w:val="26"/>
      <w:lang w:val="en-GB" w:eastAsia="sv-SE"/>
    </w:rPr>
  </w:style>
  <w:style w:type="character" w:customStyle="1" w:styleId="Nagwek6Znak">
    <w:name w:val="Nagłówek 6 Znak"/>
    <w:link w:val="Nagwek6"/>
    <w:locked/>
    <w:rsid w:val="008C1E8B"/>
    <w:rPr>
      <w:rFonts w:ascii="Times New Roman" w:hAnsi="Times New Roman"/>
      <w:b/>
      <w:iCs/>
      <w:sz w:val="24"/>
      <w:szCs w:val="22"/>
      <w:lang w:val="fr-FR" w:eastAsia="sv-SE"/>
    </w:rPr>
  </w:style>
  <w:style w:type="character" w:customStyle="1" w:styleId="Nagwek7Znak">
    <w:name w:val="Nagłówek 7 Znak"/>
    <w:link w:val="Nagwek7"/>
    <w:locked/>
    <w:rsid w:val="00180876"/>
    <w:rPr>
      <w:rFonts w:ascii="Times New Roman" w:hAnsi="Times New Roman"/>
      <w:i/>
      <w:sz w:val="22"/>
      <w:lang w:val="fr-FR" w:eastAsia="sv-SE"/>
    </w:rPr>
  </w:style>
  <w:style w:type="character" w:customStyle="1" w:styleId="Nagwek8Znak">
    <w:name w:val="Nagłówek 8 Znak"/>
    <w:link w:val="Nagwek8"/>
    <w:locked/>
    <w:rsid w:val="009C6149"/>
    <w:rPr>
      <w:rFonts w:ascii="Times New Roman" w:hAnsi="Times New Roman"/>
      <w:b/>
      <w:iCs/>
      <w:sz w:val="22"/>
      <w:u w:val="single"/>
      <w:lang w:val="fr-FR" w:eastAsia="sv-SE"/>
    </w:rPr>
  </w:style>
  <w:style w:type="character" w:customStyle="1" w:styleId="Nagwek9Znak">
    <w:name w:val="Nagłówek 9 Znak"/>
    <w:link w:val="Nagwek9"/>
    <w:locked/>
    <w:rsid w:val="009C6149"/>
    <w:rPr>
      <w:rFonts w:ascii="Times New Roman" w:hAnsi="Times New Roman"/>
      <w:b/>
      <w:bCs/>
      <w:iCs/>
      <w:sz w:val="22"/>
      <w:szCs w:val="18"/>
      <w:lang w:val="fr-FR" w:eastAsia="sv-SE"/>
    </w:rPr>
  </w:style>
  <w:style w:type="paragraph" w:styleId="Tekstpodstawowy">
    <w:name w:val="Body Text"/>
    <w:basedOn w:val="Normalny"/>
    <w:link w:val="TekstpodstawowyZnak"/>
    <w:rsid w:val="00C47E82"/>
    <w:rPr>
      <w:bCs/>
      <w:sz w:val="48"/>
      <w:szCs w:val="48"/>
    </w:rPr>
  </w:style>
  <w:style w:type="character" w:customStyle="1" w:styleId="TekstpodstawowyZnak">
    <w:name w:val="Tekst podstawowy Znak"/>
    <w:link w:val="Tekstpodstawowy"/>
    <w:locked/>
    <w:rsid w:val="00180876"/>
    <w:rPr>
      <w:rFonts w:ascii="Times New Roman" w:hAnsi="Times New Roman"/>
      <w:bCs/>
      <w:sz w:val="48"/>
      <w:szCs w:val="48"/>
      <w:lang w:eastAsia="sv-SE"/>
    </w:rPr>
  </w:style>
  <w:style w:type="paragraph" w:styleId="Spistreci2">
    <w:name w:val="toc 2"/>
    <w:basedOn w:val="Normalny"/>
    <w:next w:val="Normalny"/>
    <w:autoRedefine/>
    <w:uiPriority w:val="39"/>
    <w:rsid w:val="00180876"/>
    <w:pPr>
      <w:ind w:left="220"/>
      <w:jc w:val="left"/>
    </w:pPr>
    <w:rPr>
      <w:rFonts w:ascii="Calibri" w:hAnsi="Calibri"/>
      <w:smallCaps/>
      <w:sz w:val="20"/>
      <w:szCs w:val="20"/>
    </w:rPr>
  </w:style>
  <w:style w:type="paragraph" w:styleId="Spistreci1">
    <w:name w:val="toc 1"/>
    <w:basedOn w:val="Normalny"/>
    <w:next w:val="Normalny"/>
    <w:autoRedefine/>
    <w:uiPriority w:val="39"/>
    <w:rsid w:val="00725A71"/>
    <w:pPr>
      <w:spacing w:before="120" w:after="120"/>
      <w:jc w:val="left"/>
    </w:pPr>
    <w:rPr>
      <w:rFonts w:ascii="Calibri" w:hAnsi="Calibri"/>
      <w:b/>
      <w:bCs/>
      <w:caps/>
      <w:sz w:val="20"/>
      <w:szCs w:val="20"/>
    </w:rPr>
  </w:style>
  <w:style w:type="paragraph" w:styleId="Spistreci3">
    <w:name w:val="toc 3"/>
    <w:basedOn w:val="Normalny"/>
    <w:next w:val="Normalny"/>
    <w:autoRedefine/>
    <w:uiPriority w:val="39"/>
    <w:rsid w:val="00180876"/>
    <w:pPr>
      <w:ind w:left="440"/>
      <w:jc w:val="left"/>
    </w:pPr>
    <w:rPr>
      <w:rFonts w:ascii="Calibri" w:hAnsi="Calibri"/>
      <w:i/>
      <w:iCs/>
      <w:sz w:val="20"/>
      <w:szCs w:val="20"/>
    </w:rPr>
  </w:style>
  <w:style w:type="character" w:styleId="Hipercze">
    <w:name w:val="Hyperlink"/>
    <w:uiPriority w:val="99"/>
    <w:rsid w:val="00180876"/>
    <w:rPr>
      <w:rFonts w:ascii="Arial" w:hAnsi="Arial" w:cs="Times New Roman"/>
      <w:color w:val="0000FF"/>
      <w:u w:val="single"/>
    </w:rPr>
  </w:style>
  <w:style w:type="paragraph" w:customStyle="1" w:styleId="Titel1">
    <w:name w:val="Titel 1"/>
    <w:basedOn w:val="Nagwek1"/>
    <w:next w:val="Normalny"/>
    <w:rsid w:val="00180876"/>
    <w:pPr>
      <w:numPr>
        <w:numId w:val="0"/>
      </w:numPr>
      <w:outlineLvl w:val="9"/>
    </w:pPr>
  </w:style>
  <w:style w:type="paragraph" w:styleId="Tekstdymka">
    <w:name w:val="Balloon Text"/>
    <w:basedOn w:val="Normalny"/>
    <w:link w:val="TekstdymkaZnak"/>
    <w:semiHidden/>
    <w:rsid w:val="0076544F"/>
    <w:pPr>
      <w:spacing w:line="240" w:lineRule="auto"/>
    </w:pPr>
    <w:rPr>
      <w:rFonts w:ascii="Tahoma" w:hAnsi="Tahoma"/>
      <w:sz w:val="16"/>
      <w:szCs w:val="16"/>
    </w:rPr>
  </w:style>
  <w:style w:type="character" w:customStyle="1" w:styleId="TekstdymkaZnak">
    <w:name w:val="Tekst dymka Znak"/>
    <w:link w:val="Tekstdymka"/>
    <w:semiHidden/>
    <w:locked/>
    <w:rsid w:val="0076544F"/>
    <w:rPr>
      <w:rFonts w:ascii="Tahoma" w:hAnsi="Tahoma" w:cs="Tahoma"/>
      <w:sz w:val="16"/>
      <w:szCs w:val="16"/>
      <w:lang w:eastAsia="sv-SE"/>
    </w:rPr>
  </w:style>
  <w:style w:type="paragraph" w:styleId="Tekstprzypisudolnego">
    <w:name w:val="footnote text"/>
    <w:basedOn w:val="Normalny"/>
    <w:link w:val="TekstprzypisudolnegoZnak"/>
    <w:semiHidden/>
    <w:rsid w:val="009A7D35"/>
    <w:pPr>
      <w:spacing w:line="240" w:lineRule="auto"/>
    </w:pPr>
    <w:rPr>
      <w:sz w:val="20"/>
      <w:szCs w:val="20"/>
    </w:rPr>
  </w:style>
  <w:style w:type="character" w:customStyle="1" w:styleId="TekstprzypisudolnegoZnak">
    <w:name w:val="Tekst przypisu dolnego Znak"/>
    <w:link w:val="Tekstprzypisudolnego"/>
    <w:semiHidden/>
    <w:locked/>
    <w:rsid w:val="009A7D35"/>
    <w:rPr>
      <w:rFonts w:ascii="Times New Roman" w:hAnsi="Times New Roman" w:cs="Times New Roman"/>
      <w:sz w:val="20"/>
      <w:szCs w:val="20"/>
      <w:lang w:eastAsia="sv-SE"/>
    </w:rPr>
  </w:style>
  <w:style w:type="character" w:styleId="Odwoanieprzypisudolnego">
    <w:name w:val="footnote reference"/>
    <w:semiHidden/>
    <w:rsid w:val="009A7D35"/>
    <w:rPr>
      <w:rFonts w:cs="Times New Roman"/>
      <w:vertAlign w:val="superscript"/>
    </w:rPr>
  </w:style>
  <w:style w:type="paragraph" w:styleId="Nagwek">
    <w:name w:val="header"/>
    <w:basedOn w:val="Normalny"/>
    <w:link w:val="NagwekZnak"/>
    <w:semiHidden/>
    <w:rsid w:val="00C47E82"/>
    <w:pPr>
      <w:tabs>
        <w:tab w:val="center" w:pos="4536"/>
        <w:tab w:val="right" w:pos="9072"/>
      </w:tabs>
      <w:spacing w:line="240" w:lineRule="auto"/>
    </w:pPr>
    <w:rPr>
      <w:sz w:val="24"/>
      <w:szCs w:val="24"/>
    </w:rPr>
  </w:style>
  <w:style w:type="character" w:customStyle="1" w:styleId="NagwekZnak">
    <w:name w:val="Nagłówek Znak"/>
    <w:link w:val="Nagwek"/>
    <w:semiHidden/>
    <w:locked/>
    <w:rsid w:val="005C4123"/>
    <w:rPr>
      <w:rFonts w:ascii="Times New Roman" w:hAnsi="Times New Roman"/>
      <w:sz w:val="24"/>
      <w:szCs w:val="24"/>
      <w:lang w:eastAsia="sv-SE"/>
    </w:rPr>
  </w:style>
  <w:style w:type="paragraph" w:styleId="Stopka">
    <w:name w:val="footer"/>
    <w:basedOn w:val="Normalny"/>
    <w:link w:val="StopkaZnak"/>
    <w:uiPriority w:val="99"/>
    <w:rsid w:val="00C47E82"/>
    <w:pPr>
      <w:tabs>
        <w:tab w:val="center" w:pos="4536"/>
        <w:tab w:val="right" w:pos="9072"/>
      </w:tabs>
      <w:spacing w:line="240" w:lineRule="auto"/>
    </w:pPr>
    <w:rPr>
      <w:sz w:val="24"/>
      <w:szCs w:val="24"/>
    </w:rPr>
  </w:style>
  <w:style w:type="character" w:customStyle="1" w:styleId="StopkaZnak">
    <w:name w:val="Stopka Znak"/>
    <w:link w:val="Stopka"/>
    <w:uiPriority w:val="99"/>
    <w:locked/>
    <w:rsid w:val="005C4123"/>
    <w:rPr>
      <w:rFonts w:ascii="Times New Roman" w:hAnsi="Times New Roman"/>
      <w:sz w:val="24"/>
      <w:szCs w:val="24"/>
      <w:lang w:eastAsia="sv-SE"/>
    </w:rPr>
  </w:style>
  <w:style w:type="character" w:styleId="Odwoaniedokomentarza">
    <w:name w:val="annotation reference"/>
    <w:uiPriority w:val="99"/>
    <w:rsid w:val="00AA3868"/>
    <w:rPr>
      <w:rFonts w:cs="Times New Roman"/>
      <w:sz w:val="16"/>
      <w:szCs w:val="16"/>
    </w:rPr>
  </w:style>
  <w:style w:type="paragraph" w:styleId="Tekstkomentarza">
    <w:name w:val="annotation text"/>
    <w:basedOn w:val="Normalny"/>
    <w:link w:val="TekstkomentarzaZnak"/>
    <w:uiPriority w:val="99"/>
    <w:rsid w:val="00AA3868"/>
    <w:pPr>
      <w:spacing w:line="240" w:lineRule="auto"/>
    </w:pPr>
    <w:rPr>
      <w:sz w:val="20"/>
      <w:szCs w:val="20"/>
    </w:rPr>
  </w:style>
  <w:style w:type="character" w:customStyle="1" w:styleId="TekstkomentarzaZnak">
    <w:name w:val="Tekst komentarza Znak"/>
    <w:link w:val="Tekstkomentarza"/>
    <w:uiPriority w:val="99"/>
    <w:locked/>
    <w:rsid w:val="00AA3868"/>
    <w:rPr>
      <w:rFonts w:ascii="Times New Roman" w:hAnsi="Times New Roman" w:cs="Times New Roman"/>
      <w:sz w:val="20"/>
      <w:szCs w:val="20"/>
      <w:lang w:eastAsia="sv-SE"/>
    </w:rPr>
  </w:style>
  <w:style w:type="paragraph" w:styleId="Tematkomentarza">
    <w:name w:val="annotation subject"/>
    <w:basedOn w:val="Tekstkomentarza"/>
    <w:next w:val="Tekstkomentarza"/>
    <w:link w:val="TematkomentarzaZnak"/>
    <w:semiHidden/>
    <w:rsid w:val="00AA3868"/>
    <w:rPr>
      <w:b/>
      <w:bCs/>
    </w:rPr>
  </w:style>
  <w:style w:type="character" w:customStyle="1" w:styleId="TematkomentarzaZnak">
    <w:name w:val="Temat komentarza Znak"/>
    <w:link w:val="Tematkomentarza"/>
    <w:semiHidden/>
    <w:locked/>
    <w:rsid w:val="00AA3868"/>
    <w:rPr>
      <w:rFonts w:ascii="Times New Roman" w:hAnsi="Times New Roman" w:cs="Times New Roman"/>
      <w:b/>
      <w:bCs/>
      <w:sz w:val="20"/>
      <w:szCs w:val="20"/>
      <w:lang w:eastAsia="sv-SE"/>
    </w:rPr>
  </w:style>
  <w:style w:type="paragraph" w:customStyle="1" w:styleId="Punkt-Liste">
    <w:name w:val="Punkt-Liste"/>
    <w:basedOn w:val="Normalny"/>
    <w:rsid w:val="00C6372D"/>
    <w:pPr>
      <w:numPr>
        <w:numId w:val="2"/>
      </w:numPr>
      <w:spacing w:before="60" w:after="60"/>
      <w:ind w:left="2013" w:hanging="284"/>
    </w:pPr>
    <w:rPr>
      <w:szCs w:val="20"/>
      <w:lang w:val="de-DE" w:eastAsia="en-US"/>
    </w:rPr>
  </w:style>
  <w:style w:type="paragraph" w:customStyle="1" w:styleId="Tablehead">
    <w:name w:val="Tablehead"/>
    <w:basedOn w:val="Normalny"/>
    <w:link w:val="TableheadZchn"/>
    <w:rsid w:val="00C47E82"/>
    <w:pPr>
      <w:spacing w:line="240" w:lineRule="auto"/>
    </w:pPr>
    <w:rPr>
      <w:b/>
      <w:sz w:val="24"/>
      <w:szCs w:val="24"/>
      <w:lang w:val="en-US" w:eastAsia="de-DE"/>
    </w:rPr>
  </w:style>
  <w:style w:type="paragraph" w:customStyle="1" w:styleId="Tablebody">
    <w:name w:val="Tablebody"/>
    <w:basedOn w:val="Normalny"/>
    <w:rsid w:val="00484945"/>
    <w:pPr>
      <w:spacing w:line="240" w:lineRule="auto"/>
    </w:pPr>
    <w:rPr>
      <w:sz w:val="20"/>
      <w:lang w:val="en-US" w:eastAsia="de-DE"/>
    </w:rPr>
  </w:style>
  <w:style w:type="paragraph" w:customStyle="1" w:styleId="Tabpclist">
    <w:name w:val="Tab_pc_list"/>
    <w:basedOn w:val="Tablehead"/>
    <w:rsid w:val="00C47E82"/>
  </w:style>
  <w:style w:type="character" w:customStyle="1" w:styleId="TableheadZchn">
    <w:name w:val="Tablehead Zchn"/>
    <w:link w:val="Tablehead"/>
    <w:locked/>
    <w:rsid w:val="00484945"/>
    <w:rPr>
      <w:rFonts w:ascii="Times New Roman" w:hAnsi="Times New Roman"/>
      <w:b/>
      <w:sz w:val="24"/>
      <w:szCs w:val="24"/>
      <w:lang w:val="en-US" w:eastAsia="de-DE"/>
    </w:rPr>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3">
    <w:name w:val="BfR BB Überschrift 3"/>
    <w:basedOn w:val="Normalny"/>
    <w:next w:val="BfRBBStandard"/>
    <w:rsid w:val="00113253"/>
    <w:pPr>
      <w:tabs>
        <w:tab w:val="num" w:pos="643"/>
        <w:tab w:val="num" w:pos="720"/>
      </w:tabs>
      <w:autoSpaceDE w:val="0"/>
      <w:autoSpaceDN w:val="0"/>
      <w:spacing w:line="240" w:lineRule="auto"/>
      <w:ind w:left="720" w:hanging="720"/>
      <w:outlineLvl w:val="2"/>
    </w:pPr>
    <w:rPr>
      <w:rFonts w:ascii="Arial" w:hAnsi="Arial" w:cs="Arial"/>
      <w:i/>
      <w:iCs/>
      <w:lang w:val="de-DE" w:eastAsia="de-DE"/>
    </w:rPr>
  </w:style>
  <w:style w:type="paragraph" w:customStyle="1" w:styleId="Akapitzlist1">
    <w:name w:val="Akapit z listą1"/>
    <w:basedOn w:val="Normalny"/>
    <w:rsid w:val="00197E09"/>
    <w:pPr>
      <w:ind w:left="720"/>
      <w:contextualSpacing/>
    </w:pPr>
  </w:style>
  <w:style w:type="paragraph" w:customStyle="1" w:styleId="Poprawka1">
    <w:name w:val="Poprawka1"/>
    <w:hidden/>
    <w:semi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Tabela-Siatka">
    <w:name w:val="Table Grid"/>
    <w:basedOn w:val="Standardowy"/>
    <w:uiPriority w:val="59"/>
    <w:rsid w:val="005E52E7"/>
    <w:pPr>
      <w:autoSpaceDE w:val="0"/>
      <w:autoSpaceDN w:val="0"/>
      <w:jc w:val="both"/>
    </w:pPr>
    <w:rPr>
      <w:rFonts w:ascii="Times New Roman" w:hAnsi="Times New Roman"/>
      <w:lang w:val="fr-B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Spistreci4">
    <w:name w:val="toc 4"/>
    <w:basedOn w:val="Normalny"/>
    <w:next w:val="Normalny"/>
    <w:autoRedefine/>
    <w:uiPriority w:val="39"/>
    <w:rsid w:val="005E7543"/>
    <w:pPr>
      <w:ind w:left="660"/>
      <w:jc w:val="left"/>
    </w:pPr>
    <w:rPr>
      <w:rFonts w:ascii="Calibri" w:hAnsi="Calibri"/>
      <w:sz w:val="18"/>
      <w:szCs w:val="18"/>
    </w:rPr>
  </w:style>
  <w:style w:type="paragraph" w:styleId="Spistreci5">
    <w:name w:val="toc 5"/>
    <w:basedOn w:val="Normalny"/>
    <w:next w:val="Normalny"/>
    <w:autoRedefine/>
    <w:uiPriority w:val="39"/>
    <w:rsid w:val="005E7543"/>
    <w:pPr>
      <w:ind w:left="880"/>
      <w:jc w:val="left"/>
    </w:pPr>
    <w:rPr>
      <w:rFonts w:ascii="Calibri" w:hAnsi="Calibri"/>
      <w:sz w:val="18"/>
      <w:szCs w:val="18"/>
    </w:rPr>
  </w:style>
  <w:style w:type="paragraph" w:styleId="Spistreci6">
    <w:name w:val="toc 6"/>
    <w:basedOn w:val="Normalny"/>
    <w:next w:val="Normalny"/>
    <w:autoRedefine/>
    <w:uiPriority w:val="39"/>
    <w:rsid w:val="005E7543"/>
    <w:pPr>
      <w:ind w:left="1100"/>
      <w:jc w:val="left"/>
    </w:pPr>
    <w:rPr>
      <w:rFonts w:ascii="Calibri" w:hAnsi="Calibri"/>
      <w:sz w:val="18"/>
      <w:szCs w:val="18"/>
    </w:rPr>
  </w:style>
  <w:style w:type="paragraph" w:styleId="Spistreci7">
    <w:name w:val="toc 7"/>
    <w:basedOn w:val="Normalny"/>
    <w:next w:val="Normalny"/>
    <w:autoRedefine/>
    <w:uiPriority w:val="39"/>
    <w:rsid w:val="005E7543"/>
    <w:pPr>
      <w:ind w:left="1320"/>
      <w:jc w:val="left"/>
    </w:pPr>
    <w:rPr>
      <w:rFonts w:ascii="Calibri" w:hAnsi="Calibri"/>
      <w:sz w:val="18"/>
      <w:szCs w:val="18"/>
    </w:rPr>
  </w:style>
  <w:style w:type="paragraph" w:styleId="Spistreci8">
    <w:name w:val="toc 8"/>
    <w:basedOn w:val="Normalny"/>
    <w:next w:val="Normalny"/>
    <w:autoRedefine/>
    <w:uiPriority w:val="39"/>
    <w:rsid w:val="005E7543"/>
    <w:pPr>
      <w:ind w:left="1540"/>
      <w:jc w:val="left"/>
    </w:pPr>
    <w:rPr>
      <w:rFonts w:ascii="Calibri" w:hAnsi="Calibri"/>
      <w:sz w:val="18"/>
      <w:szCs w:val="18"/>
    </w:rPr>
  </w:style>
  <w:style w:type="paragraph" w:styleId="Spistreci9">
    <w:name w:val="toc 9"/>
    <w:basedOn w:val="Normalny"/>
    <w:next w:val="Normalny"/>
    <w:autoRedefine/>
    <w:uiPriority w:val="39"/>
    <w:rsid w:val="005E7543"/>
    <w:pPr>
      <w:ind w:left="1760"/>
      <w:jc w:val="left"/>
    </w:pPr>
    <w:rPr>
      <w:rFonts w:ascii="Calibri" w:hAnsi="Calibri"/>
      <w:sz w:val="18"/>
      <w:szCs w:val="18"/>
    </w:rPr>
  </w:style>
  <w:style w:type="paragraph" w:customStyle="1" w:styleId="Point1">
    <w:name w:val="Point 1"/>
    <w:basedOn w:val="Normalny"/>
    <w:rsid w:val="00FE5FEB"/>
    <w:pPr>
      <w:spacing w:before="120" w:after="120" w:line="240" w:lineRule="auto"/>
      <w:ind w:left="1417" w:hanging="567"/>
    </w:pPr>
    <w:rPr>
      <w:rFonts w:eastAsia="Times New Roman"/>
      <w:sz w:val="24"/>
      <w:lang w:eastAsia="de-DE"/>
    </w:rPr>
  </w:style>
  <w:style w:type="paragraph" w:styleId="Tekstpodstawowywcity2">
    <w:name w:val="Body Text Indent 2"/>
    <w:basedOn w:val="Normalny"/>
    <w:rsid w:val="00FE5FEB"/>
    <w:pPr>
      <w:spacing w:after="120" w:line="480" w:lineRule="auto"/>
      <w:ind w:left="283"/>
    </w:pPr>
    <w:rPr>
      <w:rFonts w:eastAsia="Times New Roman"/>
      <w:sz w:val="24"/>
      <w:szCs w:val="20"/>
      <w:lang w:eastAsia="en-US"/>
    </w:rPr>
  </w:style>
  <w:style w:type="paragraph" w:styleId="NormalnyWeb">
    <w:name w:val="Normal (Web)"/>
    <w:basedOn w:val="Normalny"/>
    <w:rsid w:val="00FE5FEB"/>
    <w:pPr>
      <w:spacing w:before="100" w:beforeAutospacing="1" w:after="119" w:line="240" w:lineRule="auto"/>
    </w:pPr>
    <w:rPr>
      <w:rFonts w:ascii="Arial Unicode MS" w:eastAsia="Arial Unicode MS" w:hAnsi="Arial Unicode MS" w:cs="Arial Unicode MS"/>
      <w:sz w:val="24"/>
      <w:lang w:eastAsia="en-US"/>
    </w:rPr>
  </w:style>
  <w:style w:type="paragraph" w:customStyle="1" w:styleId="Kolorowalistaakcent11">
    <w:name w:val="Kolorowa lista — akcent 11"/>
    <w:basedOn w:val="Normalny"/>
    <w:uiPriority w:val="34"/>
    <w:qFormat/>
    <w:rsid w:val="00C036D9"/>
    <w:pPr>
      <w:spacing w:line="240" w:lineRule="auto"/>
      <w:contextualSpacing/>
    </w:pPr>
    <w:rPr>
      <w:rFonts w:eastAsia="Times New Roman"/>
      <w:b/>
      <w:sz w:val="20"/>
      <w:szCs w:val="20"/>
      <w:lang w:val="pl-PL" w:eastAsia="pl-PL"/>
    </w:rPr>
  </w:style>
  <w:style w:type="paragraph" w:customStyle="1" w:styleId="Default">
    <w:name w:val="Default"/>
    <w:rsid w:val="00160F64"/>
    <w:pPr>
      <w:autoSpaceDE w:val="0"/>
      <w:autoSpaceDN w:val="0"/>
      <w:adjustRightInd w:val="0"/>
    </w:pPr>
    <w:rPr>
      <w:rFonts w:ascii="Times New Roman" w:eastAsia="Times New Roman" w:hAnsi="Times New Roman"/>
      <w:color w:val="000000"/>
      <w:sz w:val="24"/>
      <w:szCs w:val="24"/>
    </w:rPr>
  </w:style>
  <w:style w:type="paragraph" w:customStyle="1" w:styleId="Standard-italics">
    <w:name w:val="Standard-italics"/>
    <w:basedOn w:val="Normalny"/>
    <w:rsid w:val="00A2026D"/>
    <w:pPr>
      <w:keepNext/>
      <w:spacing w:before="60" w:after="60" w:line="240" w:lineRule="auto"/>
    </w:pPr>
    <w:rPr>
      <w:rFonts w:eastAsia="Times New Roman"/>
      <w:i/>
      <w:sz w:val="20"/>
      <w:szCs w:val="20"/>
      <w:lang w:val="pl-PL" w:eastAsia="de-DE"/>
    </w:rPr>
  </w:style>
  <w:style w:type="character" w:styleId="Uwydatnienie">
    <w:name w:val="Emphasis"/>
    <w:uiPriority w:val="20"/>
    <w:qFormat/>
    <w:locked/>
    <w:rsid w:val="00902D32"/>
    <w:rPr>
      <w:i/>
      <w:iCs/>
    </w:rPr>
  </w:style>
  <w:style w:type="character" w:styleId="Pogrubienie">
    <w:name w:val="Strong"/>
    <w:uiPriority w:val="22"/>
    <w:qFormat/>
    <w:locked/>
    <w:rsid w:val="00902D32"/>
    <w:rPr>
      <w:b/>
      <w:bCs/>
    </w:rPr>
  </w:style>
  <w:style w:type="character" w:customStyle="1" w:styleId="hps">
    <w:name w:val="hps"/>
    <w:basedOn w:val="Domylnaczcionkaakapitu"/>
    <w:rsid w:val="00534FA8"/>
  </w:style>
  <w:style w:type="character" w:customStyle="1" w:styleId="atn">
    <w:name w:val="atn"/>
    <w:basedOn w:val="Domylnaczcionkaakapitu"/>
    <w:rsid w:val="00534FA8"/>
  </w:style>
  <w:style w:type="paragraph" w:customStyle="1" w:styleId="Tabelazawarto">
    <w:name w:val="Tabela zawartość"/>
    <w:basedOn w:val="Normalny"/>
    <w:autoRedefine/>
    <w:qFormat/>
    <w:rsid w:val="00FD7302"/>
    <w:pPr>
      <w:spacing w:before="100" w:after="100" w:line="240" w:lineRule="auto"/>
      <w:jc w:val="center"/>
    </w:pPr>
    <w:rPr>
      <w:noProof/>
      <w:sz w:val="24"/>
      <w:lang w:val="pl-PL" w:eastAsia="de-DE"/>
    </w:rPr>
  </w:style>
  <w:style w:type="paragraph" w:customStyle="1" w:styleId="Tabela">
    <w:name w:val="Tabela"/>
    <w:basedOn w:val="Tabelazawarto"/>
    <w:autoRedefine/>
    <w:qFormat/>
    <w:rsid w:val="00B53D95"/>
    <w:pPr>
      <w:jc w:val="left"/>
    </w:pPr>
    <w:rPr>
      <w:b/>
      <w:iCs/>
      <w:color w:val="333333"/>
      <w:szCs w:val="18"/>
    </w:rPr>
  </w:style>
  <w:style w:type="paragraph" w:customStyle="1" w:styleId="Tabellentext">
    <w:name w:val="Tabellentext"/>
    <w:basedOn w:val="Normalny"/>
    <w:rsid w:val="00534FA8"/>
    <w:pPr>
      <w:keepNext/>
      <w:keepLines/>
      <w:spacing w:before="60" w:after="60" w:line="240" w:lineRule="auto"/>
      <w:jc w:val="center"/>
    </w:pPr>
    <w:rPr>
      <w:rFonts w:eastAsia="Times New Roman"/>
      <w:color w:val="000000"/>
      <w:sz w:val="18"/>
      <w:szCs w:val="20"/>
      <w:lang w:eastAsia="de-DE"/>
    </w:rPr>
  </w:style>
  <w:style w:type="character" w:customStyle="1" w:styleId="longtext">
    <w:name w:val="long_text"/>
    <w:basedOn w:val="Domylnaczcionkaakapitu"/>
    <w:rsid w:val="00534FA8"/>
  </w:style>
  <w:style w:type="paragraph" w:styleId="Nagweknotatki">
    <w:name w:val="Note Heading"/>
    <w:basedOn w:val="Normalny"/>
    <w:next w:val="Normalny"/>
    <w:link w:val="NagweknotatkiZnak"/>
    <w:rsid w:val="008C1EAA"/>
  </w:style>
  <w:style w:type="character" w:customStyle="1" w:styleId="NagweknotatkiZnak">
    <w:name w:val="Nagłówek notatki Znak"/>
    <w:link w:val="Nagweknotatki"/>
    <w:rsid w:val="008C1EAA"/>
    <w:rPr>
      <w:rFonts w:ascii="Times New Roman" w:hAnsi="Times New Roman"/>
      <w:sz w:val="22"/>
      <w:szCs w:val="22"/>
      <w:lang w:val="en-GB" w:eastAsia="sv-SE"/>
    </w:rPr>
  </w:style>
  <w:style w:type="paragraph" w:styleId="Nagwekwykazurde">
    <w:name w:val="toa heading"/>
    <w:basedOn w:val="Normalny"/>
    <w:next w:val="Normalny"/>
    <w:rsid w:val="008C1EAA"/>
    <w:pPr>
      <w:spacing w:before="120"/>
    </w:pPr>
    <w:rPr>
      <w:rFonts w:ascii="Cambria" w:eastAsia="Times New Roman" w:hAnsi="Cambria"/>
      <w:b/>
      <w:bCs/>
      <w:sz w:val="24"/>
      <w:szCs w:val="24"/>
    </w:rPr>
  </w:style>
  <w:style w:type="paragraph" w:styleId="Legenda">
    <w:name w:val="caption"/>
    <w:aliases w:val="o"/>
    <w:basedOn w:val="Normalny"/>
    <w:next w:val="Normalny"/>
    <w:uiPriority w:val="35"/>
    <w:qFormat/>
    <w:locked/>
    <w:rsid w:val="00BC6085"/>
    <w:pPr>
      <w:keepNext/>
      <w:spacing w:line="240" w:lineRule="auto"/>
      <w:ind w:left="1134" w:hanging="1134"/>
    </w:pPr>
    <w:rPr>
      <w:b/>
      <w:bCs/>
      <w:szCs w:val="20"/>
    </w:rPr>
  </w:style>
  <w:style w:type="character" w:customStyle="1" w:styleId="st">
    <w:name w:val="st"/>
    <w:basedOn w:val="Domylnaczcionkaakapitu"/>
    <w:rsid w:val="00242AC6"/>
  </w:style>
  <w:style w:type="paragraph" w:customStyle="1" w:styleId="SFGuidnotesitalics">
    <w:name w:val="*SF:Guid_notes_italics"/>
    <w:basedOn w:val="Normalny"/>
    <w:rsid w:val="004E2BBD"/>
    <w:pPr>
      <w:keepNext/>
      <w:suppressAutoHyphens/>
      <w:spacing w:before="60" w:after="60" w:line="240" w:lineRule="auto"/>
      <w:jc w:val="left"/>
    </w:pPr>
    <w:rPr>
      <w:rFonts w:eastAsia="Times New Roman"/>
      <w:i/>
      <w:sz w:val="20"/>
      <w:szCs w:val="20"/>
      <w:lang w:val="de-DE" w:eastAsia="zh-CN" w:bidi="ne-IN"/>
    </w:rPr>
  </w:style>
  <w:style w:type="character" w:customStyle="1" w:styleId="shorttext">
    <w:name w:val="short_text"/>
    <w:basedOn w:val="Domylnaczcionkaakapitu"/>
    <w:rsid w:val="00F70DF4"/>
  </w:style>
  <w:style w:type="character" w:customStyle="1" w:styleId="longtext1">
    <w:name w:val="long_text1"/>
    <w:uiPriority w:val="99"/>
    <w:rsid w:val="0058019C"/>
    <w:rPr>
      <w:rFonts w:cs="Times New Roman"/>
      <w:sz w:val="20"/>
      <w:szCs w:val="20"/>
    </w:rPr>
  </w:style>
  <w:style w:type="paragraph" w:customStyle="1" w:styleId="Absatz">
    <w:name w:val="Absatz"/>
    <w:basedOn w:val="Default"/>
    <w:next w:val="Default"/>
    <w:uiPriority w:val="99"/>
    <w:rsid w:val="00954BBD"/>
    <w:rPr>
      <w:rFonts w:ascii="Arial" w:eastAsia="Calibri" w:hAnsi="Arial" w:cs="Arial"/>
      <w:color w:val="auto"/>
    </w:rPr>
  </w:style>
  <w:style w:type="paragraph" w:customStyle="1" w:styleId="Kolorowecieniowanieakcent11">
    <w:name w:val="Kolorowe cieniowanie — akcent 11"/>
    <w:hidden/>
    <w:uiPriority w:val="99"/>
    <w:semiHidden/>
    <w:rsid w:val="00AE1625"/>
    <w:rPr>
      <w:rFonts w:ascii="Times New Roman" w:hAnsi="Times New Roman"/>
      <w:sz w:val="22"/>
      <w:szCs w:val="22"/>
      <w:lang w:val="en-GB" w:eastAsia="sv-SE"/>
    </w:rPr>
  </w:style>
  <w:style w:type="paragraph" w:customStyle="1" w:styleId="CM1">
    <w:name w:val="CM1"/>
    <w:basedOn w:val="Default"/>
    <w:next w:val="Default"/>
    <w:uiPriority w:val="99"/>
    <w:rsid w:val="006B71B3"/>
    <w:rPr>
      <w:rFonts w:ascii="EUAlbertina" w:eastAsia="Calibri" w:hAnsi="EUAlbertina"/>
      <w:color w:val="auto"/>
    </w:rPr>
  </w:style>
  <w:style w:type="paragraph" w:styleId="Bezodstpw">
    <w:name w:val="No Spacing"/>
    <w:uiPriority w:val="1"/>
    <w:qFormat/>
    <w:rsid w:val="00C0608D"/>
    <w:pPr>
      <w:spacing w:line="276" w:lineRule="auto"/>
      <w:jc w:val="both"/>
    </w:pPr>
    <w:rPr>
      <w:rFonts w:ascii="Verdana" w:hAnsi="Verdana"/>
      <w:szCs w:val="22"/>
      <w:lang w:val="cs-CZ" w:eastAsia="en-US"/>
    </w:rPr>
  </w:style>
  <w:style w:type="paragraph" w:styleId="Akapitzlist">
    <w:name w:val="List Paragraph"/>
    <w:basedOn w:val="Normalny"/>
    <w:uiPriority w:val="34"/>
    <w:qFormat/>
    <w:rsid w:val="006E35D5"/>
    <w:pPr>
      <w:ind w:left="720"/>
      <w:contextualSpacing/>
    </w:pPr>
  </w:style>
</w:styles>
</file>

<file path=word/webSettings.xml><?xml version="1.0" encoding="utf-8"?>
<w:webSettings xmlns:r="http://schemas.openxmlformats.org/officeDocument/2006/relationships" xmlns:w="http://schemas.openxmlformats.org/wordprocessingml/2006/main">
  <w:divs>
    <w:div w:id="40448404">
      <w:bodyDiv w:val="1"/>
      <w:marLeft w:val="0"/>
      <w:marRight w:val="0"/>
      <w:marTop w:val="0"/>
      <w:marBottom w:val="0"/>
      <w:divBdr>
        <w:top w:val="none" w:sz="0" w:space="0" w:color="auto"/>
        <w:left w:val="none" w:sz="0" w:space="0" w:color="auto"/>
        <w:bottom w:val="none" w:sz="0" w:space="0" w:color="auto"/>
        <w:right w:val="none" w:sz="0" w:space="0" w:color="auto"/>
      </w:divBdr>
    </w:div>
    <w:div w:id="223222532">
      <w:bodyDiv w:val="1"/>
      <w:marLeft w:val="0"/>
      <w:marRight w:val="0"/>
      <w:marTop w:val="0"/>
      <w:marBottom w:val="0"/>
      <w:divBdr>
        <w:top w:val="none" w:sz="0" w:space="0" w:color="auto"/>
        <w:left w:val="none" w:sz="0" w:space="0" w:color="auto"/>
        <w:bottom w:val="none" w:sz="0" w:space="0" w:color="auto"/>
        <w:right w:val="none" w:sz="0" w:space="0" w:color="auto"/>
      </w:divBdr>
    </w:div>
    <w:div w:id="247812970">
      <w:bodyDiv w:val="1"/>
      <w:marLeft w:val="0"/>
      <w:marRight w:val="0"/>
      <w:marTop w:val="0"/>
      <w:marBottom w:val="0"/>
      <w:divBdr>
        <w:top w:val="none" w:sz="0" w:space="0" w:color="auto"/>
        <w:left w:val="none" w:sz="0" w:space="0" w:color="auto"/>
        <w:bottom w:val="none" w:sz="0" w:space="0" w:color="auto"/>
        <w:right w:val="none" w:sz="0" w:space="0" w:color="auto"/>
      </w:divBdr>
    </w:div>
    <w:div w:id="564923760">
      <w:bodyDiv w:val="1"/>
      <w:marLeft w:val="0"/>
      <w:marRight w:val="0"/>
      <w:marTop w:val="0"/>
      <w:marBottom w:val="0"/>
      <w:divBdr>
        <w:top w:val="none" w:sz="0" w:space="0" w:color="auto"/>
        <w:left w:val="none" w:sz="0" w:space="0" w:color="auto"/>
        <w:bottom w:val="none" w:sz="0" w:space="0" w:color="auto"/>
        <w:right w:val="none" w:sz="0" w:space="0" w:color="auto"/>
      </w:divBdr>
    </w:div>
    <w:div w:id="574556979">
      <w:bodyDiv w:val="1"/>
      <w:marLeft w:val="0"/>
      <w:marRight w:val="0"/>
      <w:marTop w:val="0"/>
      <w:marBottom w:val="0"/>
      <w:divBdr>
        <w:top w:val="none" w:sz="0" w:space="0" w:color="auto"/>
        <w:left w:val="none" w:sz="0" w:space="0" w:color="auto"/>
        <w:bottom w:val="none" w:sz="0" w:space="0" w:color="auto"/>
        <w:right w:val="none" w:sz="0" w:space="0" w:color="auto"/>
      </w:divBdr>
    </w:div>
    <w:div w:id="625544251">
      <w:bodyDiv w:val="1"/>
      <w:marLeft w:val="0"/>
      <w:marRight w:val="0"/>
      <w:marTop w:val="0"/>
      <w:marBottom w:val="0"/>
      <w:divBdr>
        <w:top w:val="none" w:sz="0" w:space="0" w:color="auto"/>
        <w:left w:val="none" w:sz="0" w:space="0" w:color="auto"/>
        <w:bottom w:val="none" w:sz="0" w:space="0" w:color="auto"/>
        <w:right w:val="none" w:sz="0" w:space="0" w:color="auto"/>
      </w:divBdr>
    </w:div>
    <w:div w:id="686905902">
      <w:bodyDiv w:val="1"/>
      <w:marLeft w:val="0"/>
      <w:marRight w:val="0"/>
      <w:marTop w:val="0"/>
      <w:marBottom w:val="0"/>
      <w:divBdr>
        <w:top w:val="none" w:sz="0" w:space="0" w:color="auto"/>
        <w:left w:val="none" w:sz="0" w:space="0" w:color="auto"/>
        <w:bottom w:val="none" w:sz="0" w:space="0" w:color="auto"/>
        <w:right w:val="none" w:sz="0" w:space="0" w:color="auto"/>
      </w:divBdr>
      <w:divsChild>
        <w:div w:id="1938899260">
          <w:marLeft w:val="0"/>
          <w:marRight w:val="0"/>
          <w:marTop w:val="0"/>
          <w:marBottom w:val="0"/>
          <w:divBdr>
            <w:top w:val="none" w:sz="0" w:space="0" w:color="auto"/>
            <w:left w:val="none" w:sz="0" w:space="0" w:color="auto"/>
            <w:bottom w:val="none" w:sz="0" w:space="0" w:color="auto"/>
            <w:right w:val="none" w:sz="0" w:space="0" w:color="auto"/>
          </w:divBdr>
          <w:divsChild>
            <w:div w:id="1513301488">
              <w:marLeft w:val="0"/>
              <w:marRight w:val="0"/>
              <w:marTop w:val="0"/>
              <w:marBottom w:val="0"/>
              <w:divBdr>
                <w:top w:val="none" w:sz="0" w:space="0" w:color="auto"/>
                <w:left w:val="none" w:sz="0" w:space="0" w:color="auto"/>
                <w:bottom w:val="none" w:sz="0" w:space="0" w:color="auto"/>
                <w:right w:val="none" w:sz="0" w:space="0" w:color="auto"/>
              </w:divBdr>
              <w:divsChild>
                <w:div w:id="589510218">
                  <w:marLeft w:val="0"/>
                  <w:marRight w:val="0"/>
                  <w:marTop w:val="0"/>
                  <w:marBottom w:val="0"/>
                  <w:divBdr>
                    <w:top w:val="none" w:sz="0" w:space="0" w:color="auto"/>
                    <w:left w:val="none" w:sz="0" w:space="0" w:color="auto"/>
                    <w:bottom w:val="none" w:sz="0" w:space="0" w:color="auto"/>
                    <w:right w:val="none" w:sz="0" w:space="0" w:color="auto"/>
                  </w:divBdr>
                  <w:divsChild>
                    <w:div w:id="1939483632">
                      <w:marLeft w:val="0"/>
                      <w:marRight w:val="0"/>
                      <w:marTop w:val="0"/>
                      <w:marBottom w:val="0"/>
                      <w:divBdr>
                        <w:top w:val="none" w:sz="0" w:space="0" w:color="auto"/>
                        <w:left w:val="none" w:sz="0" w:space="0" w:color="auto"/>
                        <w:bottom w:val="none" w:sz="0" w:space="0" w:color="auto"/>
                        <w:right w:val="none" w:sz="0" w:space="0" w:color="auto"/>
                      </w:divBdr>
                      <w:divsChild>
                        <w:div w:id="1773475774">
                          <w:marLeft w:val="0"/>
                          <w:marRight w:val="0"/>
                          <w:marTop w:val="0"/>
                          <w:marBottom w:val="0"/>
                          <w:divBdr>
                            <w:top w:val="none" w:sz="0" w:space="0" w:color="auto"/>
                            <w:left w:val="none" w:sz="0" w:space="0" w:color="auto"/>
                            <w:bottom w:val="none" w:sz="0" w:space="0" w:color="auto"/>
                            <w:right w:val="none" w:sz="0" w:space="0" w:color="auto"/>
                          </w:divBdr>
                          <w:divsChild>
                            <w:div w:id="12727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07250">
      <w:bodyDiv w:val="1"/>
      <w:marLeft w:val="0"/>
      <w:marRight w:val="0"/>
      <w:marTop w:val="0"/>
      <w:marBottom w:val="0"/>
      <w:divBdr>
        <w:top w:val="none" w:sz="0" w:space="0" w:color="auto"/>
        <w:left w:val="none" w:sz="0" w:space="0" w:color="auto"/>
        <w:bottom w:val="none" w:sz="0" w:space="0" w:color="auto"/>
        <w:right w:val="none" w:sz="0" w:space="0" w:color="auto"/>
      </w:divBdr>
    </w:div>
    <w:div w:id="1027751467">
      <w:bodyDiv w:val="1"/>
      <w:marLeft w:val="0"/>
      <w:marRight w:val="0"/>
      <w:marTop w:val="0"/>
      <w:marBottom w:val="0"/>
      <w:divBdr>
        <w:top w:val="none" w:sz="0" w:space="0" w:color="auto"/>
        <w:left w:val="none" w:sz="0" w:space="0" w:color="auto"/>
        <w:bottom w:val="none" w:sz="0" w:space="0" w:color="auto"/>
        <w:right w:val="none" w:sz="0" w:space="0" w:color="auto"/>
      </w:divBdr>
    </w:div>
    <w:div w:id="1127704390">
      <w:bodyDiv w:val="1"/>
      <w:marLeft w:val="0"/>
      <w:marRight w:val="0"/>
      <w:marTop w:val="0"/>
      <w:marBottom w:val="0"/>
      <w:divBdr>
        <w:top w:val="none" w:sz="0" w:space="0" w:color="auto"/>
        <w:left w:val="none" w:sz="0" w:space="0" w:color="auto"/>
        <w:bottom w:val="none" w:sz="0" w:space="0" w:color="auto"/>
        <w:right w:val="none" w:sz="0" w:space="0" w:color="auto"/>
      </w:divBdr>
    </w:div>
    <w:div w:id="1370686221">
      <w:bodyDiv w:val="1"/>
      <w:marLeft w:val="0"/>
      <w:marRight w:val="0"/>
      <w:marTop w:val="0"/>
      <w:marBottom w:val="0"/>
      <w:divBdr>
        <w:top w:val="none" w:sz="0" w:space="0" w:color="auto"/>
        <w:left w:val="none" w:sz="0" w:space="0" w:color="auto"/>
        <w:bottom w:val="none" w:sz="0" w:space="0" w:color="auto"/>
        <w:right w:val="none" w:sz="0" w:space="0" w:color="auto"/>
      </w:divBdr>
    </w:div>
    <w:div w:id="1457025811">
      <w:bodyDiv w:val="1"/>
      <w:marLeft w:val="0"/>
      <w:marRight w:val="0"/>
      <w:marTop w:val="0"/>
      <w:marBottom w:val="0"/>
      <w:divBdr>
        <w:top w:val="none" w:sz="0" w:space="0" w:color="auto"/>
        <w:left w:val="none" w:sz="0" w:space="0" w:color="auto"/>
        <w:bottom w:val="none" w:sz="0" w:space="0" w:color="auto"/>
        <w:right w:val="none" w:sz="0" w:space="0" w:color="auto"/>
      </w:divBdr>
    </w:div>
    <w:div w:id="1701736016">
      <w:bodyDiv w:val="1"/>
      <w:marLeft w:val="0"/>
      <w:marRight w:val="0"/>
      <w:marTop w:val="0"/>
      <w:marBottom w:val="0"/>
      <w:divBdr>
        <w:top w:val="none" w:sz="0" w:space="0" w:color="auto"/>
        <w:left w:val="none" w:sz="0" w:space="0" w:color="auto"/>
        <w:bottom w:val="none" w:sz="0" w:space="0" w:color="auto"/>
        <w:right w:val="none" w:sz="0" w:space="0" w:color="auto"/>
      </w:divBdr>
    </w:div>
    <w:div w:id="1706979562">
      <w:bodyDiv w:val="1"/>
      <w:marLeft w:val="0"/>
      <w:marRight w:val="0"/>
      <w:marTop w:val="0"/>
      <w:marBottom w:val="0"/>
      <w:divBdr>
        <w:top w:val="none" w:sz="0" w:space="0" w:color="auto"/>
        <w:left w:val="none" w:sz="0" w:space="0" w:color="auto"/>
        <w:bottom w:val="none" w:sz="0" w:space="0" w:color="auto"/>
        <w:right w:val="none" w:sz="0" w:space="0" w:color="auto"/>
      </w:divBdr>
    </w:div>
    <w:div w:id="1922595145">
      <w:bodyDiv w:val="1"/>
      <w:marLeft w:val="0"/>
      <w:marRight w:val="0"/>
      <w:marTop w:val="0"/>
      <w:marBottom w:val="0"/>
      <w:divBdr>
        <w:top w:val="none" w:sz="0" w:space="0" w:color="auto"/>
        <w:left w:val="none" w:sz="0" w:space="0" w:color="auto"/>
        <w:bottom w:val="none" w:sz="0" w:space="0" w:color="auto"/>
        <w:right w:val="none" w:sz="0" w:space="0" w:color="auto"/>
      </w:divBdr>
    </w:div>
    <w:div w:id="1937591758">
      <w:bodyDiv w:val="1"/>
      <w:marLeft w:val="0"/>
      <w:marRight w:val="0"/>
      <w:marTop w:val="0"/>
      <w:marBottom w:val="0"/>
      <w:divBdr>
        <w:top w:val="none" w:sz="0" w:space="0" w:color="auto"/>
        <w:left w:val="none" w:sz="0" w:space="0" w:color="auto"/>
        <w:bottom w:val="none" w:sz="0" w:space="0" w:color="auto"/>
        <w:right w:val="none" w:sz="0" w:space="0" w:color="auto"/>
      </w:divBdr>
    </w:div>
    <w:div w:id="20060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81380-6E70-4923-B091-CE805248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54</Pages>
  <Words>11747</Words>
  <Characters>70484</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Product Assessment Report</vt:lpstr>
    </vt:vector>
  </TitlesOfParts>
  <Company>Kemikalieinspektionen</Company>
  <LinksUpToDate>false</LinksUpToDate>
  <CharactersWithSpaces>82067</CharactersWithSpaces>
  <SharedDoc>false</SharedDoc>
  <HLinks>
    <vt:vector size="420" baseType="variant">
      <vt:variant>
        <vt:i4>1900596</vt:i4>
      </vt:variant>
      <vt:variant>
        <vt:i4>416</vt:i4>
      </vt:variant>
      <vt:variant>
        <vt:i4>0</vt:i4>
      </vt:variant>
      <vt:variant>
        <vt:i4>5</vt:i4>
      </vt:variant>
      <vt:variant>
        <vt:lpwstr/>
      </vt:variant>
      <vt:variant>
        <vt:lpwstr>_Toc377632397</vt:lpwstr>
      </vt:variant>
      <vt:variant>
        <vt:i4>1900596</vt:i4>
      </vt:variant>
      <vt:variant>
        <vt:i4>410</vt:i4>
      </vt:variant>
      <vt:variant>
        <vt:i4>0</vt:i4>
      </vt:variant>
      <vt:variant>
        <vt:i4>5</vt:i4>
      </vt:variant>
      <vt:variant>
        <vt:lpwstr/>
      </vt:variant>
      <vt:variant>
        <vt:lpwstr>_Toc377632396</vt:lpwstr>
      </vt:variant>
      <vt:variant>
        <vt:i4>1900596</vt:i4>
      </vt:variant>
      <vt:variant>
        <vt:i4>404</vt:i4>
      </vt:variant>
      <vt:variant>
        <vt:i4>0</vt:i4>
      </vt:variant>
      <vt:variant>
        <vt:i4>5</vt:i4>
      </vt:variant>
      <vt:variant>
        <vt:lpwstr/>
      </vt:variant>
      <vt:variant>
        <vt:lpwstr>_Toc377632395</vt:lpwstr>
      </vt:variant>
      <vt:variant>
        <vt:i4>1900596</vt:i4>
      </vt:variant>
      <vt:variant>
        <vt:i4>398</vt:i4>
      </vt:variant>
      <vt:variant>
        <vt:i4>0</vt:i4>
      </vt:variant>
      <vt:variant>
        <vt:i4>5</vt:i4>
      </vt:variant>
      <vt:variant>
        <vt:lpwstr/>
      </vt:variant>
      <vt:variant>
        <vt:lpwstr>_Toc377632394</vt:lpwstr>
      </vt:variant>
      <vt:variant>
        <vt:i4>1900596</vt:i4>
      </vt:variant>
      <vt:variant>
        <vt:i4>392</vt:i4>
      </vt:variant>
      <vt:variant>
        <vt:i4>0</vt:i4>
      </vt:variant>
      <vt:variant>
        <vt:i4>5</vt:i4>
      </vt:variant>
      <vt:variant>
        <vt:lpwstr/>
      </vt:variant>
      <vt:variant>
        <vt:lpwstr>_Toc377632393</vt:lpwstr>
      </vt:variant>
      <vt:variant>
        <vt:i4>1900596</vt:i4>
      </vt:variant>
      <vt:variant>
        <vt:i4>386</vt:i4>
      </vt:variant>
      <vt:variant>
        <vt:i4>0</vt:i4>
      </vt:variant>
      <vt:variant>
        <vt:i4>5</vt:i4>
      </vt:variant>
      <vt:variant>
        <vt:lpwstr/>
      </vt:variant>
      <vt:variant>
        <vt:lpwstr>_Toc377632392</vt:lpwstr>
      </vt:variant>
      <vt:variant>
        <vt:i4>1900596</vt:i4>
      </vt:variant>
      <vt:variant>
        <vt:i4>380</vt:i4>
      </vt:variant>
      <vt:variant>
        <vt:i4>0</vt:i4>
      </vt:variant>
      <vt:variant>
        <vt:i4>5</vt:i4>
      </vt:variant>
      <vt:variant>
        <vt:lpwstr/>
      </vt:variant>
      <vt:variant>
        <vt:lpwstr>_Toc377632391</vt:lpwstr>
      </vt:variant>
      <vt:variant>
        <vt:i4>1900596</vt:i4>
      </vt:variant>
      <vt:variant>
        <vt:i4>374</vt:i4>
      </vt:variant>
      <vt:variant>
        <vt:i4>0</vt:i4>
      </vt:variant>
      <vt:variant>
        <vt:i4>5</vt:i4>
      </vt:variant>
      <vt:variant>
        <vt:lpwstr/>
      </vt:variant>
      <vt:variant>
        <vt:lpwstr>_Toc377632390</vt:lpwstr>
      </vt:variant>
      <vt:variant>
        <vt:i4>1835060</vt:i4>
      </vt:variant>
      <vt:variant>
        <vt:i4>368</vt:i4>
      </vt:variant>
      <vt:variant>
        <vt:i4>0</vt:i4>
      </vt:variant>
      <vt:variant>
        <vt:i4>5</vt:i4>
      </vt:variant>
      <vt:variant>
        <vt:lpwstr/>
      </vt:variant>
      <vt:variant>
        <vt:lpwstr>_Toc377632389</vt:lpwstr>
      </vt:variant>
      <vt:variant>
        <vt:i4>1835060</vt:i4>
      </vt:variant>
      <vt:variant>
        <vt:i4>362</vt:i4>
      </vt:variant>
      <vt:variant>
        <vt:i4>0</vt:i4>
      </vt:variant>
      <vt:variant>
        <vt:i4>5</vt:i4>
      </vt:variant>
      <vt:variant>
        <vt:lpwstr/>
      </vt:variant>
      <vt:variant>
        <vt:lpwstr>_Toc377632388</vt:lpwstr>
      </vt:variant>
      <vt:variant>
        <vt:i4>1835060</vt:i4>
      </vt:variant>
      <vt:variant>
        <vt:i4>356</vt:i4>
      </vt:variant>
      <vt:variant>
        <vt:i4>0</vt:i4>
      </vt:variant>
      <vt:variant>
        <vt:i4>5</vt:i4>
      </vt:variant>
      <vt:variant>
        <vt:lpwstr/>
      </vt:variant>
      <vt:variant>
        <vt:lpwstr>_Toc377632387</vt:lpwstr>
      </vt:variant>
      <vt:variant>
        <vt:i4>1835060</vt:i4>
      </vt:variant>
      <vt:variant>
        <vt:i4>350</vt:i4>
      </vt:variant>
      <vt:variant>
        <vt:i4>0</vt:i4>
      </vt:variant>
      <vt:variant>
        <vt:i4>5</vt:i4>
      </vt:variant>
      <vt:variant>
        <vt:lpwstr/>
      </vt:variant>
      <vt:variant>
        <vt:lpwstr>_Toc377632386</vt:lpwstr>
      </vt:variant>
      <vt:variant>
        <vt:i4>1835060</vt:i4>
      </vt:variant>
      <vt:variant>
        <vt:i4>344</vt:i4>
      </vt:variant>
      <vt:variant>
        <vt:i4>0</vt:i4>
      </vt:variant>
      <vt:variant>
        <vt:i4>5</vt:i4>
      </vt:variant>
      <vt:variant>
        <vt:lpwstr/>
      </vt:variant>
      <vt:variant>
        <vt:lpwstr>_Toc377632385</vt:lpwstr>
      </vt:variant>
      <vt:variant>
        <vt:i4>1835060</vt:i4>
      </vt:variant>
      <vt:variant>
        <vt:i4>338</vt:i4>
      </vt:variant>
      <vt:variant>
        <vt:i4>0</vt:i4>
      </vt:variant>
      <vt:variant>
        <vt:i4>5</vt:i4>
      </vt:variant>
      <vt:variant>
        <vt:lpwstr/>
      </vt:variant>
      <vt:variant>
        <vt:lpwstr>_Toc377632384</vt:lpwstr>
      </vt:variant>
      <vt:variant>
        <vt:i4>1835060</vt:i4>
      </vt:variant>
      <vt:variant>
        <vt:i4>332</vt:i4>
      </vt:variant>
      <vt:variant>
        <vt:i4>0</vt:i4>
      </vt:variant>
      <vt:variant>
        <vt:i4>5</vt:i4>
      </vt:variant>
      <vt:variant>
        <vt:lpwstr/>
      </vt:variant>
      <vt:variant>
        <vt:lpwstr>_Toc377632383</vt:lpwstr>
      </vt:variant>
      <vt:variant>
        <vt:i4>1835060</vt:i4>
      </vt:variant>
      <vt:variant>
        <vt:i4>326</vt:i4>
      </vt:variant>
      <vt:variant>
        <vt:i4>0</vt:i4>
      </vt:variant>
      <vt:variant>
        <vt:i4>5</vt:i4>
      </vt:variant>
      <vt:variant>
        <vt:lpwstr/>
      </vt:variant>
      <vt:variant>
        <vt:lpwstr>_Toc377632382</vt:lpwstr>
      </vt:variant>
      <vt:variant>
        <vt:i4>1835060</vt:i4>
      </vt:variant>
      <vt:variant>
        <vt:i4>320</vt:i4>
      </vt:variant>
      <vt:variant>
        <vt:i4>0</vt:i4>
      </vt:variant>
      <vt:variant>
        <vt:i4>5</vt:i4>
      </vt:variant>
      <vt:variant>
        <vt:lpwstr/>
      </vt:variant>
      <vt:variant>
        <vt:lpwstr>_Toc377632381</vt:lpwstr>
      </vt:variant>
      <vt:variant>
        <vt:i4>1835060</vt:i4>
      </vt:variant>
      <vt:variant>
        <vt:i4>314</vt:i4>
      </vt:variant>
      <vt:variant>
        <vt:i4>0</vt:i4>
      </vt:variant>
      <vt:variant>
        <vt:i4>5</vt:i4>
      </vt:variant>
      <vt:variant>
        <vt:lpwstr/>
      </vt:variant>
      <vt:variant>
        <vt:lpwstr>_Toc377632380</vt:lpwstr>
      </vt:variant>
      <vt:variant>
        <vt:i4>1245236</vt:i4>
      </vt:variant>
      <vt:variant>
        <vt:i4>308</vt:i4>
      </vt:variant>
      <vt:variant>
        <vt:i4>0</vt:i4>
      </vt:variant>
      <vt:variant>
        <vt:i4>5</vt:i4>
      </vt:variant>
      <vt:variant>
        <vt:lpwstr/>
      </vt:variant>
      <vt:variant>
        <vt:lpwstr>_Toc377632379</vt:lpwstr>
      </vt:variant>
      <vt:variant>
        <vt:i4>1245236</vt:i4>
      </vt:variant>
      <vt:variant>
        <vt:i4>302</vt:i4>
      </vt:variant>
      <vt:variant>
        <vt:i4>0</vt:i4>
      </vt:variant>
      <vt:variant>
        <vt:i4>5</vt:i4>
      </vt:variant>
      <vt:variant>
        <vt:lpwstr/>
      </vt:variant>
      <vt:variant>
        <vt:lpwstr>_Toc377632378</vt:lpwstr>
      </vt:variant>
      <vt:variant>
        <vt:i4>1245236</vt:i4>
      </vt:variant>
      <vt:variant>
        <vt:i4>296</vt:i4>
      </vt:variant>
      <vt:variant>
        <vt:i4>0</vt:i4>
      </vt:variant>
      <vt:variant>
        <vt:i4>5</vt:i4>
      </vt:variant>
      <vt:variant>
        <vt:lpwstr/>
      </vt:variant>
      <vt:variant>
        <vt:lpwstr>_Toc377632377</vt:lpwstr>
      </vt:variant>
      <vt:variant>
        <vt:i4>1245236</vt:i4>
      </vt:variant>
      <vt:variant>
        <vt:i4>290</vt:i4>
      </vt:variant>
      <vt:variant>
        <vt:i4>0</vt:i4>
      </vt:variant>
      <vt:variant>
        <vt:i4>5</vt:i4>
      </vt:variant>
      <vt:variant>
        <vt:lpwstr/>
      </vt:variant>
      <vt:variant>
        <vt:lpwstr>_Toc377632376</vt:lpwstr>
      </vt:variant>
      <vt:variant>
        <vt:i4>1245236</vt:i4>
      </vt:variant>
      <vt:variant>
        <vt:i4>284</vt:i4>
      </vt:variant>
      <vt:variant>
        <vt:i4>0</vt:i4>
      </vt:variant>
      <vt:variant>
        <vt:i4>5</vt:i4>
      </vt:variant>
      <vt:variant>
        <vt:lpwstr/>
      </vt:variant>
      <vt:variant>
        <vt:lpwstr>_Toc377632375</vt:lpwstr>
      </vt:variant>
      <vt:variant>
        <vt:i4>1245236</vt:i4>
      </vt:variant>
      <vt:variant>
        <vt:i4>278</vt:i4>
      </vt:variant>
      <vt:variant>
        <vt:i4>0</vt:i4>
      </vt:variant>
      <vt:variant>
        <vt:i4>5</vt:i4>
      </vt:variant>
      <vt:variant>
        <vt:lpwstr/>
      </vt:variant>
      <vt:variant>
        <vt:lpwstr>_Toc377632374</vt:lpwstr>
      </vt:variant>
      <vt:variant>
        <vt:i4>1245236</vt:i4>
      </vt:variant>
      <vt:variant>
        <vt:i4>272</vt:i4>
      </vt:variant>
      <vt:variant>
        <vt:i4>0</vt:i4>
      </vt:variant>
      <vt:variant>
        <vt:i4>5</vt:i4>
      </vt:variant>
      <vt:variant>
        <vt:lpwstr/>
      </vt:variant>
      <vt:variant>
        <vt:lpwstr>_Toc377632373</vt:lpwstr>
      </vt:variant>
      <vt:variant>
        <vt:i4>1245236</vt:i4>
      </vt:variant>
      <vt:variant>
        <vt:i4>266</vt:i4>
      </vt:variant>
      <vt:variant>
        <vt:i4>0</vt:i4>
      </vt:variant>
      <vt:variant>
        <vt:i4>5</vt:i4>
      </vt:variant>
      <vt:variant>
        <vt:lpwstr/>
      </vt:variant>
      <vt:variant>
        <vt:lpwstr>_Toc377632372</vt:lpwstr>
      </vt:variant>
      <vt:variant>
        <vt:i4>1245236</vt:i4>
      </vt:variant>
      <vt:variant>
        <vt:i4>260</vt:i4>
      </vt:variant>
      <vt:variant>
        <vt:i4>0</vt:i4>
      </vt:variant>
      <vt:variant>
        <vt:i4>5</vt:i4>
      </vt:variant>
      <vt:variant>
        <vt:lpwstr/>
      </vt:variant>
      <vt:variant>
        <vt:lpwstr>_Toc377632371</vt:lpwstr>
      </vt:variant>
      <vt:variant>
        <vt:i4>1245236</vt:i4>
      </vt:variant>
      <vt:variant>
        <vt:i4>254</vt:i4>
      </vt:variant>
      <vt:variant>
        <vt:i4>0</vt:i4>
      </vt:variant>
      <vt:variant>
        <vt:i4>5</vt:i4>
      </vt:variant>
      <vt:variant>
        <vt:lpwstr/>
      </vt:variant>
      <vt:variant>
        <vt:lpwstr>_Toc377632370</vt:lpwstr>
      </vt:variant>
      <vt:variant>
        <vt:i4>1179700</vt:i4>
      </vt:variant>
      <vt:variant>
        <vt:i4>248</vt:i4>
      </vt:variant>
      <vt:variant>
        <vt:i4>0</vt:i4>
      </vt:variant>
      <vt:variant>
        <vt:i4>5</vt:i4>
      </vt:variant>
      <vt:variant>
        <vt:lpwstr/>
      </vt:variant>
      <vt:variant>
        <vt:lpwstr>_Toc377632369</vt:lpwstr>
      </vt:variant>
      <vt:variant>
        <vt:i4>1179700</vt:i4>
      </vt:variant>
      <vt:variant>
        <vt:i4>242</vt:i4>
      </vt:variant>
      <vt:variant>
        <vt:i4>0</vt:i4>
      </vt:variant>
      <vt:variant>
        <vt:i4>5</vt:i4>
      </vt:variant>
      <vt:variant>
        <vt:lpwstr/>
      </vt:variant>
      <vt:variant>
        <vt:lpwstr>_Toc377632368</vt:lpwstr>
      </vt:variant>
      <vt:variant>
        <vt:i4>1179700</vt:i4>
      </vt:variant>
      <vt:variant>
        <vt:i4>236</vt:i4>
      </vt:variant>
      <vt:variant>
        <vt:i4>0</vt:i4>
      </vt:variant>
      <vt:variant>
        <vt:i4>5</vt:i4>
      </vt:variant>
      <vt:variant>
        <vt:lpwstr/>
      </vt:variant>
      <vt:variant>
        <vt:lpwstr>_Toc377632367</vt:lpwstr>
      </vt:variant>
      <vt:variant>
        <vt:i4>1179700</vt:i4>
      </vt:variant>
      <vt:variant>
        <vt:i4>230</vt:i4>
      </vt:variant>
      <vt:variant>
        <vt:i4>0</vt:i4>
      </vt:variant>
      <vt:variant>
        <vt:i4>5</vt:i4>
      </vt:variant>
      <vt:variant>
        <vt:lpwstr/>
      </vt:variant>
      <vt:variant>
        <vt:lpwstr>_Toc377632366</vt:lpwstr>
      </vt:variant>
      <vt:variant>
        <vt:i4>1179700</vt:i4>
      </vt:variant>
      <vt:variant>
        <vt:i4>224</vt:i4>
      </vt:variant>
      <vt:variant>
        <vt:i4>0</vt:i4>
      </vt:variant>
      <vt:variant>
        <vt:i4>5</vt:i4>
      </vt:variant>
      <vt:variant>
        <vt:lpwstr/>
      </vt:variant>
      <vt:variant>
        <vt:lpwstr>_Toc377632365</vt:lpwstr>
      </vt:variant>
      <vt:variant>
        <vt:i4>1179700</vt:i4>
      </vt:variant>
      <vt:variant>
        <vt:i4>218</vt:i4>
      </vt:variant>
      <vt:variant>
        <vt:i4>0</vt:i4>
      </vt:variant>
      <vt:variant>
        <vt:i4>5</vt:i4>
      </vt:variant>
      <vt:variant>
        <vt:lpwstr/>
      </vt:variant>
      <vt:variant>
        <vt:lpwstr>_Toc377632364</vt:lpwstr>
      </vt:variant>
      <vt:variant>
        <vt:i4>1179700</vt:i4>
      </vt:variant>
      <vt:variant>
        <vt:i4>212</vt:i4>
      </vt:variant>
      <vt:variant>
        <vt:i4>0</vt:i4>
      </vt:variant>
      <vt:variant>
        <vt:i4>5</vt:i4>
      </vt:variant>
      <vt:variant>
        <vt:lpwstr/>
      </vt:variant>
      <vt:variant>
        <vt:lpwstr>_Toc377632363</vt:lpwstr>
      </vt:variant>
      <vt:variant>
        <vt:i4>1179700</vt:i4>
      </vt:variant>
      <vt:variant>
        <vt:i4>206</vt:i4>
      </vt:variant>
      <vt:variant>
        <vt:i4>0</vt:i4>
      </vt:variant>
      <vt:variant>
        <vt:i4>5</vt:i4>
      </vt:variant>
      <vt:variant>
        <vt:lpwstr/>
      </vt:variant>
      <vt:variant>
        <vt:lpwstr>_Toc377632362</vt:lpwstr>
      </vt:variant>
      <vt:variant>
        <vt:i4>1179700</vt:i4>
      </vt:variant>
      <vt:variant>
        <vt:i4>200</vt:i4>
      </vt:variant>
      <vt:variant>
        <vt:i4>0</vt:i4>
      </vt:variant>
      <vt:variant>
        <vt:i4>5</vt:i4>
      </vt:variant>
      <vt:variant>
        <vt:lpwstr/>
      </vt:variant>
      <vt:variant>
        <vt:lpwstr>_Toc377632361</vt:lpwstr>
      </vt:variant>
      <vt:variant>
        <vt:i4>1179700</vt:i4>
      </vt:variant>
      <vt:variant>
        <vt:i4>194</vt:i4>
      </vt:variant>
      <vt:variant>
        <vt:i4>0</vt:i4>
      </vt:variant>
      <vt:variant>
        <vt:i4>5</vt:i4>
      </vt:variant>
      <vt:variant>
        <vt:lpwstr/>
      </vt:variant>
      <vt:variant>
        <vt:lpwstr>_Toc377632360</vt:lpwstr>
      </vt:variant>
      <vt:variant>
        <vt:i4>1114164</vt:i4>
      </vt:variant>
      <vt:variant>
        <vt:i4>188</vt:i4>
      </vt:variant>
      <vt:variant>
        <vt:i4>0</vt:i4>
      </vt:variant>
      <vt:variant>
        <vt:i4>5</vt:i4>
      </vt:variant>
      <vt:variant>
        <vt:lpwstr/>
      </vt:variant>
      <vt:variant>
        <vt:lpwstr>_Toc377632359</vt:lpwstr>
      </vt:variant>
      <vt:variant>
        <vt:i4>1114164</vt:i4>
      </vt:variant>
      <vt:variant>
        <vt:i4>182</vt:i4>
      </vt:variant>
      <vt:variant>
        <vt:i4>0</vt:i4>
      </vt:variant>
      <vt:variant>
        <vt:i4>5</vt:i4>
      </vt:variant>
      <vt:variant>
        <vt:lpwstr/>
      </vt:variant>
      <vt:variant>
        <vt:lpwstr>_Toc377632358</vt:lpwstr>
      </vt:variant>
      <vt:variant>
        <vt:i4>1114164</vt:i4>
      </vt:variant>
      <vt:variant>
        <vt:i4>176</vt:i4>
      </vt:variant>
      <vt:variant>
        <vt:i4>0</vt:i4>
      </vt:variant>
      <vt:variant>
        <vt:i4>5</vt:i4>
      </vt:variant>
      <vt:variant>
        <vt:lpwstr/>
      </vt:variant>
      <vt:variant>
        <vt:lpwstr>_Toc377632357</vt:lpwstr>
      </vt:variant>
      <vt:variant>
        <vt:i4>1114164</vt:i4>
      </vt:variant>
      <vt:variant>
        <vt:i4>170</vt:i4>
      </vt:variant>
      <vt:variant>
        <vt:i4>0</vt:i4>
      </vt:variant>
      <vt:variant>
        <vt:i4>5</vt:i4>
      </vt:variant>
      <vt:variant>
        <vt:lpwstr/>
      </vt:variant>
      <vt:variant>
        <vt:lpwstr>_Toc377632356</vt:lpwstr>
      </vt:variant>
      <vt:variant>
        <vt:i4>1114164</vt:i4>
      </vt:variant>
      <vt:variant>
        <vt:i4>164</vt:i4>
      </vt:variant>
      <vt:variant>
        <vt:i4>0</vt:i4>
      </vt:variant>
      <vt:variant>
        <vt:i4>5</vt:i4>
      </vt:variant>
      <vt:variant>
        <vt:lpwstr/>
      </vt:variant>
      <vt:variant>
        <vt:lpwstr>_Toc377632355</vt:lpwstr>
      </vt:variant>
      <vt:variant>
        <vt:i4>1114164</vt:i4>
      </vt:variant>
      <vt:variant>
        <vt:i4>158</vt:i4>
      </vt:variant>
      <vt:variant>
        <vt:i4>0</vt:i4>
      </vt:variant>
      <vt:variant>
        <vt:i4>5</vt:i4>
      </vt:variant>
      <vt:variant>
        <vt:lpwstr/>
      </vt:variant>
      <vt:variant>
        <vt:lpwstr>_Toc377632354</vt:lpwstr>
      </vt:variant>
      <vt:variant>
        <vt:i4>1114164</vt:i4>
      </vt:variant>
      <vt:variant>
        <vt:i4>152</vt:i4>
      </vt:variant>
      <vt:variant>
        <vt:i4>0</vt:i4>
      </vt:variant>
      <vt:variant>
        <vt:i4>5</vt:i4>
      </vt:variant>
      <vt:variant>
        <vt:lpwstr/>
      </vt:variant>
      <vt:variant>
        <vt:lpwstr>_Toc377632353</vt:lpwstr>
      </vt:variant>
      <vt:variant>
        <vt:i4>1114164</vt:i4>
      </vt:variant>
      <vt:variant>
        <vt:i4>146</vt:i4>
      </vt:variant>
      <vt:variant>
        <vt:i4>0</vt:i4>
      </vt:variant>
      <vt:variant>
        <vt:i4>5</vt:i4>
      </vt:variant>
      <vt:variant>
        <vt:lpwstr/>
      </vt:variant>
      <vt:variant>
        <vt:lpwstr>_Toc377632352</vt:lpwstr>
      </vt:variant>
      <vt:variant>
        <vt:i4>1114164</vt:i4>
      </vt:variant>
      <vt:variant>
        <vt:i4>140</vt:i4>
      </vt:variant>
      <vt:variant>
        <vt:i4>0</vt:i4>
      </vt:variant>
      <vt:variant>
        <vt:i4>5</vt:i4>
      </vt:variant>
      <vt:variant>
        <vt:lpwstr/>
      </vt:variant>
      <vt:variant>
        <vt:lpwstr>_Toc377632351</vt:lpwstr>
      </vt:variant>
      <vt:variant>
        <vt:i4>1114164</vt:i4>
      </vt:variant>
      <vt:variant>
        <vt:i4>134</vt:i4>
      </vt:variant>
      <vt:variant>
        <vt:i4>0</vt:i4>
      </vt:variant>
      <vt:variant>
        <vt:i4>5</vt:i4>
      </vt:variant>
      <vt:variant>
        <vt:lpwstr/>
      </vt:variant>
      <vt:variant>
        <vt:lpwstr>_Toc377632350</vt:lpwstr>
      </vt:variant>
      <vt:variant>
        <vt:i4>1048628</vt:i4>
      </vt:variant>
      <vt:variant>
        <vt:i4>128</vt:i4>
      </vt:variant>
      <vt:variant>
        <vt:i4>0</vt:i4>
      </vt:variant>
      <vt:variant>
        <vt:i4>5</vt:i4>
      </vt:variant>
      <vt:variant>
        <vt:lpwstr/>
      </vt:variant>
      <vt:variant>
        <vt:lpwstr>_Toc377632349</vt:lpwstr>
      </vt:variant>
      <vt:variant>
        <vt:i4>1048628</vt:i4>
      </vt:variant>
      <vt:variant>
        <vt:i4>122</vt:i4>
      </vt:variant>
      <vt:variant>
        <vt:i4>0</vt:i4>
      </vt:variant>
      <vt:variant>
        <vt:i4>5</vt:i4>
      </vt:variant>
      <vt:variant>
        <vt:lpwstr/>
      </vt:variant>
      <vt:variant>
        <vt:lpwstr>_Toc377632348</vt:lpwstr>
      </vt:variant>
      <vt:variant>
        <vt:i4>1048628</vt:i4>
      </vt:variant>
      <vt:variant>
        <vt:i4>116</vt:i4>
      </vt:variant>
      <vt:variant>
        <vt:i4>0</vt:i4>
      </vt:variant>
      <vt:variant>
        <vt:i4>5</vt:i4>
      </vt:variant>
      <vt:variant>
        <vt:lpwstr/>
      </vt:variant>
      <vt:variant>
        <vt:lpwstr>_Toc377632347</vt:lpwstr>
      </vt:variant>
      <vt:variant>
        <vt:i4>1048628</vt:i4>
      </vt:variant>
      <vt:variant>
        <vt:i4>110</vt:i4>
      </vt:variant>
      <vt:variant>
        <vt:i4>0</vt:i4>
      </vt:variant>
      <vt:variant>
        <vt:i4>5</vt:i4>
      </vt:variant>
      <vt:variant>
        <vt:lpwstr/>
      </vt:variant>
      <vt:variant>
        <vt:lpwstr>_Toc377632346</vt:lpwstr>
      </vt:variant>
      <vt:variant>
        <vt:i4>1048628</vt:i4>
      </vt:variant>
      <vt:variant>
        <vt:i4>104</vt:i4>
      </vt:variant>
      <vt:variant>
        <vt:i4>0</vt:i4>
      </vt:variant>
      <vt:variant>
        <vt:i4>5</vt:i4>
      </vt:variant>
      <vt:variant>
        <vt:lpwstr/>
      </vt:variant>
      <vt:variant>
        <vt:lpwstr>_Toc377632345</vt:lpwstr>
      </vt:variant>
      <vt:variant>
        <vt:i4>1048628</vt:i4>
      </vt:variant>
      <vt:variant>
        <vt:i4>98</vt:i4>
      </vt:variant>
      <vt:variant>
        <vt:i4>0</vt:i4>
      </vt:variant>
      <vt:variant>
        <vt:i4>5</vt:i4>
      </vt:variant>
      <vt:variant>
        <vt:lpwstr/>
      </vt:variant>
      <vt:variant>
        <vt:lpwstr>_Toc377632344</vt:lpwstr>
      </vt:variant>
      <vt:variant>
        <vt:i4>1048628</vt:i4>
      </vt:variant>
      <vt:variant>
        <vt:i4>92</vt:i4>
      </vt:variant>
      <vt:variant>
        <vt:i4>0</vt:i4>
      </vt:variant>
      <vt:variant>
        <vt:i4>5</vt:i4>
      </vt:variant>
      <vt:variant>
        <vt:lpwstr/>
      </vt:variant>
      <vt:variant>
        <vt:lpwstr>_Toc377632343</vt:lpwstr>
      </vt:variant>
      <vt:variant>
        <vt:i4>1048628</vt:i4>
      </vt:variant>
      <vt:variant>
        <vt:i4>86</vt:i4>
      </vt:variant>
      <vt:variant>
        <vt:i4>0</vt:i4>
      </vt:variant>
      <vt:variant>
        <vt:i4>5</vt:i4>
      </vt:variant>
      <vt:variant>
        <vt:lpwstr/>
      </vt:variant>
      <vt:variant>
        <vt:lpwstr>_Toc377632342</vt:lpwstr>
      </vt:variant>
      <vt:variant>
        <vt:i4>1048628</vt:i4>
      </vt:variant>
      <vt:variant>
        <vt:i4>80</vt:i4>
      </vt:variant>
      <vt:variant>
        <vt:i4>0</vt:i4>
      </vt:variant>
      <vt:variant>
        <vt:i4>5</vt:i4>
      </vt:variant>
      <vt:variant>
        <vt:lpwstr/>
      </vt:variant>
      <vt:variant>
        <vt:lpwstr>_Toc377632341</vt:lpwstr>
      </vt:variant>
      <vt:variant>
        <vt:i4>1048628</vt:i4>
      </vt:variant>
      <vt:variant>
        <vt:i4>74</vt:i4>
      </vt:variant>
      <vt:variant>
        <vt:i4>0</vt:i4>
      </vt:variant>
      <vt:variant>
        <vt:i4>5</vt:i4>
      </vt:variant>
      <vt:variant>
        <vt:lpwstr/>
      </vt:variant>
      <vt:variant>
        <vt:lpwstr>_Toc377632340</vt:lpwstr>
      </vt:variant>
      <vt:variant>
        <vt:i4>1507380</vt:i4>
      </vt:variant>
      <vt:variant>
        <vt:i4>68</vt:i4>
      </vt:variant>
      <vt:variant>
        <vt:i4>0</vt:i4>
      </vt:variant>
      <vt:variant>
        <vt:i4>5</vt:i4>
      </vt:variant>
      <vt:variant>
        <vt:lpwstr/>
      </vt:variant>
      <vt:variant>
        <vt:lpwstr>_Toc377632339</vt:lpwstr>
      </vt:variant>
      <vt:variant>
        <vt:i4>1507380</vt:i4>
      </vt:variant>
      <vt:variant>
        <vt:i4>62</vt:i4>
      </vt:variant>
      <vt:variant>
        <vt:i4>0</vt:i4>
      </vt:variant>
      <vt:variant>
        <vt:i4>5</vt:i4>
      </vt:variant>
      <vt:variant>
        <vt:lpwstr/>
      </vt:variant>
      <vt:variant>
        <vt:lpwstr>_Toc377632338</vt:lpwstr>
      </vt:variant>
      <vt:variant>
        <vt:i4>1507380</vt:i4>
      </vt:variant>
      <vt:variant>
        <vt:i4>56</vt:i4>
      </vt:variant>
      <vt:variant>
        <vt:i4>0</vt:i4>
      </vt:variant>
      <vt:variant>
        <vt:i4>5</vt:i4>
      </vt:variant>
      <vt:variant>
        <vt:lpwstr/>
      </vt:variant>
      <vt:variant>
        <vt:lpwstr>_Toc377632337</vt:lpwstr>
      </vt:variant>
      <vt:variant>
        <vt:i4>1507380</vt:i4>
      </vt:variant>
      <vt:variant>
        <vt:i4>50</vt:i4>
      </vt:variant>
      <vt:variant>
        <vt:i4>0</vt:i4>
      </vt:variant>
      <vt:variant>
        <vt:i4>5</vt:i4>
      </vt:variant>
      <vt:variant>
        <vt:lpwstr/>
      </vt:variant>
      <vt:variant>
        <vt:lpwstr>_Toc377632336</vt:lpwstr>
      </vt:variant>
      <vt:variant>
        <vt:i4>1507380</vt:i4>
      </vt:variant>
      <vt:variant>
        <vt:i4>44</vt:i4>
      </vt:variant>
      <vt:variant>
        <vt:i4>0</vt:i4>
      </vt:variant>
      <vt:variant>
        <vt:i4>5</vt:i4>
      </vt:variant>
      <vt:variant>
        <vt:lpwstr/>
      </vt:variant>
      <vt:variant>
        <vt:lpwstr>_Toc377632335</vt:lpwstr>
      </vt:variant>
      <vt:variant>
        <vt:i4>1507380</vt:i4>
      </vt:variant>
      <vt:variant>
        <vt:i4>38</vt:i4>
      </vt:variant>
      <vt:variant>
        <vt:i4>0</vt:i4>
      </vt:variant>
      <vt:variant>
        <vt:i4>5</vt:i4>
      </vt:variant>
      <vt:variant>
        <vt:lpwstr/>
      </vt:variant>
      <vt:variant>
        <vt:lpwstr>_Toc377632334</vt:lpwstr>
      </vt:variant>
      <vt:variant>
        <vt:i4>1507380</vt:i4>
      </vt:variant>
      <vt:variant>
        <vt:i4>32</vt:i4>
      </vt:variant>
      <vt:variant>
        <vt:i4>0</vt:i4>
      </vt:variant>
      <vt:variant>
        <vt:i4>5</vt:i4>
      </vt:variant>
      <vt:variant>
        <vt:lpwstr/>
      </vt:variant>
      <vt:variant>
        <vt:lpwstr>_Toc377632333</vt:lpwstr>
      </vt:variant>
      <vt:variant>
        <vt:i4>1507380</vt:i4>
      </vt:variant>
      <vt:variant>
        <vt:i4>26</vt:i4>
      </vt:variant>
      <vt:variant>
        <vt:i4>0</vt:i4>
      </vt:variant>
      <vt:variant>
        <vt:i4>5</vt:i4>
      </vt:variant>
      <vt:variant>
        <vt:lpwstr/>
      </vt:variant>
      <vt:variant>
        <vt:lpwstr>_Toc377632332</vt:lpwstr>
      </vt:variant>
      <vt:variant>
        <vt:i4>1507380</vt:i4>
      </vt:variant>
      <vt:variant>
        <vt:i4>20</vt:i4>
      </vt:variant>
      <vt:variant>
        <vt:i4>0</vt:i4>
      </vt:variant>
      <vt:variant>
        <vt:i4>5</vt:i4>
      </vt:variant>
      <vt:variant>
        <vt:lpwstr/>
      </vt:variant>
      <vt:variant>
        <vt:lpwstr>_Toc377632331</vt:lpwstr>
      </vt:variant>
      <vt:variant>
        <vt:i4>1507380</vt:i4>
      </vt:variant>
      <vt:variant>
        <vt:i4>14</vt:i4>
      </vt:variant>
      <vt:variant>
        <vt:i4>0</vt:i4>
      </vt:variant>
      <vt:variant>
        <vt:i4>5</vt:i4>
      </vt:variant>
      <vt:variant>
        <vt:lpwstr/>
      </vt:variant>
      <vt:variant>
        <vt:lpwstr>_Toc377632330</vt:lpwstr>
      </vt:variant>
      <vt:variant>
        <vt:i4>1441844</vt:i4>
      </vt:variant>
      <vt:variant>
        <vt:i4>8</vt:i4>
      </vt:variant>
      <vt:variant>
        <vt:i4>0</vt:i4>
      </vt:variant>
      <vt:variant>
        <vt:i4>5</vt:i4>
      </vt:variant>
      <vt:variant>
        <vt:lpwstr/>
      </vt:variant>
      <vt:variant>
        <vt:lpwstr>_Toc377632329</vt:lpwstr>
      </vt:variant>
      <vt:variant>
        <vt:i4>1441844</vt:i4>
      </vt:variant>
      <vt:variant>
        <vt:i4>2</vt:i4>
      </vt:variant>
      <vt:variant>
        <vt:i4>0</vt:i4>
      </vt:variant>
      <vt:variant>
        <vt:i4>5</vt:i4>
      </vt:variant>
      <vt:variant>
        <vt:lpwstr/>
      </vt:variant>
      <vt:variant>
        <vt:lpwstr>_Toc377632328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K.Siekierska</dc:creator>
  <cp:lastModifiedBy>romgor</cp:lastModifiedBy>
  <cp:revision>23</cp:revision>
  <cp:lastPrinted>2019-02-21T10:09:00Z</cp:lastPrinted>
  <dcterms:created xsi:type="dcterms:W3CDTF">2019-02-25T09:57:00Z</dcterms:created>
  <dcterms:modified xsi:type="dcterms:W3CDTF">2019-03-01T09:57:00Z</dcterms:modified>
</cp:coreProperties>
</file>